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834" w:rsidRDefault="00B226F5" w:rsidP="00182EDB">
      <w:pPr>
        <w:adjustRightInd w:val="0"/>
        <w:snapToGrid w:val="0"/>
        <w:spacing w:beforeLines="100" w:before="312" w:afterLines="100" w:after="312" w:line="360" w:lineRule="auto"/>
        <w:jc w:val="center"/>
        <w:rPr>
          <w:rFonts w:ascii="黑体" w:eastAsia="黑体" w:hAnsi="黑体"/>
          <w:sz w:val="44"/>
          <w:szCs w:val="44"/>
        </w:rPr>
      </w:pPr>
      <w:bookmarkStart w:id="0" w:name="_Hlk127609044"/>
      <w:r>
        <w:rPr>
          <w:rFonts w:ascii="黑体" w:eastAsia="黑体" w:hAnsi="黑体" w:hint="eastAsia"/>
          <w:sz w:val="44"/>
          <w:szCs w:val="44"/>
        </w:rPr>
        <w:t>绿色食品</w:t>
      </w:r>
      <w:r>
        <w:rPr>
          <w:rFonts w:ascii="黑体" w:eastAsia="黑体" w:hAnsi="黑体"/>
          <w:sz w:val="44"/>
          <w:szCs w:val="44"/>
        </w:rPr>
        <w:t>（</w:t>
      </w:r>
      <w:r>
        <w:rPr>
          <w:rFonts w:ascii="黑体" w:eastAsia="黑体" w:hAnsi="黑体" w:hint="eastAsia"/>
          <w:sz w:val="44"/>
          <w:szCs w:val="44"/>
        </w:rPr>
        <w:t>石榴</w:t>
      </w:r>
      <w:r>
        <w:rPr>
          <w:rFonts w:ascii="黑体" w:eastAsia="黑体" w:hAnsi="黑体"/>
          <w:sz w:val="44"/>
          <w:szCs w:val="44"/>
        </w:rPr>
        <w:t>）绿色防控技术</w:t>
      </w:r>
      <w:r>
        <w:rPr>
          <w:rFonts w:ascii="黑体" w:eastAsia="黑体" w:hAnsi="黑体" w:hint="eastAsia"/>
          <w:sz w:val="44"/>
          <w:szCs w:val="44"/>
        </w:rPr>
        <w:t>指南</w:t>
      </w:r>
    </w:p>
    <w:bookmarkEnd w:id="0"/>
    <w:p w:rsidR="00182EDB" w:rsidRPr="00182EDB" w:rsidRDefault="00182EDB" w:rsidP="00182EDB">
      <w:pPr>
        <w:adjustRightInd w:val="0"/>
        <w:snapToGrid w:val="0"/>
        <w:spacing w:line="360" w:lineRule="auto"/>
        <w:jc w:val="center"/>
        <w:rPr>
          <w:rFonts w:ascii="楷体" w:eastAsia="楷体" w:hAnsi="楷体"/>
          <w:sz w:val="32"/>
          <w:szCs w:val="32"/>
        </w:rPr>
      </w:pPr>
      <w:proofErr w:type="gramStart"/>
      <w:r>
        <w:rPr>
          <w:rFonts w:ascii="Times New Roman" w:eastAsia="仿宋" w:hAnsi="Times New Roman" w:cs="Times New Roman" w:hint="eastAsia"/>
          <w:sz w:val="32"/>
        </w:rPr>
        <w:t>秦改花</w:t>
      </w:r>
      <w:proofErr w:type="gramEnd"/>
      <w:r w:rsidRPr="00182EDB">
        <w:rPr>
          <w:rFonts w:ascii="Times New Roman" w:eastAsia="仿宋" w:hAnsi="Times New Roman" w:cs="Times New Roman" w:hint="eastAsia"/>
          <w:sz w:val="32"/>
          <w:vertAlign w:val="superscript"/>
        </w:rPr>
        <w:t>1</w:t>
      </w:r>
      <w:r>
        <w:rPr>
          <w:rFonts w:ascii="Times New Roman" w:eastAsia="仿宋" w:hAnsi="Times New Roman" w:cs="Times New Roman" w:hint="eastAsia"/>
          <w:sz w:val="32"/>
        </w:rPr>
        <w:t xml:space="preserve">  </w:t>
      </w:r>
      <w:r w:rsidR="006F1C37">
        <w:rPr>
          <w:rFonts w:ascii="Times New Roman" w:eastAsia="仿宋" w:hAnsi="Times New Roman" w:cs="Times New Roman" w:hint="eastAsia"/>
          <w:sz w:val="32"/>
        </w:rPr>
        <w:t>谈小龙</w:t>
      </w:r>
      <w:r w:rsidR="006F1C37" w:rsidRPr="00182EDB">
        <w:rPr>
          <w:rFonts w:ascii="Times New Roman" w:eastAsia="仿宋" w:hAnsi="Times New Roman" w:cs="Times New Roman" w:hint="eastAsia"/>
          <w:sz w:val="32"/>
          <w:vertAlign w:val="superscript"/>
        </w:rPr>
        <w:t>2</w:t>
      </w:r>
      <w:r w:rsidR="006F1C37">
        <w:rPr>
          <w:rFonts w:ascii="Times New Roman" w:eastAsia="仿宋" w:hAnsi="Times New Roman" w:cs="Times New Roman"/>
          <w:sz w:val="32"/>
        </w:rPr>
        <w:t xml:space="preserve">  </w:t>
      </w:r>
      <w:proofErr w:type="gramStart"/>
      <w:r w:rsidR="006F1C37">
        <w:rPr>
          <w:rFonts w:ascii="Times New Roman" w:eastAsia="仿宋" w:hAnsi="Times New Roman" w:cs="Times New Roman" w:hint="eastAsia"/>
          <w:sz w:val="32"/>
        </w:rPr>
        <w:t>代旭光</w:t>
      </w:r>
      <w:proofErr w:type="gramEnd"/>
      <w:r w:rsidR="006F1C37" w:rsidRPr="00182EDB">
        <w:rPr>
          <w:rFonts w:ascii="Times New Roman" w:eastAsia="仿宋" w:hAnsi="Times New Roman" w:cs="Times New Roman" w:hint="eastAsia"/>
          <w:sz w:val="32"/>
          <w:vertAlign w:val="superscript"/>
        </w:rPr>
        <w:t>2</w:t>
      </w:r>
      <w:r w:rsidR="006F1C37">
        <w:rPr>
          <w:rFonts w:ascii="Times New Roman" w:eastAsia="仿宋" w:hAnsi="Times New Roman" w:cs="Times New Roman"/>
          <w:sz w:val="32"/>
          <w:vertAlign w:val="superscript"/>
        </w:rPr>
        <w:t xml:space="preserve">  </w:t>
      </w:r>
      <w:proofErr w:type="gramStart"/>
      <w:r>
        <w:rPr>
          <w:rFonts w:ascii="Times New Roman" w:eastAsia="仿宋" w:hAnsi="Times New Roman" w:cs="Times New Roman" w:hint="eastAsia"/>
          <w:sz w:val="32"/>
        </w:rPr>
        <w:t>黎积誉</w:t>
      </w:r>
      <w:proofErr w:type="gramEnd"/>
      <w:r w:rsidRPr="00182EDB">
        <w:rPr>
          <w:rFonts w:ascii="Times New Roman" w:eastAsia="仿宋" w:hAnsi="Times New Roman" w:cs="Times New Roman" w:hint="eastAsia"/>
          <w:sz w:val="32"/>
          <w:vertAlign w:val="superscript"/>
        </w:rPr>
        <w:t>1</w:t>
      </w:r>
      <w:r>
        <w:rPr>
          <w:rFonts w:ascii="Times New Roman" w:eastAsia="仿宋" w:hAnsi="Times New Roman" w:cs="Times New Roman" w:hint="eastAsia"/>
          <w:sz w:val="32"/>
        </w:rPr>
        <w:t xml:space="preserve">  </w:t>
      </w:r>
      <w:proofErr w:type="gramStart"/>
      <w:r>
        <w:rPr>
          <w:rFonts w:ascii="Times New Roman" w:eastAsia="仿宋" w:hAnsi="Times New Roman" w:cs="Times New Roman" w:hint="eastAsia"/>
          <w:sz w:val="32"/>
        </w:rPr>
        <w:t>高正辉</w:t>
      </w:r>
      <w:proofErr w:type="gramEnd"/>
      <w:r w:rsidRPr="00182EDB">
        <w:rPr>
          <w:rFonts w:ascii="Times New Roman" w:eastAsia="仿宋" w:hAnsi="Times New Roman" w:cs="Times New Roman" w:hint="eastAsia"/>
          <w:sz w:val="32"/>
          <w:vertAlign w:val="superscript"/>
        </w:rPr>
        <w:t>1</w:t>
      </w:r>
      <w:r>
        <w:rPr>
          <w:rFonts w:ascii="Times New Roman" w:eastAsia="仿宋" w:hAnsi="Times New Roman" w:cs="Times New Roman" w:hint="eastAsia"/>
          <w:sz w:val="32"/>
        </w:rPr>
        <w:t xml:space="preserve">  </w:t>
      </w:r>
      <w:r>
        <w:rPr>
          <w:rFonts w:ascii="Times New Roman" w:eastAsia="仿宋" w:hAnsi="Times New Roman" w:cs="Times New Roman" w:hint="eastAsia"/>
          <w:sz w:val="32"/>
        </w:rPr>
        <w:t>曹榛</w:t>
      </w:r>
      <w:r w:rsidRPr="00182EDB">
        <w:rPr>
          <w:rFonts w:ascii="Times New Roman" w:eastAsia="仿宋" w:hAnsi="Times New Roman" w:cs="Times New Roman" w:hint="eastAsia"/>
          <w:sz w:val="32"/>
          <w:vertAlign w:val="superscript"/>
        </w:rPr>
        <w:t>1</w:t>
      </w:r>
      <w:r>
        <w:rPr>
          <w:rFonts w:ascii="楷体" w:eastAsia="楷体" w:hAnsi="楷体"/>
          <w:sz w:val="32"/>
          <w:szCs w:val="32"/>
        </w:rPr>
        <w:br/>
      </w:r>
      <w:r>
        <w:rPr>
          <w:rFonts w:ascii="Times New Roman" w:eastAsia="仿宋" w:hAnsi="Times New Roman" w:cs="Times New Roman" w:hint="eastAsia"/>
          <w:sz w:val="32"/>
        </w:rPr>
        <w:t>朱军</w:t>
      </w:r>
      <w:r w:rsidR="0088700A">
        <w:rPr>
          <w:rFonts w:ascii="Times New Roman" w:eastAsia="仿宋" w:hAnsi="Times New Roman" w:cs="Times New Roman" w:hint="eastAsia"/>
          <w:sz w:val="32"/>
          <w:vertAlign w:val="superscript"/>
        </w:rPr>
        <w:t>3</w:t>
      </w:r>
      <w:r>
        <w:rPr>
          <w:rFonts w:ascii="Times New Roman" w:eastAsia="仿宋" w:hAnsi="Times New Roman" w:cs="Times New Roman" w:hint="eastAsia"/>
          <w:sz w:val="32"/>
        </w:rPr>
        <w:t xml:space="preserve">  </w:t>
      </w:r>
      <w:r>
        <w:rPr>
          <w:rFonts w:ascii="Times New Roman" w:eastAsia="仿宋" w:hAnsi="Times New Roman" w:cs="Times New Roman" w:hint="eastAsia"/>
          <w:sz w:val="32"/>
        </w:rPr>
        <w:t>张文学</w:t>
      </w:r>
      <w:r w:rsidR="0088700A">
        <w:rPr>
          <w:rFonts w:ascii="Times New Roman" w:eastAsia="仿宋" w:hAnsi="Times New Roman" w:cs="Times New Roman" w:hint="eastAsia"/>
          <w:sz w:val="32"/>
          <w:vertAlign w:val="superscript"/>
        </w:rPr>
        <w:t>3</w:t>
      </w:r>
      <w:r>
        <w:rPr>
          <w:rFonts w:ascii="Times New Roman" w:eastAsia="仿宋" w:hAnsi="Times New Roman" w:cs="Times New Roman" w:hint="eastAsia"/>
          <w:sz w:val="32"/>
        </w:rPr>
        <w:t xml:space="preserve">  </w:t>
      </w:r>
      <w:r>
        <w:rPr>
          <w:rFonts w:ascii="Times New Roman" w:eastAsia="仿宋" w:hAnsi="Times New Roman" w:cs="Times New Roman" w:hint="eastAsia"/>
          <w:sz w:val="32"/>
        </w:rPr>
        <w:t>吕群龙</w:t>
      </w:r>
      <w:r w:rsidR="0088700A">
        <w:rPr>
          <w:rFonts w:ascii="Times New Roman" w:eastAsia="仿宋" w:hAnsi="Times New Roman" w:cs="Times New Roman" w:hint="eastAsia"/>
          <w:sz w:val="32"/>
          <w:vertAlign w:val="superscript"/>
        </w:rPr>
        <w:t>4</w:t>
      </w:r>
      <w:r>
        <w:rPr>
          <w:rFonts w:ascii="Times New Roman" w:eastAsia="仿宋" w:hAnsi="Times New Roman" w:cs="Times New Roman" w:hint="eastAsia"/>
          <w:sz w:val="32"/>
        </w:rPr>
        <w:t xml:space="preserve">  </w:t>
      </w:r>
      <w:proofErr w:type="gramStart"/>
      <w:r>
        <w:rPr>
          <w:rFonts w:ascii="Times New Roman" w:eastAsia="仿宋" w:hAnsi="Times New Roman" w:cs="Times New Roman" w:hint="eastAsia"/>
          <w:sz w:val="32"/>
        </w:rPr>
        <w:t>汪可</w:t>
      </w:r>
      <w:proofErr w:type="gramEnd"/>
      <w:r w:rsidR="0088700A">
        <w:rPr>
          <w:rFonts w:ascii="Times New Roman" w:eastAsia="仿宋" w:hAnsi="Times New Roman" w:cs="Times New Roman" w:hint="eastAsia"/>
          <w:sz w:val="32"/>
          <w:vertAlign w:val="superscript"/>
        </w:rPr>
        <w:t>4</w:t>
      </w:r>
      <w:r>
        <w:rPr>
          <w:rFonts w:ascii="Times New Roman" w:eastAsia="仿宋" w:hAnsi="Times New Roman" w:cs="Times New Roman" w:hint="eastAsia"/>
          <w:sz w:val="32"/>
        </w:rPr>
        <w:t xml:space="preserve">  </w:t>
      </w:r>
      <w:proofErr w:type="gramStart"/>
      <w:r>
        <w:rPr>
          <w:rFonts w:ascii="Times New Roman" w:eastAsia="仿宋" w:hAnsi="Times New Roman" w:cs="Times New Roman" w:hint="eastAsia"/>
          <w:sz w:val="32"/>
        </w:rPr>
        <w:t>钮得文</w:t>
      </w:r>
      <w:proofErr w:type="gramEnd"/>
      <w:r w:rsidR="0088700A">
        <w:rPr>
          <w:rFonts w:ascii="Times New Roman" w:eastAsia="仿宋" w:hAnsi="Times New Roman" w:cs="Times New Roman" w:hint="eastAsia"/>
          <w:sz w:val="32"/>
          <w:vertAlign w:val="superscript"/>
        </w:rPr>
        <w:t>5</w:t>
      </w:r>
    </w:p>
    <w:p w:rsidR="00031834" w:rsidRPr="00182EDB" w:rsidRDefault="00182EDB" w:rsidP="00182EDB">
      <w:pPr>
        <w:adjustRightInd w:val="0"/>
        <w:snapToGrid w:val="0"/>
        <w:spacing w:line="360" w:lineRule="auto"/>
        <w:jc w:val="center"/>
        <w:rPr>
          <w:rFonts w:ascii="楷体" w:eastAsia="楷体" w:hAnsi="楷体"/>
          <w:sz w:val="32"/>
          <w:szCs w:val="32"/>
        </w:rPr>
      </w:pPr>
      <w:r>
        <w:rPr>
          <w:rFonts w:ascii="楷体" w:eastAsia="楷体" w:hAnsi="楷体" w:hint="eastAsia"/>
          <w:sz w:val="32"/>
          <w:szCs w:val="32"/>
        </w:rPr>
        <w:t>（</w:t>
      </w:r>
      <w:r>
        <w:rPr>
          <w:rFonts w:ascii="Times New Roman" w:eastAsia="仿宋" w:hAnsi="Times New Roman" w:cs="Times New Roman" w:hint="eastAsia"/>
          <w:sz w:val="32"/>
        </w:rPr>
        <w:t>1.</w:t>
      </w:r>
      <w:r>
        <w:rPr>
          <w:rFonts w:ascii="Times New Roman" w:eastAsia="仿宋" w:hAnsi="Times New Roman" w:cs="Times New Roman" w:hint="eastAsia"/>
          <w:sz w:val="32"/>
        </w:rPr>
        <w:t>安徽省农业科学院；</w:t>
      </w:r>
      <w:r>
        <w:rPr>
          <w:rFonts w:ascii="Times New Roman" w:eastAsia="仿宋" w:hAnsi="Times New Roman" w:cs="Times New Roman" w:hint="eastAsia"/>
          <w:sz w:val="32"/>
        </w:rPr>
        <w:t>2.</w:t>
      </w:r>
      <w:r>
        <w:rPr>
          <w:rFonts w:ascii="Times New Roman" w:eastAsia="仿宋" w:hAnsi="Times New Roman" w:cs="Times New Roman" w:hint="eastAsia"/>
          <w:sz w:val="32"/>
        </w:rPr>
        <w:t>六安市绿色食品办公室；</w:t>
      </w:r>
      <w:r w:rsidR="0088700A">
        <w:rPr>
          <w:rFonts w:ascii="Times New Roman" w:eastAsia="仿宋" w:hAnsi="Times New Roman" w:cs="Times New Roman" w:hint="eastAsia"/>
          <w:sz w:val="32"/>
        </w:rPr>
        <w:t>3</w:t>
      </w:r>
      <w:r>
        <w:rPr>
          <w:rFonts w:ascii="Times New Roman" w:eastAsia="仿宋" w:hAnsi="Times New Roman" w:cs="Times New Roman" w:hint="eastAsia"/>
          <w:sz w:val="32"/>
        </w:rPr>
        <w:t>.</w:t>
      </w:r>
      <w:r>
        <w:rPr>
          <w:rFonts w:ascii="Times New Roman" w:eastAsia="仿宋" w:hAnsi="Times New Roman" w:cs="Times New Roman" w:hint="eastAsia"/>
          <w:sz w:val="32"/>
        </w:rPr>
        <w:t>淮北市农业科学研究院</w:t>
      </w:r>
      <w:r>
        <w:rPr>
          <w:rFonts w:ascii="楷体" w:eastAsia="楷体" w:hAnsi="楷体" w:hint="eastAsia"/>
          <w:sz w:val="32"/>
          <w:szCs w:val="32"/>
        </w:rPr>
        <w:t>；</w:t>
      </w:r>
      <w:r w:rsidR="0088700A">
        <w:rPr>
          <w:rFonts w:ascii="Times New Roman" w:eastAsia="仿宋" w:hAnsi="Times New Roman" w:cs="Times New Roman" w:hint="eastAsia"/>
          <w:sz w:val="32"/>
        </w:rPr>
        <w:t>4</w:t>
      </w:r>
      <w:r>
        <w:rPr>
          <w:rFonts w:ascii="Times New Roman" w:eastAsia="仿宋" w:hAnsi="Times New Roman" w:cs="Times New Roman" w:hint="eastAsia"/>
          <w:sz w:val="32"/>
        </w:rPr>
        <w:t>.</w:t>
      </w:r>
      <w:r>
        <w:rPr>
          <w:rFonts w:ascii="Times New Roman" w:eastAsia="仿宋" w:hAnsi="Times New Roman" w:cs="Times New Roman" w:hint="eastAsia"/>
          <w:sz w:val="32"/>
        </w:rPr>
        <w:t>蚌埠农业科技园；</w:t>
      </w:r>
      <w:r w:rsidR="0088700A">
        <w:rPr>
          <w:rFonts w:ascii="Times New Roman" w:eastAsia="仿宋" w:hAnsi="Times New Roman" w:cs="Times New Roman" w:hint="eastAsia"/>
          <w:sz w:val="32"/>
        </w:rPr>
        <w:t>5.</w:t>
      </w:r>
      <w:proofErr w:type="gramStart"/>
      <w:r>
        <w:rPr>
          <w:rFonts w:ascii="Times New Roman" w:eastAsia="仿宋" w:hAnsi="Times New Roman" w:cs="Times New Roman" w:hint="eastAsia"/>
          <w:sz w:val="32"/>
        </w:rPr>
        <w:t>安徽省天兆石榴</w:t>
      </w:r>
      <w:proofErr w:type="gramEnd"/>
      <w:r>
        <w:rPr>
          <w:rFonts w:ascii="Times New Roman" w:eastAsia="仿宋" w:hAnsi="Times New Roman" w:cs="Times New Roman" w:hint="eastAsia"/>
          <w:sz w:val="32"/>
        </w:rPr>
        <w:t>开发有限公司</w:t>
      </w:r>
      <w:r>
        <w:rPr>
          <w:rFonts w:ascii="楷体" w:eastAsia="楷体" w:hAnsi="楷体" w:hint="eastAsia"/>
          <w:sz w:val="32"/>
          <w:szCs w:val="32"/>
        </w:rPr>
        <w:t>）</w:t>
      </w:r>
    </w:p>
    <w:p w:rsidR="00182EDB" w:rsidRDefault="00182EDB">
      <w:pPr>
        <w:spacing w:line="360" w:lineRule="auto"/>
        <w:rPr>
          <w:rFonts w:ascii="Times New Roman" w:eastAsia="黑体" w:hAnsi="Times New Roman" w:cstheme="majorBidi"/>
          <w:bCs/>
          <w:sz w:val="32"/>
          <w:szCs w:val="32"/>
        </w:rPr>
      </w:pPr>
    </w:p>
    <w:p w:rsidR="00031834" w:rsidRDefault="00B226F5" w:rsidP="00182EDB">
      <w:pPr>
        <w:pStyle w:val="1"/>
      </w:pPr>
      <w:r>
        <w:rPr>
          <w:rFonts w:hint="eastAsia"/>
        </w:rPr>
        <w:t>1.</w:t>
      </w:r>
      <w:r w:rsidR="00182EDB">
        <w:t xml:space="preserve"> </w:t>
      </w:r>
      <w:r>
        <w:rPr>
          <w:rFonts w:hint="eastAsia"/>
        </w:rPr>
        <w:t>生产概况</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石榴属于千屈菜科石榴属，是我国传统特色果树，果实富含鞣花酸、维生素、黄酮类物质等营养成分，具有重要的经济和生态价值。在我国，石榴主要分布在安徽、山东、四川、云南、陕西、河南等省份，种植面积约200万亩，年产量180 余万吨，均居世界第一。病虫害防控是石榴生产的重要环节，病虫害防控不及时直接影响果实产量及商品性，甚至导致绝收。此外，防治失当，不合理的使用农药，既达不到防治效果，还会造成果品农药残留超标和环境污染。目前，石榴绿色生产中存在病虫害严重、绿色防控技术不科学完善或某些高效防控技术未得到有效推广等问题，影响了石榴的产品质量，因此，制定石榴病虫害绿色防控技术指南具有重要意义。</w:t>
      </w:r>
    </w:p>
    <w:p w:rsidR="00031834" w:rsidRDefault="00B226F5" w:rsidP="00182EDB">
      <w:pPr>
        <w:pStyle w:val="1"/>
      </w:pPr>
      <w:r>
        <w:rPr>
          <w:rFonts w:hint="eastAsia"/>
        </w:rPr>
        <w:lastRenderedPageBreak/>
        <w:t>2.</w:t>
      </w:r>
      <w:r>
        <w:rPr>
          <w:rFonts w:hint="eastAsia"/>
        </w:rPr>
        <w:t>常见病虫害</w:t>
      </w:r>
    </w:p>
    <w:p w:rsidR="00031834" w:rsidRDefault="00B226F5" w:rsidP="00182EDB">
      <w:pPr>
        <w:pStyle w:val="2"/>
      </w:pPr>
      <w:r>
        <w:rPr>
          <w:rFonts w:hint="eastAsia"/>
        </w:rPr>
        <w:t>2.1</w:t>
      </w:r>
      <w:r w:rsidR="00182EDB">
        <w:t xml:space="preserve"> </w:t>
      </w:r>
      <w:r>
        <w:rPr>
          <w:rFonts w:hint="eastAsia"/>
        </w:rPr>
        <w:t>病害</w:t>
      </w:r>
    </w:p>
    <w:p w:rsidR="00031834" w:rsidRDefault="00B226F5">
      <w:pPr>
        <w:spacing w:line="360" w:lineRule="auto"/>
        <w:ind w:firstLineChars="196" w:firstLine="627"/>
        <w:rPr>
          <w:rFonts w:ascii="Times New Roman" w:eastAsia="仿宋" w:hAnsi="Times New Roman" w:cs="Times New Roman"/>
          <w:b/>
          <w:color w:val="000000" w:themeColor="text1"/>
          <w:sz w:val="32"/>
          <w:szCs w:val="32"/>
        </w:rPr>
      </w:pPr>
      <w:r>
        <w:rPr>
          <w:rFonts w:ascii="仿宋" w:eastAsia="仿宋" w:hAnsi="仿宋" w:cs="仿宋" w:hint="eastAsia"/>
          <w:sz w:val="32"/>
          <w:szCs w:val="32"/>
        </w:rPr>
        <w:t>主要有：</w:t>
      </w:r>
      <w:r>
        <w:rPr>
          <w:rFonts w:ascii="Times New Roman" w:eastAsia="仿宋" w:hAnsi="Times New Roman" w:cs="Times New Roman" w:hint="eastAsia"/>
          <w:color w:val="000000" w:themeColor="text1"/>
          <w:sz w:val="32"/>
          <w:szCs w:val="32"/>
        </w:rPr>
        <w:t>干腐病（病原为石榴垫壳</w:t>
      </w:r>
      <w:proofErr w:type="gramStart"/>
      <w:r>
        <w:rPr>
          <w:rFonts w:ascii="Times New Roman" w:eastAsia="仿宋" w:hAnsi="Times New Roman" w:cs="Times New Roman" w:hint="eastAsia"/>
          <w:color w:val="000000" w:themeColor="text1"/>
          <w:sz w:val="32"/>
          <w:szCs w:val="32"/>
        </w:rPr>
        <w:t>孢</w:t>
      </w:r>
      <w:proofErr w:type="gramEnd"/>
      <w:r>
        <w:rPr>
          <w:rFonts w:ascii="Times New Roman" w:eastAsia="仿宋" w:hAnsi="Times New Roman" w:cs="Times New Roman" w:hint="eastAsia"/>
          <w:color w:val="000000" w:themeColor="text1"/>
          <w:sz w:val="32"/>
          <w:szCs w:val="32"/>
        </w:rPr>
        <w:t>菌、葡萄座腔菌）、炭疽病（病原为胶</w:t>
      </w:r>
      <w:proofErr w:type="gramStart"/>
      <w:r>
        <w:rPr>
          <w:rFonts w:ascii="Times New Roman" w:eastAsia="仿宋" w:hAnsi="Times New Roman" w:cs="Times New Roman" w:hint="eastAsia"/>
          <w:color w:val="000000" w:themeColor="text1"/>
          <w:sz w:val="32"/>
          <w:szCs w:val="32"/>
        </w:rPr>
        <w:t>孢</w:t>
      </w:r>
      <w:proofErr w:type="gramEnd"/>
      <w:r>
        <w:rPr>
          <w:rFonts w:ascii="Times New Roman" w:eastAsia="仿宋" w:hAnsi="Times New Roman" w:cs="Times New Roman" w:hint="eastAsia"/>
          <w:color w:val="000000" w:themeColor="text1"/>
          <w:sz w:val="32"/>
          <w:szCs w:val="32"/>
        </w:rPr>
        <w:t>炭疽菌）、褐斑病（病原为石榴尾</w:t>
      </w:r>
      <w:proofErr w:type="gramStart"/>
      <w:r>
        <w:rPr>
          <w:rFonts w:ascii="Times New Roman" w:eastAsia="仿宋" w:hAnsi="Times New Roman" w:cs="Times New Roman" w:hint="eastAsia"/>
          <w:color w:val="000000" w:themeColor="text1"/>
          <w:sz w:val="32"/>
          <w:szCs w:val="32"/>
        </w:rPr>
        <w:t>孢</w:t>
      </w:r>
      <w:proofErr w:type="gramEnd"/>
      <w:r>
        <w:rPr>
          <w:rFonts w:ascii="Times New Roman" w:eastAsia="仿宋" w:hAnsi="Times New Roman" w:cs="Times New Roman" w:hint="eastAsia"/>
          <w:color w:val="000000" w:themeColor="text1"/>
          <w:sz w:val="32"/>
          <w:szCs w:val="32"/>
        </w:rPr>
        <w:t>菌）、果腐病（病原为褐腐病菌、酵母菌、青霉、绿霉）、煤污病（病原为煤</w:t>
      </w:r>
      <w:proofErr w:type="gramStart"/>
      <w:r>
        <w:rPr>
          <w:rFonts w:ascii="Times New Roman" w:eastAsia="仿宋" w:hAnsi="Times New Roman" w:cs="Times New Roman" w:hint="eastAsia"/>
          <w:color w:val="000000" w:themeColor="text1"/>
          <w:sz w:val="32"/>
          <w:szCs w:val="32"/>
        </w:rPr>
        <w:t>炱</w:t>
      </w:r>
      <w:proofErr w:type="gramEnd"/>
      <w:r>
        <w:rPr>
          <w:rFonts w:ascii="Times New Roman" w:eastAsia="仿宋" w:hAnsi="Times New Roman" w:cs="Times New Roman" w:hint="eastAsia"/>
          <w:color w:val="000000" w:themeColor="text1"/>
          <w:sz w:val="32"/>
          <w:szCs w:val="32"/>
        </w:rPr>
        <w:t>菌）、疮痂病（病原为痂圆</w:t>
      </w:r>
      <w:proofErr w:type="gramStart"/>
      <w:r>
        <w:rPr>
          <w:rFonts w:ascii="Times New Roman" w:eastAsia="仿宋" w:hAnsi="Times New Roman" w:cs="Times New Roman" w:hint="eastAsia"/>
          <w:color w:val="000000" w:themeColor="text1"/>
          <w:sz w:val="32"/>
          <w:szCs w:val="32"/>
        </w:rPr>
        <w:t>孢</w:t>
      </w:r>
      <w:proofErr w:type="gramEnd"/>
      <w:r>
        <w:rPr>
          <w:rFonts w:ascii="Times New Roman" w:eastAsia="仿宋" w:hAnsi="Times New Roman" w:cs="Times New Roman" w:hint="eastAsia"/>
          <w:color w:val="000000" w:themeColor="text1"/>
          <w:sz w:val="32"/>
          <w:szCs w:val="32"/>
        </w:rPr>
        <w:t>菌）等。</w:t>
      </w:r>
    </w:p>
    <w:p w:rsidR="00031834" w:rsidRDefault="00B226F5" w:rsidP="00182EDB">
      <w:pPr>
        <w:pStyle w:val="2"/>
      </w:pPr>
      <w:r>
        <w:rPr>
          <w:rFonts w:hint="eastAsia"/>
        </w:rPr>
        <w:t>2.2</w:t>
      </w:r>
      <w:r w:rsidR="00182EDB">
        <w:t xml:space="preserve"> </w:t>
      </w:r>
      <w:r>
        <w:rPr>
          <w:rFonts w:hint="eastAsia"/>
        </w:rPr>
        <w:t>虫害</w:t>
      </w:r>
    </w:p>
    <w:p w:rsidR="00031834" w:rsidRDefault="00B226F5">
      <w:pPr>
        <w:spacing w:line="360" w:lineRule="auto"/>
        <w:ind w:firstLineChars="196" w:firstLine="627"/>
        <w:rPr>
          <w:rFonts w:ascii="Times New Roman" w:eastAsia="仿宋" w:hAnsi="Times New Roman" w:cs="Times New Roman"/>
          <w:b/>
          <w:bCs/>
          <w:sz w:val="32"/>
          <w:szCs w:val="32"/>
        </w:rPr>
      </w:pPr>
      <w:r>
        <w:rPr>
          <w:rFonts w:ascii="仿宋" w:eastAsia="仿宋" w:hAnsi="仿宋" w:cs="仿宋" w:hint="eastAsia"/>
          <w:sz w:val="32"/>
          <w:szCs w:val="32"/>
        </w:rPr>
        <w:t>主要有：</w:t>
      </w:r>
      <w:r>
        <w:rPr>
          <w:rFonts w:ascii="Times New Roman" w:eastAsia="仿宋" w:hAnsi="Times New Roman" w:cs="Times New Roman" w:hint="eastAsia"/>
          <w:sz w:val="32"/>
          <w:szCs w:val="32"/>
        </w:rPr>
        <w:t>桃蛀</w:t>
      </w:r>
      <w:proofErr w:type="gramStart"/>
      <w:r>
        <w:rPr>
          <w:rFonts w:ascii="Times New Roman" w:eastAsia="仿宋" w:hAnsi="Times New Roman" w:cs="Times New Roman" w:hint="eastAsia"/>
          <w:sz w:val="32"/>
          <w:szCs w:val="32"/>
        </w:rPr>
        <w:t>螟</w:t>
      </w:r>
      <w:proofErr w:type="gramEnd"/>
      <w:r>
        <w:rPr>
          <w:rFonts w:ascii="Times New Roman" w:eastAsia="仿宋" w:hAnsi="Times New Roman" w:cs="Times New Roman"/>
          <w:sz w:val="32"/>
          <w:szCs w:val="32"/>
        </w:rPr>
        <w:t>、</w:t>
      </w:r>
      <w:r>
        <w:rPr>
          <w:rFonts w:ascii="Times New Roman" w:eastAsia="仿宋" w:hAnsi="Times New Roman" w:cs="Times New Roman" w:hint="eastAsia"/>
          <w:sz w:val="32"/>
          <w:szCs w:val="32"/>
        </w:rPr>
        <w:t>桃小食心虫</w:t>
      </w:r>
      <w:r>
        <w:rPr>
          <w:rFonts w:ascii="Times New Roman" w:eastAsia="仿宋" w:hAnsi="Times New Roman" w:cs="Times New Roman"/>
          <w:sz w:val="32"/>
          <w:szCs w:val="32"/>
        </w:rPr>
        <w:t>、蚜虫、</w:t>
      </w:r>
      <w:r>
        <w:rPr>
          <w:rFonts w:ascii="Times New Roman" w:eastAsia="仿宋" w:hAnsi="Times New Roman" w:cs="Times New Roman" w:hint="eastAsia"/>
          <w:sz w:val="32"/>
          <w:szCs w:val="32"/>
        </w:rPr>
        <w:t>绿盲</w:t>
      </w:r>
      <w:proofErr w:type="gramStart"/>
      <w:r>
        <w:rPr>
          <w:rFonts w:ascii="Times New Roman" w:eastAsia="仿宋" w:hAnsi="Times New Roman" w:cs="Times New Roman" w:hint="eastAsia"/>
          <w:sz w:val="32"/>
          <w:szCs w:val="32"/>
        </w:rPr>
        <w:t>蝽</w:t>
      </w:r>
      <w:proofErr w:type="gramEnd"/>
      <w:r>
        <w:rPr>
          <w:rFonts w:ascii="Times New Roman" w:eastAsia="仿宋" w:hAnsi="Times New Roman" w:cs="Times New Roman" w:hint="eastAsia"/>
          <w:sz w:val="32"/>
          <w:szCs w:val="32"/>
        </w:rPr>
        <w:t>、</w:t>
      </w:r>
      <w:proofErr w:type="gramStart"/>
      <w:r>
        <w:rPr>
          <w:rFonts w:ascii="Times New Roman" w:eastAsia="仿宋" w:hAnsi="Times New Roman" w:cs="Times New Roman" w:hint="eastAsia"/>
          <w:sz w:val="32"/>
          <w:szCs w:val="32"/>
        </w:rPr>
        <w:t>蚧</w:t>
      </w:r>
      <w:proofErr w:type="gramEnd"/>
      <w:r>
        <w:rPr>
          <w:rFonts w:ascii="Times New Roman" w:eastAsia="仿宋" w:hAnsi="Times New Roman" w:cs="Times New Roman" w:hint="eastAsia"/>
          <w:sz w:val="32"/>
          <w:szCs w:val="32"/>
        </w:rPr>
        <w:t>壳虫、</w:t>
      </w:r>
      <w:bookmarkStart w:id="1" w:name="_Hlk190093219"/>
      <w:r>
        <w:rPr>
          <w:rFonts w:ascii="Times New Roman" w:eastAsia="仿宋" w:hAnsi="Times New Roman" w:cs="Times New Roman" w:hint="eastAsia"/>
          <w:sz w:val="32"/>
          <w:szCs w:val="32"/>
        </w:rPr>
        <w:t>白粉</w:t>
      </w:r>
      <w:proofErr w:type="gramStart"/>
      <w:r>
        <w:rPr>
          <w:rFonts w:ascii="Times New Roman" w:eastAsia="仿宋" w:hAnsi="Times New Roman" w:cs="Times New Roman" w:hint="eastAsia"/>
          <w:sz w:val="32"/>
          <w:szCs w:val="32"/>
        </w:rPr>
        <w:t>虱</w:t>
      </w:r>
      <w:bookmarkEnd w:id="1"/>
      <w:proofErr w:type="gramEnd"/>
      <w:r>
        <w:rPr>
          <w:rFonts w:ascii="Times New Roman" w:eastAsia="仿宋" w:hAnsi="Times New Roman" w:cs="Times New Roman" w:hint="eastAsia"/>
          <w:sz w:val="32"/>
          <w:szCs w:val="32"/>
        </w:rPr>
        <w:t>、果实蝇</w:t>
      </w:r>
      <w:r>
        <w:rPr>
          <w:rFonts w:ascii="Times New Roman" w:eastAsia="仿宋" w:hAnsi="Times New Roman" w:cs="Times New Roman" w:hint="eastAsia"/>
          <w:color w:val="000000" w:themeColor="text1"/>
          <w:sz w:val="32"/>
          <w:szCs w:val="32"/>
        </w:rPr>
        <w:t>、</w:t>
      </w:r>
      <w:bookmarkStart w:id="2" w:name="_Hlk182298977"/>
      <w:r>
        <w:rPr>
          <w:rFonts w:ascii="Times New Roman" w:eastAsia="仿宋" w:hAnsi="Times New Roman" w:cs="Times New Roman" w:hint="eastAsia"/>
          <w:sz w:val="32"/>
          <w:szCs w:val="32"/>
        </w:rPr>
        <w:t>夜蛾</w:t>
      </w:r>
      <w:bookmarkEnd w:id="2"/>
      <w:r>
        <w:rPr>
          <w:rFonts w:ascii="Times New Roman" w:eastAsia="仿宋" w:hAnsi="Times New Roman" w:cs="Times New Roman"/>
          <w:sz w:val="32"/>
          <w:szCs w:val="32"/>
        </w:rPr>
        <w:t>、</w:t>
      </w:r>
      <w:proofErr w:type="gramStart"/>
      <w:r>
        <w:rPr>
          <w:rFonts w:ascii="Times New Roman" w:eastAsia="仿宋" w:hAnsi="Times New Roman" w:cs="Times New Roman" w:hint="eastAsia"/>
          <w:color w:val="000000" w:themeColor="text1"/>
          <w:sz w:val="32"/>
          <w:szCs w:val="32"/>
        </w:rPr>
        <w:t>茎窗蛾</w:t>
      </w:r>
      <w:proofErr w:type="gramEnd"/>
      <w:r>
        <w:rPr>
          <w:rFonts w:ascii="Times New Roman" w:eastAsia="仿宋" w:hAnsi="Times New Roman" w:cs="Times New Roman" w:hint="eastAsia"/>
          <w:color w:val="000000" w:themeColor="text1"/>
          <w:sz w:val="32"/>
          <w:szCs w:val="32"/>
        </w:rPr>
        <w:t>、黄刺蛾、</w:t>
      </w:r>
      <w:proofErr w:type="gramStart"/>
      <w:r>
        <w:rPr>
          <w:rFonts w:ascii="Times New Roman" w:eastAsia="仿宋" w:hAnsi="Times New Roman" w:cs="Times New Roman" w:hint="eastAsia"/>
          <w:sz w:val="32"/>
          <w:szCs w:val="32"/>
        </w:rPr>
        <w:t>蓟</w:t>
      </w:r>
      <w:proofErr w:type="gramEnd"/>
      <w:r>
        <w:rPr>
          <w:rFonts w:ascii="Times New Roman" w:eastAsia="仿宋" w:hAnsi="Times New Roman" w:cs="Times New Roman" w:hint="eastAsia"/>
          <w:sz w:val="32"/>
          <w:szCs w:val="32"/>
        </w:rPr>
        <w:t>马、</w:t>
      </w:r>
      <w:r>
        <w:rPr>
          <w:rFonts w:ascii="Times New Roman" w:eastAsia="仿宋" w:hAnsi="Times New Roman" w:cs="Times New Roman" w:hint="eastAsia"/>
          <w:color w:val="000000" w:themeColor="text1"/>
          <w:sz w:val="32"/>
          <w:szCs w:val="32"/>
        </w:rPr>
        <w:t>害螨、金龟子</w:t>
      </w:r>
      <w:r>
        <w:rPr>
          <w:rFonts w:ascii="Times New Roman" w:eastAsia="仿宋" w:hAnsi="Times New Roman" w:cs="Times New Roman"/>
          <w:color w:val="000000" w:themeColor="text1"/>
          <w:sz w:val="32"/>
          <w:szCs w:val="32"/>
        </w:rPr>
        <w:t>等</w:t>
      </w:r>
      <w:r>
        <w:rPr>
          <w:rFonts w:ascii="Times New Roman" w:eastAsia="仿宋" w:hAnsi="Times New Roman" w:cs="Times New Roman" w:hint="eastAsia"/>
          <w:color w:val="000000" w:themeColor="text1"/>
          <w:sz w:val="32"/>
          <w:szCs w:val="32"/>
        </w:rPr>
        <w:t>。</w:t>
      </w:r>
    </w:p>
    <w:p w:rsidR="00031834" w:rsidRDefault="00B226F5" w:rsidP="00182EDB">
      <w:pPr>
        <w:pStyle w:val="2"/>
      </w:pPr>
      <w:r>
        <w:rPr>
          <w:rFonts w:hint="eastAsia"/>
        </w:rPr>
        <w:t>2.3</w:t>
      </w:r>
      <w:r w:rsidR="00182EDB">
        <w:t xml:space="preserve"> </w:t>
      </w:r>
      <w:r>
        <w:rPr>
          <w:rFonts w:hint="eastAsia"/>
        </w:rPr>
        <w:t>草害</w:t>
      </w:r>
    </w:p>
    <w:p w:rsidR="00031834" w:rsidRDefault="00B226F5">
      <w:pPr>
        <w:spacing w:line="360" w:lineRule="auto"/>
        <w:ind w:firstLineChars="200" w:firstLine="640"/>
        <w:rPr>
          <w:rFonts w:ascii="Times New Roman" w:eastAsia="仿宋" w:hAnsi="Times New Roman" w:cs="Times New Roman"/>
          <w:sz w:val="32"/>
          <w:szCs w:val="32"/>
        </w:rPr>
      </w:pPr>
      <w:r>
        <w:rPr>
          <w:rFonts w:ascii="仿宋" w:eastAsia="仿宋" w:hAnsi="仿宋" w:cs="仿宋" w:hint="eastAsia"/>
          <w:sz w:val="32"/>
          <w:szCs w:val="32"/>
        </w:rPr>
        <w:t>主要有：</w:t>
      </w:r>
      <w:r>
        <w:rPr>
          <w:rFonts w:ascii="Times New Roman" w:eastAsia="仿宋" w:hAnsi="Times New Roman" w:cs="Times New Roman"/>
          <w:sz w:val="32"/>
          <w:szCs w:val="32"/>
        </w:rPr>
        <w:t>狗尾草</w:t>
      </w:r>
      <w:r>
        <w:rPr>
          <w:rFonts w:ascii="Times New Roman" w:eastAsia="仿宋" w:hAnsi="Times New Roman" w:cs="Times New Roman" w:hint="eastAsia"/>
          <w:sz w:val="32"/>
          <w:szCs w:val="32"/>
        </w:rPr>
        <w:t>、长裂苦苣菜、反枝</w:t>
      </w:r>
      <w:proofErr w:type="gramStart"/>
      <w:r>
        <w:rPr>
          <w:rFonts w:ascii="Times New Roman" w:eastAsia="仿宋" w:hAnsi="Times New Roman" w:cs="Times New Roman"/>
          <w:sz w:val="32"/>
          <w:szCs w:val="32"/>
        </w:rPr>
        <w:t>苋</w:t>
      </w:r>
      <w:proofErr w:type="gramEnd"/>
      <w:r>
        <w:rPr>
          <w:rFonts w:ascii="Times New Roman" w:eastAsia="仿宋" w:hAnsi="Times New Roman" w:cs="Times New Roman" w:hint="eastAsia"/>
          <w:sz w:val="32"/>
          <w:szCs w:val="32"/>
        </w:rPr>
        <w:t>、车前草</w:t>
      </w:r>
      <w:r>
        <w:rPr>
          <w:rFonts w:ascii="Times New Roman" w:eastAsia="仿宋" w:hAnsi="Times New Roman" w:cs="Times New Roman"/>
          <w:sz w:val="32"/>
          <w:szCs w:val="32"/>
        </w:rPr>
        <w:t>等。</w:t>
      </w:r>
    </w:p>
    <w:p w:rsidR="00031834" w:rsidRDefault="00B226F5" w:rsidP="00182EDB">
      <w:pPr>
        <w:pStyle w:val="1"/>
      </w:pPr>
      <w:r>
        <w:rPr>
          <w:rFonts w:hint="eastAsia"/>
        </w:rPr>
        <w:t>3.</w:t>
      </w:r>
      <w:r w:rsidR="00182EDB">
        <w:t xml:space="preserve"> </w:t>
      </w:r>
      <w:r>
        <w:rPr>
          <w:rFonts w:hint="eastAsia"/>
        </w:rPr>
        <w:t>防治原则</w:t>
      </w:r>
    </w:p>
    <w:p w:rsidR="00031834" w:rsidRDefault="00B226F5">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按照</w:t>
      </w:r>
      <w:r>
        <w:rPr>
          <w:rFonts w:ascii="仿宋" w:eastAsia="仿宋" w:hAnsi="仿宋" w:cs="Times New Roman"/>
          <w:sz w:val="32"/>
          <w:szCs w:val="32"/>
        </w:rPr>
        <w:t>“预防为主、综合</w:t>
      </w:r>
      <w:r>
        <w:rPr>
          <w:rFonts w:ascii="仿宋" w:eastAsia="仿宋" w:hAnsi="仿宋" w:cs="Times New Roman" w:hint="eastAsia"/>
          <w:sz w:val="32"/>
          <w:szCs w:val="32"/>
        </w:rPr>
        <w:t>防治</w:t>
      </w:r>
      <w:r>
        <w:rPr>
          <w:rFonts w:ascii="仿宋" w:eastAsia="仿宋" w:hAnsi="仿宋" w:cs="Times New Roman"/>
          <w:sz w:val="32"/>
          <w:szCs w:val="32"/>
        </w:rPr>
        <w:t>”</w:t>
      </w:r>
      <w:r>
        <w:rPr>
          <w:rFonts w:ascii="Times New Roman" w:eastAsia="仿宋" w:hAnsi="Times New Roman" w:cs="Times New Roman"/>
          <w:sz w:val="32"/>
          <w:szCs w:val="32"/>
        </w:rPr>
        <w:t>的植保</w:t>
      </w:r>
      <w:r>
        <w:rPr>
          <w:rFonts w:ascii="Times New Roman" w:eastAsia="仿宋" w:hAnsi="Times New Roman" w:cs="Times New Roman" w:hint="eastAsia"/>
          <w:sz w:val="32"/>
          <w:szCs w:val="32"/>
        </w:rPr>
        <w:t>方针</w:t>
      </w:r>
      <w:r>
        <w:rPr>
          <w:rFonts w:ascii="Times New Roman" w:eastAsia="仿宋" w:hAnsi="Times New Roman" w:cs="Times New Roman"/>
          <w:sz w:val="32"/>
          <w:szCs w:val="32"/>
        </w:rPr>
        <w:t>，在做好</w:t>
      </w:r>
      <w:r>
        <w:rPr>
          <w:rFonts w:ascii="Times New Roman" w:eastAsia="仿宋" w:hAnsi="Times New Roman" w:cs="Times New Roman" w:hint="eastAsia"/>
          <w:sz w:val="32"/>
          <w:szCs w:val="32"/>
        </w:rPr>
        <w:t>苗木检疫和病虫害</w:t>
      </w:r>
      <w:r>
        <w:rPr>
          <w:rFonts w:ascii="Times New Roman" w:eastAsia="仿宋" w:hAnsi="Times New Roman" w:cs="Times New Roman"/>
          <w:sz w:val="32"/>
          <w:szCs w:val="32"/>
        </w:rPr>
        <w:t>田间监测的基础上，</w:t>
      </w:r>
      <w:r>
        <w:rPr>
          <w:rFonts w:ascii="Times New Roman" w:eastAsia="仿宋" w:hAnsi="Times New Roman" w:cs="Times New Roman" w:hint="eastAsia"/>
          <w:sz w:val="32"/>
          <w:szCs w:val="32"/>
        </w:rPr>
        <w:t>针对石榴不同生育期主要病虫害发生特点，优先</w:t>
      </w:r>
      <w:r>
        <w:rPr>
          <w:rFonts w:ascii="Times New Roman" w:eastAsia="仿宋" w:hAnsi="Times New Roman" w:cs="Times New Roman"/>
          <w:sz w:val="32"/>
          <w:szCs w:val="32"/>
        </w:rPr>
        <w:t>采用农业措施、物理防治、生物防治</w:t>
      </w:r>
      <w:r>
        <w:rPr>
          <w:rFonts w:ascii="Times New Roman" w:eastAsia="仿宋" w:hAnsi="Times New Roman" w:cs="Times New Roman" w:hint="eastAsia"/>
          <w:sz w:val="32"/>
          <w:szCs w:val="32"/>
        </w:rPr>
        <w:t>，</w:t>
      </w:r>
      <w:r>
        <w:rPr>
          <w:rFonts w:ascii="Times New Roman" w:eastAsia="仿宋" w:hAnsi="Times New Roman" w:cs="Times New Roman"/>
          <w:sz w:val="32"/>
          <w:szCs w:val="32"/>
        </w:rPr>
        <w:t>辅之以科学合理的化学防治的绿色防控技术，实现</w:t>
      </w:r>
      <w:r>
        <w:rPr>
          <w:rFonts w:ascii="Times New Roman" w:eastAsia="仿宋" w:hAnsi="Times New Roman" w:cs="Times New Roman" w:hint="eastAsia"/>
          <w:sz w:val="32"/>
          <w:szCs w:val="32"/>
        </w:rPr>
        <w:t>石榴</w:t>
      </w:r>
      <w:r>
        <w:rPr>
          <w:rFonts w:ascii="Times New Roman" w:eastAsia="仿宋" w:hAnsi="Times New Roman" w:cs="Times New Roman"/>
          <w:sz w:val="32"/>
          <w:szCs w:val="32"/>
        </w:rPr>
        <w:t>病虫害</w:t>
      </w:r>
      <w:r>
        <w:rPr>
          <w:rFonts w:ascii="Times New Roman" w:eastAsia="仿宋" w:hAnsi="Times New Roman" w:cs="Times New Roman" w:hint="eastAsia"/>
          <w:sz w:val="32"/>
          <w:szCs w:val="32"/>
        </w:rPr>
        <w:t>绿色防控</w:t>
      </w:r>
      <w:r>
        <w:rPr>
          <w:rFonts w:ascii="Times New Roman" w:eastAsia="仿宋" w:hAnsi="Times New Roman" w:cs="Times New Roman"/>
          <w:sz w:val="32"/>
          <w:szCs w:val="32"/>
        </w:rPr>
        <w:t>和</w:t>
      </w:r>
      <w:r>
        <w:rPr>
          <w:rFonts w:ascii="Times New Roman" w:eastAsia="仿宋" w:hAnsi="Times New Roman" w:cs="Times New Roman" w:hint="eastAsia"/>
          <w:sz w:val="32"/>
          <w:szCs w:val="32"/>
        </w:rPr>
        <w:t>优质</w:t>
      </w:r>
      <w:r>
        <w:rPr>
          <w:rFonts w:ascii="Times New Roman" w:eastAsia="仿宋" w:hAnsi="Times New Roman" w:cs="Times New Roman"/>
          <w:sz w:val="32"/>
          <w:szCs w:val="32"/>
        </w:rPr>
        <w:t>安全生产。</w:t>
      </w:r>
    </w:p>
    <w:p w:rsidR="00031834" w:rsidRDefault="00B226F5" w:rsidP="00182EDB">
      <w:pPr>
        <w:pStyle w:val="1"/>
      </w:pPr>
      <w:r>
        <w:rPr>
          <w:rFonts w:hint="eastAsia"/>
        </w:rPr>
        <w:t>4.</w:t>
      </w:r>
      <w:r>
        <w:rPr>
          <w:rFonts w:hint="eastAsia"/>
        </w:rPr>
        <w:t>农业防治</w:t>
      </w:r>
    </w:p>
    <w:p w:rsidR="00031834" w:rsidRDefault="00B226F5" w:rsidP="00182EDB">
      <w:pPr>
        <w:pStyle w:val="2"/>
      </w:pPr>
      <w:r>
        <w:rPr>
          <w:rFonts w:hint="eastAsia"/>
        </w:rPr>
        <w:t xml:space="preserve">4.1 </w:t>
      </w:r>
      <w:r>
        <w:rPr>
          <w:rFonts w:hint="eastAsia"/>
        </w:rPr>
        <w:t>抗性品种</w:t>
      </w:r>
    </w:p>
    <w:p w:rsidR="00031834" w:rsidRDefault="00B226F5">
      <w:pPr>
        <w:spacing w:line="360" w:lineRule="auto"/>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因地制宜，各产区应选择适宜本地气候环境、综合抗性优良的品种。在四川、云南等南方产区可选择抗性优良的软</w:t>
      </w:r>
      <w:r>
        <w:rPr>
          <w:rFonts w:ascii="仿宋" w:eastAsia="仿宋" w:hAnsi="仿宋" w:cs="仿宋" w:hint="eastAsia"/>
          <w:color w:val="000000" w:themeColor="text1"/>
          <w:sz w:val="32"/>
          <w:szCs w:val="32"/>
        </w:rPr>
        <w:lastRenderedPageBreak/>
        <w:t>籽品种，在安徽、山东、陕西等北方产区应选择抗寒性和抗病性强的优良品种。</w:t>
      </w:r>
    </w:p>
    <w:p w:rsidR="00031834" w:rsidRDefault="00B226F5" w:rsidP="00182EDB">
      <w:pPr>
        <w:pStyle w:val="2"/>
      </w:pPr>
      <w:r>
        <w:rPr>
          <w:rFonts w:hint="eastAsia"/>
        </w:rPr>
        <w:t>4.2</w:t>
      </w:r>
      <w:r w:rsidR="00182EDB">
        <w:t xml:space="preserve"> </w:t>
      </w:r>
      <w:r>
        <w:rPr>
          <w:rFonts w:hint="eastAsia"/>
        </w:rPr>
        <w:t>苗木选择</w:t>
      </w:r>
    </w:p>
    <w:p w:rsidR="00031834" w:rsidRDefault="00B226F5" w:rsidP="009031B7">
      <w:pPr>
        <w:spacing w:line="360" w:lineRule="auto"/>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实施种苗检疫管理。</w:t>
      </w:r>
      <w:proofErr w:type="gramStart"/>
      <w:r>
        <w:rPr>
          <w:rFonts w:ascii="仿宋" w:eastAsia="仿宋" w:hAnsi="仿宋" w:cs="仿宋" w:hint="eastAsia"/>
          <w:color w:val="000000" w:themeColor="text1"/>
          <w:sz w:val="32"/>
          <w:szCs w:val="32"/>
        </w:rPr>
        <w:t>新建园</w:t>
      </w:r>
      <w:proofErr w:type="gramEnd"/>
      <w:r>
        <w:rPr>
          <w:rFonts w:ascii="仿宋" w:eastAsia="仿宋" w:hAnsi="仿宋" w:cs="仿宋" w:hint="eastAsia"/>
          <w:color w:val="000000" w:themeColor="text1"/>
          <w:sz w:val="32"/>
          <w:szCs w:val="32"/>
        </w:rPr>
        <w:t>应选择2～3年生、健壮、无病虫害的苗木进行定植。高位嫁接的接穗应选择无病虫害的1年生健壮枝条。</w:t>
      </w:r>
    </w:p>
    <w:p w:rsidR="00031834" w:rsidRDefault="00B226F5" w:rsidP="00182EDB">
      <w:pPr>
        <w:pStyle w:val="2"/>
      </w:pPr>
      <w:r>
        <w:rPr>
          <w:rFonts w:hint="eastAsia"/>
        </w:rPr>
        <w:t>4.3</w:t>
      </w:r>
      <w:r w:rsidR="00182EDB">
        <w:t xml:space="preserve"> </w:t>
      </w:r>
      <w:r>
        <w:rPr>
          <w:rFonts w:hint="eastAsia"/>
        </w:rPr>
        <w:t>健康栽培</w:t>
      </w:r>
    </w:p>
    <w:p w:rsidR="00031834" w:rsidRPr="00182EDB" w:rsidRDefault="00B226F5" w:rsidP="00182EDB">
      <w:pPr>
        <w:pStyle w:val="3"/>
      </w:pPr>
      <w:r>
        <w:rPr>
          <w:rFonts w:hint="eastAsia"/>
        </w:rPr>
        <w:t>4.3.1</w:t>
      </w:r>
      <w:r w:rsidR="00182EDB">
        <w:t xml:space="preserve"> </w:t>
      </w:r>
      <w:r>
        <w:rPr>
          <w:rFonts w:hint="eastAsia"/>
        </w:rPr>
        <w:t>合理建园</w:t>
      </w:r>
    </w:p>
    <w:p w:rsidR="00031834" w:rsidRDefault="00B226F5">
      <w:pPr>
        <w:spacing w:line="360" w:lineRule="auto"/>
        <w:ind w:firstLineChars="196" w:firstLine="627"/>
        <w:rPr>
          <w:rFonts w:ascii="Times New Roman" w:eastAsia="仿宋" w:hAnsi="Times New Roman" w:cs="Times New Roman"/>
          <w:sz w:val="32"/>
          <w:szCs w:val="32"/>
        </w:rPr>
      </w:pPr>
      <w:r>
        <w:rPr>
          <w:rFonts w:ascii="Times New Roman" w:eastAsia="仿宋" w:hAnsi="Times New Roman" w:cs="Times New Roman" w:hint="eastAsia"/>
          <w:sz w:val="32"/>
          <w:szCs w:val="32"/>
        </w:rPr>
        <w:t>石榴园四周尽量避免桃、李、杏、樱桃、苹果、板栗、等混植或相邻种植；可在石榴</w:t>
      </w:r>
      <w:proofErr w:type="gramStart"/>
      <w:r>
        <w:rPr>
          <w:rFonts w:ascii="Times New Roman" w:eastAsia="仿宋" w:hAnsi="Times New Roman" w:cs="Times New Roman" w:hint="eastAsia"/>
          <w:sz w:val="32"/>
          <w:szCs w:val="32"/>
        </w:rPr>
        <w:t>园周</w:t>
      </w:r>
      <w:proofErr w:type="gramEnd"/>
      <w:r>
        <w:rPr>
          <w:rFonts w:ascii="Times New Roman" w:eastAsia="仿宋" w:hAnsi="Times New Roman" w:cs="Times New Roman" w:hint="eastAsia"/>
          <w:sz w:val="32"/>
          <w:szCs w:val="32"/>
        </w:rPr>
        <w:t>围种植几行向日葵，诱集桃蛀</w:t>
      </w:r>
      <w:proofErr w:type="gramStart"/>
      <w:r>
        <w:rPr>
          <w:rFonts w:ascii="Times New Roman" w:eastAsia="仿宋" w:hAnsi="Times New Roman" w:cs="Times New Roman" w:hint="eastAsia"/>
          <w:sz w:val="32"/>
          <w:szCs w:val="32"/>
        </w:rPr>
        <w:t>螟</w:t>
      </w:r>
      <w:proofErr w:type="gramEnd"/>
      <w:r>
        <w:rPr>
          <w:rFonts w:ascii="Times New Roman" w:eastAsia="仿宋" w:hAnsi="Times New Roman" w:cs="Times New Roman" w:hint="eastAsia"/>
          <w:sz w:val="32"/>
          <w:szCs w:val="32"/>
        </w:rPr>
        <w:t>成虫产卵，以后集中喷药或砍伐处理。</w:t>
      </w:r>
    </w:p>
    <w:p w:rsidR="00031834" w:rsidRDefault="00B226F5" w:rsidP="00182EDB">
      <w:pPr>
        <w:pStyle w:val="3"/>
      </w:pPr>
      <w:r>
        <w:rPr>
          <w:rFonts w:hint="eastAsia"/>
        </w:rPr>
        <w:t>4.3.2</w:t>
      </w:r>
      <w:r w:rsidR="00182EDB">
        <w:t xml:space="preserve"> </w:t>
      </w:r>
      <w:r>
        <w:rPr>
          <w:rFonts w:hint="eastAsia"/>
        </w:rPr>
        <w:t>合理密植和修剪</w:t>
      </w:r>
      <w:r>
        <w:rPr>
          <w:rFonts w:hint="eastAsia"/>
        </w:rPr>
        <w:t xml:space="preserve"> </w:t>
      </w:r>
    </w:p>
    <w:p w:rsidR="00031834" w:rsidRDefault="00B226F5">
      <w:pPr>
        <w:spacing w:line="360" w:lineRule="auto"/>
        <w:ind w:firstLineChars="200" w:firstLine="640"/>
        <w:rPr>
          <w:rFonts w:ascii="仿宋" w:eastAsia="仿宋" w:hAnsi="仿宋" w:cs="仿宋"/>
          <w:color w:val="000000" w:themeColor="text1"/>
          <w:sz w:val="32"/>
          <w:szCs w:val="32"/>
        </w:rPr>
      </w:pPr>
      <w:proofErr w:type="gramStart"/>
      <w:r>
        <w:rPr>
          <w:rFonts w:ascii="仿宋" w:eastAsia="仿宋" w:hAnsi="仿宋" w:cs="仿宋" w:hint="eastAsia"/>
          <w:color w:val="000000" w:themeColor="text1"/>
          <w:sz w:val="32"/>
          <w:szCs w:val="32"/>
        </w:rPr>
        <w:t>新建园宜</w:t>
      </w:r>
      <w:proofErr w:type="gramEnd"/>
      <w:r>
        <w:rPr>
          <w:rFonts w:ascii="仿宋" w:eastAsia="仿宋" w:hAnsi="仿宋" w:cs="仿宋" w:hint="eastAsia"/>
          <w:color w:val="000000" w:themeColor="text1"/>
          <w:sz w:val="32"/>
          <w:szCs w:val="32"/>
        </w:rPr>
        <w:t>采取</w:t>
      </w:r>
      <w:proofErr w:type="gramStart"/>
      <w:r>
        <w:rPr>
          <w:rFonts w:ascii="仿宋" w:eastAsia="仿宋" w:hAnsi="仿宋" w:cs="仿宋" w:hint="eastAsia"/>
          <w:color w:val="000000" w:themeColor="text1"/>
          <w:sz w:val="32"/>
          <w:szCs w:val="32"/>
        </w:rPr>
        <w:t>宽行密株栽植</w:t>
      </w:r>
      <w:proofErr w:type="gramEnd"/>
      <w:r>
        <w:rPr>
          <w:rFonts w:ascii="仿宋" w:eastAsia="仿宋" w:hAnsi="仿宋" w:cs="仿宋" w:hint="eastAsia"/>
          <w:color w:val="000000" w:themeColor="text1"/>
          <w:sz w:val="32"/>
          <w:szCs w:val="32"/>
        </w:rPr>
        <w:t>方式，株行距为（3～4）×（4～6）米，根据栽培品种的特征特性，通过整形修剪，造就合理的树形；老果园</w:t>
      </w:r>
      <w:proofErr w:type="gramStart"/>
      <w:r>
        <w:rPr>
          <w:rFonts w:ascii="仿宋" w:eastAsia="仿宋" w:hAnsi="仿宋" w:cs="仿宋" w:hint="eastAsia"/>
          <w:color w:val="000000" w:themeColor="text1"/>
          <w:sz w:val="32"/>
          <w:szCs w:val="32"/>
        </w:rPr>
        <w:t>要疏除过密</w:t>
      </w:r>
      <w:proofErr w:type="gramEnd"/>
      <w:r>
        <w:rPr>
          <w:rFonts w:ascii="仿宋" w:eastAsia="仿宋" w:hAnsi="仿宋" w:cs="仿宋" w:hint="eastAsia"/>
          <w:color w:val="000000" w:themeColor="text1"/>
          <w:sz w:val="32"/>
          <w:szCs w:val="32"/>
        </w:rPr>
        <w:t>枝、交叉枝、病虫枝，短截细弱衰老枝，更新结果枝，利于树体通风和光能利用，防止果园郁闭，可有效降低病虫害发生。石榴修剪应以“冬剪为主，夏剪为辅”</w:t>
      </w:r>
      <w:r>
        <w:rPr>
          <w:rFonts w:ascii="仿宋" w:eastAsia="仿宋" w:hAnsi="仿宋" w:cs="仿宋" w:hint="eastAsia"/>
          <w:sz w:val="32"/>
          <w:szCs w:val="32"/>
        </w:rPr>
        <w:t>。</w:t>
      </w:r>
    </w:p>
    <w:p w:rsidR="00031834" w:rsidRDefault="00B226F5" w:rsidP="00182EDB">
      <w:pPr>
        <w:pStyle w:val="3"/>
      </w:pPr>
      <w:r>
        <w:rPr>
          <w:rFonts w:hint="eastAsia"/>
        </w:rPr>
        <w:t>4.3.3</w:t>
      </w:r>
      <w:r w:rsidR="00182EDB">
        <w:t xml:space="preserve"> </w:t>
      </w:r>
      <w:r>
        <w:rPr>
          <w:rFonts w:hint="eastAsia"/>
        </w:rPr>
        <w:t>科学水肥管理</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合理施肥可确保果园土壤营养充足，使树体生长健壮，提高病虫害抗性，</w:t>
      </w:r>
      <w:r>
        <w:rPr>
          <w:rFonts w:ascii="仿宋" w:eastAsia="仿宋" w:hAnsi="仿宋" w:cs="仿宋" w:hint="eastAsia"/>
          <w:color w:val="000000"/>
          <w:kern w:val="0"/>
          <w:sz w:val="32"/>
          <w:szCs w:val="32"/>
        </w:rPr>
        <w:t>施肥应以基肥为主，追</w:t>
      </w:r>
      <w:r>
        <w:rPr>
          <w:rFonts w:ascii="仿宋" w:eastAsia="仿宋" w:hAnsi="仿宋" w:cs="仿宋" w:hint="eastAsia"/>
          <w:sz w:val="32"/>
          <w:szCs w:val="32"/>
        </w:rPr>
        <w:t>肥为辅。基肥以有机肥为主，可选用商品化有机肥或经充分腐熟的农家肥，施</w:t>
      </w:r>
      <w:r>
        <w:rPr>
          <w:rFonts w:ascii="仿宋" w:eastAsia="仿宋" w:hAnsi="仿宋" w:cs="仿宋" w:hint="eastAsia"/>
          <w:sz w:val="32"/>
          <w:szCs w:val="32"/>
        </w:rPr>
        <w:lastRenderedPageBreak/>
        <w:t>基肥最适宜时间为秋季果实采收后进行。石榴生长期，开花结果、果实发育、花芽分化都需要大量营养，根据生长需要，适时追施氮磷钾复合肥，确保树体健壮，能显著降低病虫害发生。</w:t>
      </w:r>
    </w:p>
    <w:p w:rsidR="00031834" w:rsidRDefault="00B226F5">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石榴树喜旱怕涝，积水容易诱发根茎腐病等病害，石榴园要十分注意排水工作，平地果园要在园区四周和园内设置排水沟，保证雨水天气能及时排水，防止园区积水。山地果园要搞好水土保持工作，结合深翻改土打通不透水层，使水下渗，达到能蓄能排的效果。</w:t>
      </w:r>
    </w:p>
    <w:p w:rsidR="00031834" w:rsidRDefault="00B226F5" w:rsidP="00182EDB">
      <w:pPr>
        <w:pStyle w:val="3"/>
      </w:pPr>
      <w:r>
        <w:rPr>
          <w:rFonts w:hint="eastAsia"/>
        </w:rPr>
        <w:t>4.3.4</w:t>
      </w:r>
      <w:r w:rsidR="00182EDB">
        <w:t xml:space="preserve"> </w:t>
      </w:r>
      <w:r>
        <w:rPr>
          <w:rFonts w:hint="eastAsia"/>
        </w:rPr>
        <w:t>清理果园</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生产季节要及时清除病虫枝果，采收后要清理园区和树上残留的果实，带离果园，并集中深埋、沤肥或销毁，冬季剔除干枯</w:t>
      </w:r>
      <w:proofErr w:type="gramStart"/>
      <w:r>
        <w:rPr>
          <w:rFonts w:ascii="仿宋" w:eastAsia="仿宋" w:hAnsi="仿宋" w:cs="仿宋" w:hint="eastAsia"/>
          <w:sz w:val="32"/>
          <w:szCs w:val="32"/>
        </w:rPr>
        <w:t>的老翘树皮</w:t>
      </w:r>
      <w:proofErr w:type="gramEnd"/>
      <w:r>
        <w:rPr>
          <w:rFonts w:ascii="仿宋" w:eastAsia="仿宋" w:hAnsi="仿宋" w:cs="仿宋" w:hint="eastAsia"/>
          <w:sz w:val="32"/>
          <w:szCs w:val="32"/>
        </w:rPr>
        <w:t>，树干涂白，保持园区卫生。果园结合开沟施肥秋冬深翻树盘，能有效杀灭在土壤中越冬害虫；</w:t>
      </w:r>
      <w:proofErr w:type="gramStart"/>
      <w:r>
        <w:rPr>
          <w:rFonts w:ascii="仿宋" w:eastAsia="仿宋" w:hAnsi="仿宋" w:cs="仿宋" w:hint="eastAsia"/>
          <w:sz w:val="32"/>
          <w:szCs w:val="32"/>
        </w:rPr>
        <w:t>束草诱杀</w:t>
      </w:r>
      <w:proofErr w:type="gramEnd"/>
      <w:r>
        <w:rPr>
          <w:rFonts w:ascii="仿宋" w:eastAsia="仿宋" w:hAnsi="仿宋" w:cs="仿宋" w:hint="eastAsia"/>
          <w:sz w:val="32"/>
          <w:szCs w:val="32"/>
        </w:rPr>
        <w:t>，</w:t>
      </w:r>
      <w:r>
        <w:rPr>
          <w:rFonts w:ascii="仿宋" w:eastAsia="仿宋" w:hAnsi="仿宋" w:cs="仿宋" w:hint="eastAsia"/>
          <w:color w:val="000000" w:themeColor="text1"/>
          <w:sz w:val="32"/>
          <w:szCs w:val="32"/>
        </w:rPr>
        <w:t>采收后，在主</w:t>
      </w:r>
      <w:r>
        <w:rPr>
          <w:rFonts w:ascii="仿宋" w:eastAsia="仿宋" w:hAnsi="仿宋" w:cs="仿宋" w:hint="eastAsia"/>
          <w:sz w:val="32"/>
          <w:szCs w:val="32"/>
        </w:rPr>
        <w:t>干上刮10厘米宽带，用草</w:t>
      </w:r>
      <w:proofErr w:type="gramStart"/>
      <w:r>
        <w:rPr>
          <w:rFonts w:ascii="仿宋" w:eastAsia="仿宋" w:hAnsi="仿宋" w:cs="仿宋" w:hint="eastAsia"/>
          <w:sz w:val="32"/>
          <w:szCs w:val="32"/>
        </w:rPr>
        <w:t>缠</w:t>
      </w:r>
      <w:proofErr w:type="gramEnd"/>
      <w:r>
        <w:rPr>
          <w:rFonts w:ascii="仿宋" w:eastAsia="仿宋" w:hAnsi="仿宋" w:cs="仿宋" w:hint="eastAsia"/>
          <w:sz w:val="32"/>
          <w:szCs w:val="32"/>
        </w:rPr>
        <w:t>一圈，或捆麻袋片，诱集幼虫入内越冬，冬后取下烧毁。</w:t>
      </w:r>
      <w:proofErr w:type="gramStart"/>
      <w:r>
        <w:rPr>
          <w:rFonts w:ascii="仿宋" w:eastAsia="仿宋" w:hAnsi="仿宋" w:cs="仿宋" w:hint="eastAsia"/>
          <w:sz w:val="32"/>
          <w:szCs w:val="32"/>
        </w:rPr>
        <w:t>人工涮除或</w:t>
      </w:r>
      <w:proofErr w:type="gramEnd"/>
      <w:r>
        <w:rPr>
          <w:rFonts w:ascii="仿宋" w:eastAsia="仿宋" w:hAnsi="仿宋" w:cs="仿宋" w:hint="eastAsia"/>
          <w:sz w:val="32"/>
          <w:szCs w:val="32"/>
        </w:rPr>
        <w:t>刮除粉</w:t>
      </w:r>
      <w:proofErr w:type="gramStart"/>
      <w:r>
        <w:rPr>
          <w:rFonts w:ascii="仿宋" w:eastAsia="仿宋" w:hAnsi="仿宋" w:cs="仿宋" w:hint="eastAsia"/>
          <w:sz w:val="32"/>
          <w:szCs w:val="32"/>
        </w:rPr>
        <w:t>蚧</w:t>
      </w:r>
      <w:proofErr w:type="gramEnd"/>
      <w:r>
        <w:rPr>
          <w:rFonts w:ascii="仿宋" w:eastAsia="仿宋" w:hAnsi="仿宋" w:cs="仿宋" w:hint="eastAsia"/>
          <w:sz w:val="32"/>
          <w:szCs w:val="32"/>
        </w:rPr>
        <w:t>、蜡</w:t>
      </w:r>
      <w:proofErr w:type="gramStart"/>
      <w:r>
        <w:rPr>
          <w:rFonts w:ascii="仿宋" w:eastAsia="仿宋" w:hAnsi="仿宋" w:cs="仿宋" w:hint="eastAsia"/>
          <w:sz w:val="32"/>
          <w:szCs w:val="32"/>
        </w:rPr>
        <w:t>蚧</w:t>
      </w:r>
      <w:proofErr w:type="gramEnd"/>
      <w:r>
        <w:rPr>
          <w:rFonts w:ascii="仿宋" w:eastAsia="仿宋" w:hAnsi="仿宋" w:cs="仿宋" w:hint="eastAsia"/>
          <w:sz w:val="32"/>
          <w:szCs w:val="32"/>
        </w:rPr>
        <w:t>等</w:t>
      </w:r>
      <w:proofErr w:type="gramStart"/>
      <w:r>
        <w:rPr>
          <w:rFonts w:ascii="仿宋" w:eastAsia="仿宋" w:hAnsi="仿宋" w:cs="仿宋" w:hint="eastAsia"/>
          <w:sz w:val="32"/>
          <w:szCs w:val="32"/>
        </w:rPr>
        <w:t>蚧</w:t>
      </w:r>
      <w:proofErr w:type="gramEnd"/>
      <w:r>
        <w:rPr>
          <w:rFonts w:ascii="仿宋" w:eastAsia="仿宋" w:hAnsi="仿宋" w:cs="仿宋" w:hint="eastAsia"/>
          <w:sz w:val="32"/>
          <w:szCs w:val="32"/>
        </w:rPr>
        <w:t>壳虫类，并销毁。</w:t>
      </w:r>
    </w:p>
    <w:p w:rsidR="00031834" w:rsidRDefault="00182EDB" w:rsidP="00182EDB">
      <w:pPr>
        <w:pStyle w:val="1"/>
      </w:pPr>
      <w:r>
        <w:rPr>
          <w:rFonts w:hint="eastAsia"/>
        </w:rPr>
        <w:t xml:space="preserve">5 </w:t>
      </w:r>
      <w:r w:rsidR="00B226F5">
        <w:rPr>
          <w:rFonts w:hint="eastAsia"/>
        </w:rPr>
        <w:t>物理防治</w:t>
      </w:r>
    </w:p>
    <w:p w:rsidR="00031834" w:rsidRDefault="00B226F5" w:rsidP="00182EDB">
      <w:pPr>
        <w:pStyle w:val="2"/>
      </w:pPr>
      <w:r>
        <w:rPr>
          <w:rFonts w:hint="eastAsia"/>
        </w:rPr>
        <w:t>5.1</w:t>
      </w:r>
      <w:r w:rsidR="00182EDB">
        <w:t xml:space="preserve"> </w:t>
      </w:r>
      <w:r>
        <w:rPr>
          <w:rFonts w:hint="eastAsia"/>
        </w:rPr>
        <w:t>避雨栽培</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采用避雨栽培可有效减少病害发生，并可每年减少打药3～4次；避雨的同时，也可降低果实日灼（生理病害）发生。建议采用简易大棚，</w:t>
      </w:r>
      <w:proofErr w:type="gramStart"/>
      <w:r>
        <w:rPr>
          <w:rFonts w:ascii="仿宋" w:eastAsia="仿宋" w:hAnsi="仿宋" w:cs="仿宋" w:hint="eastAsia"/>
          <w:sz w:val="32"/>
          <w:szCs w:val="32"/>
        </w:rPr>
        <w:t>棚宽</w:t>
      </w:r>
      <w:r>
        <w:rPr>
          <w:rFonts w:ascii="仿宋" w:eastAsia="仿宋" w:hAnsi="仿宋" w:cs="仿宋"/>
          <w:sz w:val="32"/>
          <w:szCs w:val="32"/>
        </w:rPr>
        <w:t>5米</w:t>
      </w:r>
      <w:proofErr w:type="gramEnd"/>
      <w:r>
        <w:rPr>
          <w:rFonts w:ascii="仿宋" w:eastAsia="仿宋" w:hAnsi="仿宋" w:cs="仿宋"/>
          <w:sz w:val="32"/>
          <w:szCs w:val="32"/>
        </w:rPr>
        <w:t>、</w:t>
      </w:r>
      <w:proofErr w:type="gramStart"/>
      <w:r>
        <w:rPr>
          <w:rFonts w:ascii="仿宋" w:eastAsia="仿宋" w:hAnsi="仿宋" w:cs="仿宋"/>
          <w:sz w:val="32"/>
          <w:szCs w:val="32"/>
        </w:rPr>
        <w:t>棚高</w:t>
      </w:r>
      <w:proofErr w:type="gramEnd"/>
      <w:r>
        <w:rPr>
          <w:rFonts w:ascii="仿宋" w:eastAsia="仿宋" w:hAnsi="仿宋" w:cs="仿宋"/>
          <w:sz w:val="32"/>
          <w:szCs w:val="32"/>
        </w:rPr>
        <w:t>3.5～4米，棚架可以在</w:t>
      </w:r>
      <w:r>
        <w:rPr>
          <w:rFonts w:ascii="仿宋" w:eastAsia="仿宋" w:hAnsi="仿宋" w:cs="仿宋"/>
          <w:sz w:val="32"/>
          <w:szCs w:val="32"/>
        </w:rPr>
        <w:lastRenderedPageBreak/>
        <w:t>定植后搭建。</w:t>
      </w:r>
      <w:r>
        <w:rPr>
          <w:rFonts w:ascii="仿宋" w:eastAsia="仿宋" w:hAnsi="仿宋" w:cs="仿宋" w:hint="eastAsia"/>
          <w:sz w:val="32"/>
          <w:szCs w:val="32"/>
        </w:rPr>
        <w:t>宜用</w:t>
      </w:r>
      <w:r>
        <w:rPr>
          <w:rFonts w:ascii="仿宋" w:eastAsia="仿宋" w:hAnsi="仿宋" w:cs="仿宋"/>
          <w:sz w:val="32"/>
          <w:szCs w:val="32"/>
        </w:rPr>
        <w:t xml:space="preserve">0.03～0.10 </w:t>
      </w:r>
      <w:r>
        <w:rPr>
          <w:rFonts w:ascii="仿宋" w:eastAsia="仿宋" w:hAnsi="仿宋" w:cs="仿宋" w:hint="eastAsia"/>
          <w:sz w:val="32"/>
          <w:szCs w:val="32"/>
        </w:rPr>
        <w:t>毫米</w:t>
      </w:r>
      <w:r>
        <w:rPr>
          <w:rFonts w:ascii="仿宋" w:eastAsia="仿宋" w:hAnsi="仿宋" w:cs="仿宋"/>
          <w:sz w:val="32"/>
          <w:szCs w:val="32"/>
        </w:rPr>
        <w:t>厚的聚氯乙烯（PVC）或聚乙烯（PE）薄膜。</w:t>
      </w:r>
      <w:r>
        <w:rPr>
          <w:rFonts w:ascii="仿宋" w:eastAsia="仿宋" w:hAnsi="仿宋" w:cs="仿宋" w:hint="eastAsia"/>
          <w:sz w:val="32"/>
          <w:szCs w:val="32"/>
        </w:rPr>
        <w:t>石榴开花前覆膜，果实采收结束后即可揭膜。</w:t>
      </w:r>
    </w:p>
    <w:p w:rsidR="00031834" w:rsidRDefault="00B226F5" w:rsidP="00182EDB">
      <w:pPr>
        <w:pStyle w:val="2"/>
      </w:pPr>
      <w:r>
        <w:rPr>
          <w:rFonts w:hint="eastAsia"/>
        </w:rPr>
        <w:t>5.2</w:t>
      </w:r>
      <w:r w:rsidR="00182EDB">
        <w:t xml:space="preserve"> </w:t>
      </w:r>
      <w:r>
        <w:rPr>
          <w:rFonts w:hint="eastAsia"/>
        </w:rPr>
        <w:t>果实套袋</w:t>
      </w:r>
    </w:p>
    <w:p w:rsidR="00031834" w:rsidRDefault="00B226F5">
      <w:pPr>
        <w:spacing w:line="360" w:lineRule="auto"/>
        <w:ind w:firstLineChars="200" w:firstLine="640"/>
        <w:rPr>
          <w:rFonts w:ascii="仿宋" w:eastAsia="仿宋" w:hAnsi="仿宋" w:cs="仿宋"/>
          <w:sz w:val="32"/>
          <w:szCs w:val="32"/>
        </w:rPr>
      </w:pPr>
      <w:proofErr w:type="gramStart"/>
      <w:r>
        <w:rPr>
          <w:rFonts w:ascii="仿宋" w:eastAsia="仿宋" w:hAnsi="仿宋" w:cs="仿宋" w:hint="eastAsia"/>
          <w:sz w:val="32"/>
          <w:szCs w:val="32"/>
        </w:rPr>
        <w:t>在坐果稳定</w:t>
      </w:r>
      <w:proofErr w:type="gramEnd"/>
      <w:r>
        <w:rPr>
          <w:rFonts w:ascii="仿宋" w:eastAsia="仿宋" w:hAnsi="仿宋" w:cs="仿宋" w:hint="eastAsia"/>
          <w:sz w:val="32"/>
          <w:szCs w:val="32"/>
        </w:rPr>
        <w:t>后进行套袋，套袋前喷1次杀菌剂和杀虫剂的混合液（430克/升</w:t>
      </w:r>
      <w:bookmarkStart w:id="3" w:name="OLE_LINK55"/>
      <w:bookmarkStart w:id="4" w:name="OLE_LINK56"/>
      <w:r>
        <w:rPr>
          <w:rFonts w:ascii="仿宋" w:eastAsia="仿宋" w:hAnsi="仿宋" w:cs="仿宋" w:hint="eastAsia"/>
          <w:sz w:val="32"/>
          <w:szCs w:val="32"/>
        </w:rPr>
        <w:t>戊</w:t>
      </w:r>
      <w:proofErr w:type="gramStart"/>
      <w:r>
        <w:rPr>
          <w:rFonts w:ascii="仿宋" w:eastAsia="仿宋" w:hAnsi="仿宋" w:cs="仿宋" w:hint="eastAsia"/>
          <w:sz w:val="32"/>
          <w:szCs w:val="32"/>
        </w:rPr>
        <w:t>唑</w:t>
      </w:r>
      <w:proofErr w:type="gramEnd"/>
      <w:r>
        <w:rPr>
          <w:rFonts w:ascii="仿宋" w:eastAsia="仿宋" w:hAnsi="仿宋" w:cs="仿宋" w:hint="eastAsia"/>
          <w:sz w:val="32"/>
          <w:szCs w:val="32"/>
        </w:rPr>
        <w:t>醇</w:t>
      </w:r>
      <w:bookmarkEnd w:id="3"/>
      <w:bookmarkEnd w:id="4"/>
      <w:r>
        <w:rPr>
          <w:rFonts w:ascii="仿宋" w:eastAsia="仿宋" w:hAnsi="仿宋" w:cs="仿宋" w:hint="eastAsia"/>
          <w:sz w:val="32"/>
          <w:szCs w:val="32"/>
        </w:rPr>
        <w:t>悬浮剂+20%</w:t>
      </w:r>
      <w:bookmarkStart w:id="5" w:name="OLE_LINK57"/>
      <w:bookmarkStart w:id="6" w:name="OLE_LINK58"/>
      <w:r>
        <w:rPr>
          <w:rFonts w:ascii="仿宋" w:eastAsia="仿宋" w:hAnsi="仿宋" w:cs="仿宋" w:hint="eastAsia"/>
          <w:sz w:val="32"/>
          <w:szCs w:val="32"/>
        </w:rPr>
        <w:t>除虫</w:t>
      </w:r>
      <w:proofErr w:type="gramStart"/>
      <w:r>
        <w:rPr>
          <w:rFonts w:ascii="仿宋" w:eastAsia="仿宋" w:hAnsi="仿宋" w:cs="仿宋" w:hint="eastAsia"/>
          <w:sz w:val="32"/>
          <w:szCs w:val="32"/>
        </w:rPr>
        <w:t>脲</w:t>
      </w:r>
      <w:bookmarkEnd w:id="5"/>
      <w:bookmarkEnd w:id="6"/>
      <w:proofErr w:type="gramEnd"/>
      <w:r>
        <w:rPr>
          <w:rFonts w:ascii="仿宋" w:eastAsia="仿宋" w:hAnsi="仿宋" w:cs="仿宋" w:hint="eastAsia"/>
          <w:sz w:val="32"/>
          <w:szCs w:val="32"/>
        </w:rPr>
        <w:t>悬浮剂 1600</w:t>
      </w:r>
      <w:r>
        <w:rPr>
          <w:rFonts w:ascii="宋体" w:eastAsia="宋体" w:hAnsi="宋体" w:cs="宋体" w:hint="eastAsia"/>
          <w:sz w:val="32"/>
          <w:szCs w:val="32"/>
        </w:rPr>
        <w:t>～</w:t>
      </w:r>
      <w:r>
        <w:rPr>
          <w:rFonts w:ascii="仿宋" w:eastAsia="仿宋" w:hAnsi="仿宋" w:cs="仿宋" w:hint="eastAsia"/>
          <w:sz w:val="32"/>
          <w:szCs w:val="32"/>
        </w:rPr>
        <w:t>2660倍液）。根据不同品种选择适宜的袋型，着色品种建议在采收前7～10天摘除纸袋，使果实充分着色。</w:t>
      </w:r>
    </w:p>
    <w:p w:rsidR="00031834" w:rsidRDefault="00B226F5" w:rsidP="00182EDB">
      <w:pPr>
        <w:pStyle w:val="2"/>
      </w:pPr>
      <w:r>
        <w:rPr>
          <w:rFonts w:hint="eastAsia"/>
        </w:rPr>
        <w:t>5.3</w:t>
      </w:r>
      <w:bookmarkStart w:id="7" w:name="_Hlk182295879"/>
      <w:r w:rsidR="00182EDB">
        <w:t xml:space="preserve"> </w:t>
      </w:r>
      <w:r>
        <w:rPr>
          <w:rFonts w:hint="eastAsia"/>
        </w:rPr>
        <w:t>糖醋液</w:t>
      </w:r>
      <w:bookmarkEnd w:id="7"/>
      <w:r>
        <w:rPr>
          <w:rFonts w:hint="eastAsia"/>
        </w:rPr>
        <w:t>诱杀</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糖醋液可以诱杀夜蛾、金龟子、果实蝇等害虫。按照糖、醋、酒、水=1:2:2:5的比例，配制成糖醋液，放入口径20 厘米、高度8 厘米左右的塑料盆中，每盆约500 毫升糖醋液，每亩果园悬挂10～15盆；也可以使用市售诱捕器或者自制塑料瓶（200～500毫升容积），每瓶约使用糖醋液100 毫升，每亩悬挂20～30个。主要在果实发育期使用，悬挂于树冠下阴凉处，高度距地面1 米左右。每周更换1次糖醋液，定期清除盆/瓶内成虫。</w:t>
      </w:r>
    </w:p>
    <w:p w:rsidR="00031834" w:rsidRDefault="00B226F5" w:rsidP="00182EDB">
      <w:pPr>
        <w:pStyle w:val="2"/>
      </w:pPr>
      <w:r>
        <w:rPr>
          <w:rFonts w:hint="eastAsia"/>
        </w:rPr>
        <w:t>5.4</w:t>
      </w:r>
      <w:r w:rsidR="00182EDB">
        <w:t xml:space="preserve"> </w:t>
      </w:r>
      <w:r>
        <w:rPr>
          <w:rFonts w:hint="eastAsia"/>
        </w:rPr>
        <w:t>性</w:t>
      </w:r>
      <w:proofErr w:type="gramStart"/>
      <w:r>
        <w:rPr>
          <w:rFonts w:hint="eastAsia"/>
        </w:rPr>
        <w:t>诱</w:t>
      </w:r>
      <w:proofErr w:type="gramEnd"/>
      <w:r>
        <w:rPr>
          <w:rFonts w:hint="eastAsia"/>
        </w:rPr>
        <w:t>剂诱杀</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果实发育期，将蛾类性</w:t>
      </w:r>
      <w:proofErr w:type="gramStart"/>
      <w:r>
        <w:rPr>
          <w:rFonts w:ascii="仿宋" w:eastAsia="仿宋" w:hAnsi="仿宋" w:cs="仿宋" w:hint="eastAsia"/>
          <w:sz w:val="32"/>
          <w:szCs w:val="32"/>
        </w:rPr>
        <w:t>诱</w:t>
      </w:r>
      <w:proofErr w:type="gramEnd"/>
      <w:r>
        <w:rPr>
          <w:rFonts w:ascii="仿宋" w:eastAsia="仿宋" w:hAnsi="仿宋" w:cs="仿宋" w:hint="eastAsia"/>
          <w:sz w:val="32"/>
          <w:szCs w:val="32"/>
        </w:rPr>
        <w:t>剂及配套诱捕器悬挂于石榴树阴面通风处的树干上，悬挂高度约在树冠中下部1～1.5米；每亩地悬挂15个装置；15天左右更换1次诱芯，诱芯可在冰箱中冷藏保存。</w:t>
      </w:r>
      <w:proofErr w:type="gramStart"/>
      <w:r>
        <w:rPr>
          <w:rFonts w:ascii="仿宋" w:eastAsia="仿宋" w:hAnsi="仿宋" w:cs="仿宋" w:hint="eastAsia"/>
          <w:sz w:val="32"/>
          <w:szCs w:val="32"/>
        </w:rPr>
        <w:t>于桃蛀螟</w:t>
      </w:r>
      <w:proofErr w:type="gramEnd"/>
      <w:r>
        <w:rPr>
          <w:rFonts w:ascii="仿宋" w:eastAsia="仿宋" w:hAnsi="仿宋" w:cs="仿宋" w:hint="eastAsia"/>
          <w:sz w:val="32"/>
          <w:szCs w:val="32"/>
        </w:rPr>
        <w:t>成虫羽化期，在石榴园四周均匀</w:t>
      </w:r>
      <w:r>
        <w:rPr>
          <w:rFonts w:ascii="仿宋" w:eastAsia="仿宋" w:hAnsi="仿宋" w:cs="仿宋" w:hint="eastAsia"/>
          <w:sz w:val="32"/>
          <w:szCs w:val="32"/>
        </w:rPr>
        <w:lastRenderedPageBreak/>
        <w:t>悬挂桃蛀</w:t>
      </w:r>
      <w:proofErr w:type="gramStart"/>
      <w:r>
        <w:rPr>
          <w:rFonts w:ascii="仿宋" w:eastAsia="仿宋" w:hAnsi="仿宋" w:cs="仿宋" w:hint="eastAsia"/>
          <w:sz w:val="32"/>
          <w:szCs w:val="32"/>
        </w:rPr>
        <w:t>螟</w:t>
      </w:r>
      <w:proofErr w:type="gramEnd"/>
      <w:r>
        <w:rPr>
          <w:rFonts w:ascii="仿宋" w:eastAsia="仿宋" w:hAnsi="仿宋" w:cs="仿宋" w:hint="eastAsia"/>
          <w:sz w:val="32"/>
          <w:szCs w:val="32"/>
        </w:rPr>
        <w:t>性诱芯诱捕器，每公顷挂70～80个，诱杀成虫，14～21天更换1次性诱芯，并注意补充诱捕器器皿中的水分，使性诱芯离水面保持1.5厘米左右的距离。</w:t>
      </w:r>
    </w:p>
    <w:p w:rsidR="00031834" w:rsidRDefault="00B226F5" w:rsidP="00182EDB">
      <w:pPr>
        <w:pStyle w:val="2"/>
      </w:pPr>
      <w:r>
        <w:rPr>
          <w:rFonts w:hint="eastAsia"/>
        </w:rPr>
        <w:t>5.5</w:t>
      </w:r>
      <w:r w:rsidR="00182EDB">
        <w:t xml:space="preserve"> </w:t>
      </w:r>
      <w:r>
        <w:rPr>
          <w:rFonts w:hint="eastAsia"/>
        </w:rPr>
        <w:t>粘虫板诱杀</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展叶期到开花前，诱杀蚜虫、</w:t>
      </w:r>
      <w:proofErr w:type="gramStart"/>
      <w:r>
        <w:rPr>
          <w:rFonts w:ascii="仿宋" w:eastAsia="仿宋" w:hAnsi="仿宋" w:cs="仿宋" w:hint="eastAsia"/>
          <w:sz w:val="32"/>
          <w:szCs w:val="32"/>
        </w:rPr>
        <w:t>蓟</w:t>
      </w:r>
      <w:proofErr w:type="gramEnd"/>
      <w:r>
        <w:rPr>
          <w:rFonts w:ascii="仿宋" w:eastAsia="仿宋" w:hAnsi="仿宋" w:cs="仿宋" w:hint="eastAsia"/>
          <w:sz w:val="32"/>
          <w:szCs w:val="32"/>
        </w:rPr>
        <w:t>马等，每亩石榴园悬挂30～40块黄色、蓝色粘虫板，悬挂高度1～1.5米，粘虫板上沾满害虫或者失去粘性时及时进行更换。如果要释放天敌昆虫，应在释放前摘除粘虫板。</w:t>
      </w:r>
    </w:p>
    <w:p w:rsidR="00031834" w:rsidRDefault="00B226F5" w:rsidP="00182EDB">
      <w:pPr>
        <w:pStyle w:val="2"/>
      </w:pPr>
      <w:r>
        <w:rPr>
          <w:rFonts w:hint="eastAsia"/>
        </w:rPr>
        <w:t>5.6</w:t>
      </w:r>
      <w:r w:rsidR="00182EDB">
        <w:t xml:space="preserve"> </w:t>
      </w:r>
      <w:r>
        <w:rPr>
          <w:rFonts w:hint="eastAsia"/>
        </w:rPr>
        <w:t>杀虫灯诱杀</w:t>
      </w:r>
    </w:p>
    <w:p w:rsidR="00031834" w:rsidRDefault="00B226F5">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在夜蛾等害虫成虫羽化期，悬挂</w:t>
      </w:r>
      <w:proofErr w:type="gramStart"/>
      <w:r>
        <w:rPr>
          <w:rFonts w:ascii="仿宋" w:eastAsia="仿宋" w:hAnsi="仿宋" w:cs="仿宋" w:hint="eastAsia"/>
          <w:sz w:val="32"/>
          <w:szCs w:val="32"/>
        </w:rPr>
        <w:t>频振式</w:t>
      </w:r>
      <w:proofErr w:type="gramEnd"/>
      <w:r>
        <w:rPr>
          <w:rFonts w:ascii="仿宋" w:eastAsia="仿宋" w:hAnsi="仿宋" w:cs="仿宋" w:hint="eastAsia"/>
          <w:sz w:val="32"/>
          <w:szCs w:val="32"/>
        </w:rPr>
        <w:t>杀虫灯，利用害虫趋光、趋味等生物特性进行有效的物理诱杀，每1～2公顷悬挂1盏，悬挂高度</w:t>
      </w:r>
      <w:bookmarkStart w:id="8" w:name="OLE_LINK7"/>
      <w:r>
        <w:rPr>
          <w:rFonts w:ascii="仿宋" w:eastAsia="仿宋" w:hAnsi="仿宋" w:cs="仿宋" w:hint="eastAsia"/>
          <w:sz w:val="32"/>
          <w:szCs w:val="32"/>
        </w:rPr>
        <w:t>1～1.5</w:t>
      </w:r>
      <w:bookmarkEnd w:id="8"/>
      <w:r>
        <w:rPr>
          <w:rFonts w:ascii="仿宋" w:eastAsia="仿宋" w:hAnsi="仿宋" w:cs="仿宋" w:hint="eastAsia"/>
          <w:sz w:val="32"/>
          <w:szCs w:val="32"/>
        </w:rPr>
        <w:t>米。</w:t>
      </w:r>
    </w:p>
    <w:p w:rsidR="00031834" w:rsidRDefault="00B226F5" w:rsidP="00182EDB">
      <w:pPr>
        <w:pStyle w:val="2"/>
      </w:pPr>
      <w:r>
        <w:rPr>
          <w:rFonts w:hint="eastAsia"/>
        </w:rPr>
        <w:t>5.7</w:t>
      </w:r>
      <w:r w:rsidR="00182EDB">
        <w:t xml:space="preserve"> </w:t>
      </w:r>
      <w:r>
        <w:rPr>
          <w:rFonts w:hint="eastAsia"/>
        </w:rPr>
        <w:t>人工除害</w:t>
      </w:r>
    </w:p>
    <w:p w:rsidR="00031834" w:rsidRDefault="00B226F5">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桃蛀</w:t>
      </w:r>
      <w:proofErr w:type="gramStart"/>
      <w:r>
        <w:rPr>
          <w:rFonts w:ascii="仿宋" w:eastAsia="仿宋" w:hAnsi="仿宋" w:cs="仿宋" w:hint="eastAsia"/>
          <w:sz w:val="32"/>
          <w:szCs w:val="32"/>
        </w:rPr>
        <w:t>螟</w:t>
      </w:r>
      <w:proofErr w:type="gramEnd"/>
      <w:r>
        <w:rPr>
          <w:rFonts w:ascii="仿宋" w:eastAsia="仿宋" w:hAnsi="仿宋" w:cs="仿宋" w:hint="eastAsia"/>
          <w:sz w:val="32"/>
          <w:szCs w:val="32"/>
        </w:rPr>
        <w:t>幼虫发生期，每10天巡视果园1次，及时摘除被桃蛀</w:t>
      </w:r>
      <w:proofErr w:type="gramStart"/>
      <w:r>
        <w:rPr>
          <w:rFonts w:ascii="仿宋" w:eastAsia="仿宋" w:hAnsi="仿宋" w:cs="仿宋" w:hint="eastAsia"/>
          <w:sz w:val="32"/>
          <w:szCs w:val="32"/>
        </w:rPr>
        <w:t>螟</w:t>
      </w:r>
      <w:proofErr w:type="gramEnd"/>
      <w:r>
        <w:rPr>
          <w:rFonts w:ascii="仿宋" w:eastAsia="仿宋" w:hAnsi="仿宋" w:cs="仿宋" w:hint="eastAsia"/>
          <w:sz w:val="32"/>
          <w:szCs w:val="32"/>
        </w:rPr>
        <w:t>危害的果实；发现病叶，及时摘除。并将其移出园外销毁或填埋。</w:t>
      </w:r>
    </w:p>
    <w:p w:rsidR="00031834" w:rsidRDefault="00182EDB" w:rsidP="00182EDB">
      <w:pPr>
        <w:pStyle w:val="1"/>
      </w:pPr>
      <w:r>
        <w:rPr>
          <w:rFonts w:hint="eastAsia"/>
        </w:rPr>
        <w:t xml:space="preserve">6 </w:t>
      </w:r>
      <w:r w:rsidR="00B226F5">
        <w:rPr>
          <w:rFonts w:hint="eastAsia"/>
        </w:rPr>
        <w:t>生物防治</w:t>
      </w:r>
    </w:p>
    <w:p w:rsidR="00031834" w:rsidRDefault="00B226F5" w:rsidP="00182EDB">
      <w:pPr>
        <w:pStyle w:val="2"/>
      </w:pPr>
      <w:r>
        <w:rPr>
          <w:rFonts w:hint="eastAsia"/>
        </w:rPr>
        <w:t>6.1</w:t>
      </w:r>
      <w:r w:rsidR="00182EDB">
        <w:t xml:space="preserve"> </w:t>
      </w:r>
      <w:r>
        <w:rPr>
          <w:rFonts w:hint="eastAsia"/>
        </w:rPr>
        <w:t>果园生草</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行间进行人工生草或自然生草。人工生草选用白三叶草、箭筈豌豆等草种，在春季3月下旬至5月上旬或秋季9月中下旬至10月上旬播种。生草苗期，使用铲、锄等工具，或手工拔除方法清除播种园区内的杂草，2年后即可覆盖全园；</w:t>
      </w:r>
      <w:r>
        <w:rPr>
          <w:rFonts w:ascii="仿宋" w:eastAsia="仿宋" w:hAnsi="仿宋" w:cs="仿宋" w:hint="eastAsia"/>
          <w:sz w:val="32"/>
          <w:szCs w:val="32"/>
        </w:rPr>
        <w:lastRenderedPageBreak/>
        <w:t>自然生草选用原生杂草，去除直立生长与茎秆易木质化的恶性杂草，在杂草长至30厘米以上时，用割草机进行机械刈割。果园生草制既可以保水保肥、抑制恶性杂草、改善果园生态环境，也可以保护自然天敌。</w:t>
      </w:r>
    </w:p>
    <w:p w:rsidR="00031834" w:rsidRDefault="00B226F5" w:rsidP="00182EDB">
      <w:pPr>
        <w:pStyle w:val="2"/>
      </w:pPr>
      <w:r>
        <w:rPr>
          <w:rFonts w:hint="eastAsia"/>
        </w:rPr>
        <w:t>6.2</w:t>
      </w:r>
      <w:r w:rsidR="00182EDB">
        <w:t xml:space="preserve"> </w:t>
      </w:r>
      <w:r>
        <w:rPr>
          <w:rFonts w:hint="eastAsia"/>
        </w:rPr>
        <w:t>释放害虫天敌</w:t>
      </w:r>
    </w:p>
    <w:p w:rsidR="00031834" w:rsidRDefault="00B226F5">
      <w:pPr>
        <w:spacing w:line="360" w:lineRule="auto"/>
        <w:ind w:firstLineChars="200" w:firstLine="640"/>
        <w:rPr>
          <w:rFonts w:ascii="Times New Roman" w:eastAsia="仿宋" w:hAnsi="Times New Roman" w:cs="Times New Roman"/>
          <w:sz w:val="32"/>
          <w:szCs w:val="32"/>
        </w:rPr>
      </w:pPr>
      <w:r>
        <w:rPr>
          <w:rFonts w:ascii="仿宋" w:eastAsia="仿宋" w:hAnsi="仿宋" w:hint="eastAsia"/>
          <w:sz w:val="32"/>
          <w:szCs w:val="32"/>
        </w:rPr>
        <w:t>针对蚜虫、</w:t>
      </w:r>
      <w:proofErr w:type="gramStart"/>
      <w:r>
        <w:rPr>
          <w:rFonts w:ascii="仿宋" w:eastAsia="仿宋" w:hAnsi="仿宋" w:hint="eastAsia"/>
          <w:sz w:val="32"/>
          <w:szCs w:val="32"/>
        </w:rPr>
        <w:t>蚧</w:t>
      </w:r>
      <w:proofErr w:type="gramEnd"/>
      <w:r>
        <w:rPr>
          <w:rFonts w:ascii="仿宋" w:eastAsia="仿宋" w:hAnsi="仿宋" w:hint="eastAsia"/>
          <w:sz w:val="32"/>
          <w:szCs w:val="32"/>
        </w:rPr>
        <w:t>壳虫、粉</w:t>
      </w:r>
      <w:proofErr w:type="gramStart"/>
      <w:r>
        <w:rPr>
          <w:rFonts w:ascii="仿宋" w:eastAsia="仿宋" w:hAnsi="仿宋" w:hint="eastAsia"/>
          <w:sz w:val="32"/>
          <w:szCs w:val="32"/>
        </w:rPr>
        <w:t>虱</w:t>
      </w:r>
      <w:proofErr w:type="gramEnd"/>
      <w:r>
        <w:rPr>
          <w:rFonts w:ascii="仿宋" w:eastAsia="仿宋" w:hAnsi="仿宋" w:hint="eastAsia"/>
          <w:sz w:val="32"/>
          <w:szCs w:val="32"/>
        </w:rPr>
        <w:t>等害虫，</w:t>
      </w:r>
      <w:bookmarkStart w:id="9" w:name="_Hlk167093531"/>
      <w:r>
        <w:rPr>
          <w:rFonts w:ascii="仿宋" w:eastAsia="仿宋" w:hAnsi="仿宋" w:hint="eastAsia"/>
          <w:sz w:val="32"/>
          <w:szCs w:val="32"/>
        </w:rPr>
        <w:t>人工释放</w:t>
      </w:r>
      <w:bookmarkEnd w:id="9"/>
      <w:r>
        <w:rPr>
          <w:rFonts w:ascii="仿宋" w:eastAsia="仿宋" w:hAnsi="仿宋" w:hint="eastAsia"/>
          <w:sz w:val="32"/>
          <w:szCs w:val="32"/>
        </w:rPr>
        <w:t>瓢虫、草蛉等天敌；针对</w:t>
      </w:r>
      <w:bookmarkStart w:id="10" w:name="_Hlk167097528"/>
      <w:r>
        <w:rPr>
          <w:rFonts w:ascii="仿宋" w:eastAsia="仿宋" w:hAnsi="仿宋" w:hint="eastAsia"/>
          <w:sz w:val="32"/>
          <w:szCs w:val="32"/>
        </w:rPr>
        <w:t>桃蛀</w:t>
      </w:r>
      <w:proofErr w:type="gramStart"/>
      <w:r>
        <w:rPr>
          <w:rFonts w:ascii="仿宋" w:eastAsia="仿宋" w:hAnsi="仿宋" w:hint="eastAsia"/>
          <w:sz w:val="32"/>
          <w:szCs w:val="32"/>
        </w:rPr>
        <w:t>螟</w:t>
      </w:r>
      <w:bookmarkEnd w:id="10"/>
      <w:proofErr w:type="gramEnd"/>
      <w:r>
        <w:rPr>
          <w:rFonts w:ascii="仿宋" w:eastAsia="仿宋" w:hAnsi="仿宋" w:hint="eastAsia"/>
          <w:sz w:val="32"/>
          <w:szCs w:val="32"/>
        </w:rPr>
        <w:t>、刺蛾、桃小食心虫等害虫，释放姬蜂、赤眼蜂等天敌</w:t>
      </w:r>
      <w:r>
        <w:rPr>
          <w:rFonts w:ascii="Times New Roman" w:eastAsia="仿宋" w:hAnsi="Times New Roman" w:cs="Times New Roman"/>
          <w:sz w:val="32"/>
          <w:szCs w:val="32"/>
        </w:rPr>
        <w:t>。释放天敌后，不施用化学药剂，以免杀伤天敌。</w:t>
      </w:r>
    </w:p>
    <w:p w:rsidR="00031834" w:rsidRPr="00182EDB" w:rsidRDefault="00B226F5" w:rsidP="00182EDB">
      <w:pPr>
        <w:pStyle w:val="2"/>
      </w:pPr>
      <w:r>
        <w:rPr>
          <w:rFonts w:hint="eastAsia"/>
        </w:rPr>
        <w:t>6.3</w:t>
      </w:r>
      <w:r w:rsidR="00182EDB">
        <w:t xml:space="preserve"> </w:t>
      </w:r>
      <w:r>
        <w:rPr>
          <w:rFonts w:hint="eastAsia"/>
        </w:rPr>
        <w:t>生物药剂防虫</w:t>
      </w:r>
    </w:p>
    <w:p w:rsidR="00031834" w:rsidRDefault="00B226F5">
      <w:pPr>
        <w:spacing w:line="360" w:lineRule="auto"/>
        <w:ind w:firstLineChars="200" w:firstLine="640"/>
        <w:rPr>
          <w:rFonts w:ascii="仿宋" w:eastAsia="仿宋" w:hAnsi="仿宋"/>
          <w:sz w:val="32"/>
          <w:szCs w:val="32"/>
        </w:rPr>
      </w:pPr>
      <w:r>
        <w:rPr>
          <w:rFonts w:ascii="仿宋" w:eastAsia="仿宋" w:hAnsi="仿宋" w:hint="eastAsia"/>
          <w:sz w:val="32"/>
          <w:szCs w:val="32"/>
        </w:rPr>
        <w:t>对蚜虫发生初期，可</w:t>
      </w:r>
      <w:r>
        <w:rPr>
          <w:rFonts w:ascii="仿宋" w:eastAsia="仿宋" w:hAnsi="仿宋" w:hint="eastAsia"/>
          <w:color w:val="000000" w:themeColor="text1"/>
          <w:sz w:val="32"/>
          <w:szCs w:val="32"/>
        </w:rPr>
        <w:t>喷0.5%</w:t>
      </w:r>
      <w:bookmarkStart w:id="11" w:name="OLE_LINK59"/>
      <w:bookmarkStart w:id="12" w:name="OLE_LINK60"/>
      <w:r>
        <w:rPr>
          <w:rFonts w:ascii="仿宋" w:eastAsia="仿宋" w:hAnsi="仿宋" w:hint="eastAsia"/>
          <w:color w:val="000000" w:themeColor="text1"/>
          <w:sz w:val="32"/>
          <w:szCs w:val="32"/>
        </w:rPr>
        <w:t>苦参碱</w:t>
      </w:r>
      <w:bookmarkEnd w:id="11"/>
      <w:bookmarkEnd w:id="12"/>
      <w:r>
        <w:rPr>
          <w:rFonts w:ascii="仿宋" w:eastAsia="仿宋" w:hAnsi="仿宋" w:hint="eastAsia"/>
          <w:color w:val="000000" w:themeColor="text1"/>
          <w:sz w:val="32"/>
          <w:szCs w:val="32"/>
        </w:rPr>
        <w:t>水剂850～1650倍液防治。</w:t>
      </w:r>
    </w:p>
    <w:p w:rsidR="00031834" w:rsidRPr="00182EDB" w:rsidRDefault="00182EDB" w:rsidP="00182EDB">
      <w:pPr>
        <w:pStyle w:val="1"/>
      </w:pPr>
      <w:r>
        <w:rPr>
          <w:rFonts w:hint="eastAsia"/>
        </w:rPr>
        <w:t xml:space="preserve">7 </w:t>
      </w:r>
      <w:r w:rsidR="00B226F5">
        <w:t>化学防治</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石榴病虫害的化学防控应综合考虑发病前预防和发病初期控制措施，交替、轮换使用药剂，防止形成抗药性，科学用药。落叶后、萌芽前全园喷施一遍</w:t>
      </w:r>
      <w:r w:rsidR="00242A46" w:rsidRPr="00242A46">
        <w:rPr>
          <w:rFonts w:ascii="仿宋" w:eastAsia="仿宋" w:hAnsi="仿宋" w:cs="仿宋" w:hint="eastAsia"/>
          <w:sz w:val="32"/>
          <w:szCs w:val="32"/>
        </w:rPr>
        <w:t>杀菌剂</w:t>
      </w:r>
      <w:r w:rsidRPr="00242A46">
        <w:rPr>
          <w:rFonts w:ascii="仿宋" w:eastAsia="仿宋" w:hAnsi="仿宋" w:cs="仿宋" w:hint="eastAsia"/>
          <w:sz w:val="32"/>
          <w:szCs w:val="32"/>
        </w:rPr>
        <w:t>，</w:t>
      </w:r>
      <w:r>
        <w:rPr>
          <w:rFonts w:ascii="仿宋" w:eastAsia="仿宋" w:hAnsi="仿宋" w:cs="仿宋" w:hint="eastAsia"/>
          <w:sz w:val="32"/>
          <w:szCs w:val="32"/>
        </w:rPr>
        <w:t>冬季进行树干涂白保护。</w:t>
      </w:r>
    </w:p>
    <w:p w:rsidR="00031834" w:rsidRPr="00182EDB" w:rsidRDefault="00B226F5" w:rsidP="00182EDB">
      <w:pPr>
        <w:pStyle w:val="2"/>
      </w:pPr>
      <w:r>
        <w:rPr>
          <w:rFonts w:hint="eastAsia"/>
        </w:rPr>
        <w:t xml:space="preserve">7.1 </w:t>
      </w:r>
      <w:bookmarkStart w:id="13" w:name="OLE_LINK1"/>
      <w:r>
        <w:rPr>
          <w:rFonts w:hint="eastAsia"/>
        </w:rPr>
        <w:t>石榴</w:t>
      </w:r>
      <w:bookmarkEnd w:id="13"/>
      <w:r>
        <w:rPr>
          <w:rFonts w:hint="eastAsia"/>
        </w:rPr>
        <w:t>病害</w:t>
      </w:r>
    </w:p>
    <w:p w:rsidR="00031834" w:rsidRDefault="00B226F5" w:rsidP="00182EDB">
      <w:pPr>
        <w:pStyle w:val="3"/>
      </w:pPr>
      <w:bookmarkStart w:id="14" w:name="_Hlk167179746"/>
      <w:r>
        <w:rPr>
          <w:rFonts w:hint="eastAsia"/>
        </w:rPr>
        <w:t>7.1.1</w:t>
      </w:r>
      <w:r w:rsidR="00182EDB">
        <w:t xml:space="preserve"> </w:t>
      </w:r>
      <w:r>
        <w:rPr>
          <w:rFonts w:hint="eastAsia"/>
        </w:rPr>
        <w:t>干腐病</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干腐病可危害枝干、花器、果实，从展叶期到采收前均要注意防治，花期至果实膨大期为防治关键期。病害发病前或初期进行防治，药剂可选用430克/升</w:t>
      </w:r>
      <w:bookmarkStart w:id="15" w:name="OLE_LINK61"/>
      <w:bookmarkStart w:id="16" w:name="OLE_LINK62"/>
      <w:r>
        <w:rPr>
          <w:rFonts w:ascii="仿宋" w:eastAsia="仿宋" w:hAnsi="仿宋" w:cs="仿宋" w:hint="eastAsia"/>
          <w:sz w:val="32"/>
          <w:szCs w:val="32"/>
        </w:rPr>
        <w:t>戊</w:t>
      </w:r>
      <w:proofErr w:type="gramStart"/>
      <w:r>
        <w:rPr>
          <w:rFonts w:ascii="仿宋" w:eastAsia="仿宋" w:hAnsi="仿宋" w:cs="仿宋" w:hint="eastAsia"/>
          <w:sz w:val="32"/>
          <w:szCs w:val="32"/>
        </w:rPr>
        <w:t>唑</w:t>
      </w:r>
      <w:proofErr w:type="gramEnd"/>
      <w:r>
        <w:rPr>
          <w:rFonts w:ascii="仿宋" w:eastAsia="仿宋" w:hAnsi="仿宋" w:cs="仿宋" w:hint="eastAsia"/>
          <w:sz w:val="32"/>
          <w:szCs w:val="32"/>
        </w:rPr>
        <w:t>醇</w:t>
      </w:r>
      <w:bookmarkEnd w:id="15"/>
      <w:bookmarkEnd w:id="16"/>
      <w:r>
        <w:rPr>
          <w:rFonts w:ascii="仿宋" w:eastAsia="仿宋" w:hAnsi="仿宋" w:cs="仿宋" w:hint="eastAsia"/>
          <w:sz w:val="32"/>
          <w:szCs w:val="32"/>
        </w:rPr>
        <w:t>悬浮剂3400～</w:t>
      </w:r>
      <w:r>
        <w:rPr>
          <w:rFonts w:ascii="仿宋" w:eastAsia="仿宋" w:hAnsi="仿宋" w:cs="仿宋" w:hint="eastAsia"/>
          <w:sz w:val="32"/>
          <w:szCs w:val="32"/>
        </w:rPr>
        <w:lastRenderedPageBreak/>
        <w:t>5700倍液、或25%</w:t>
      </w:r>
      <w:bookmarkStart w:id="17" w:name="OLE_LINK63"/>
      <w:bookmarkStart w:id="18" w:name="OLE_LINK64"/>
      <w:r>
        <w:rPr>
          <w:rFonts w:ascii="仿宋" w:eastAsia="仿宋" w:hAnsi="仿宋" w:cs="仿宋" w:hint="eastAsia"/>
          <w:sz w:val="32"/>
          <w:szCs w:val="32"/>
        </w:rPr>
        <w:t>多菌灵</w:t>
      </w:r>
      <w:bookmarkEnd w:id="17"/>
      <w:bookmarkEnd w:id="18"/>
      <w:r>
        <w:rPr>
          <w:rFonts w:ascii="仿宋" w:eastAsia="仿宋" w:hAnsi="仿宋" w:cs="仿宋" w:hint="eastAsia"/>
          <w:sz w:val="32"/>
          <w:szCs w:val="32"/>
        </w:rPr>
        <w:t>可湿性粉剂2500～5000倍液防治。</w:t>
      </w:r>
    </w:p>
    <w:p w:rsidR="00031834" w:rsidRDefault="00B226F5" w:rsidP="00182EDB">
      <w:pPr>
        <w:pStyle w:val="3"/>
      </w:pPr>
      <w:r>
        <w:rPr>
          <w:rFonts w:hint="eastAsia"/>
        </w:rPr>
        <w:t xml:space="preserve">7.1.2 </w:t>
      </w:r>
      <w:r>
        <w:rPr>
          <w:rFonts w:hint="eastAsia"/>
        </w:rPr>
        <w:t>炭疽病</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炭疽病可危害枝条、叶片、果实，夏、</w:t>
      </w:r>
      <w:proofErr w:type="gramStart"/>
      <w:r>
        <w:rPr>
          <w:rFonts w:ascii="仿宋" w:eastAsia="仿宋" w:hAnsi="仿宋" w:cs="仿宋" w:hint="eastAsia"/>
          <w:sz w:val="32"/>
          <w:szCs w:val="32"/>
        </w:rPr>
        <w:t>秋梢期和</w:t>
      </w:r>
      <w:proofErr w:type="gramEnd"/>
      <w:r>
        <w:rPr>
          <w:rFonts w:ascii="仿宋" w:eastAsia="仿宋" w:hAnsi="仿宋" w:cs="仿宋" w:hint="eastAsia"/>
          <w:sz w:val="32"/>
          <w:szCs w:val="32"/>
        </w:rPr>
        <w:t>雨水多发期要着重防治，可选用</w:t>
      </w:r>
      <w:bookmarkStart w:id="19" w:name="OLE_LINK2"/>
      <w:r>
        <w:rPr>
          <w:rFonts w:ascii="仿宋" w:eastAsia="仿宋" w:hAnsi="仿宋" w:cs="仿宋" w:hint="eastAsia"/>
          <w:sz w:val="32"/>
          <w:szCs w:val="32"/>
        </w:rPr>
        <w:t>25%多菌灵可湿性粉剂2500～5000倍</w:t>
      </w:r>
      <w:bookmarkEnd w:id="19"/>
      <w:r>
        <w:rPr>
          <w:rFonts w:ascii="仿宋" w:eastAsia="仿宋" w:hAnsi="仿宋" w:cs="仿宋" w:hint="eastAsia"/>
          <w:sz w:val="32"/>
          <w:szCs w:val="32"/>
        </w:rPr>
        <w:t>液、10%</w:t>
      </w:r>
      <w:bookmarkStart w:id="20" w:name="OLE_LINK65"/>
      <w:bookmarkStart w:id="21" w:name="OLE_LINK66"/>
      <w:r>
        <w:rPr>
          <w:rFonts w:ascii="仿宋" w:eastAsia="仿宋" w:hAnsi="仿宋" w:cs="仿宋" w:hint="eastAsia"/>
          <w:sz w:val="32"/>
          <w:szCs w:val="32"/>
        </w:rPr>
        <w:t>苯</w:t>
      </w:r>
      <w:proofErr w:type="gramStart"/>
      <w:r>
        <w:rPr>
          <w:rFonts w:ascii="仿宋" w:eastAsia="仿宋" w:hAnsi="仿宋" w:cs="仿宋" w:hint="eastAsia"/>
          <w:sz w:val="32"/>
          <w:szCs w:val="32"/>
        </w:rPr>
        <w:t>醚甲环唑</w:t>
      </w:r>
      <w:bookmarkEnd w:id="20"/>
      <w:bookmarkEnd w:id="21"/>
      <w:proofErr w:type="gramEnd"/>
      <w:r>
        <w:rPr>
          <w:rFonts w:ascii="仿宋" w:eastAsia="仿宋" w:hAnsi="仿宋" w:cs="仿宋" w:hint="eastAsia"/>
          <w:sz w:val="32"/>
          <w:szCs w:val="32"/>
        </w:rPr>
        <w:t>水分散粒剂1000～2000倍液防治，交替使用。</w:t>
      </w:r>
    </w:p>
    <w:p w:rsidR="00031834" w:rsidRDefault="00B226F5" w:rsidP="00182EDB">
      <w:pPr>
        <w:pStyle w:val="3"/>
      </w:pPr>
      <w:r>
        <w:rPr>
          <w:rFonts w:hint="eastAsia"/>
        </w:rPr>
        <w:t>7.1.3</w:t>
      </w:r>
      <w:r w:rsidR="00182EDB">
        <w:t xml:space="preserve"> </w:t>
      </w:r>
      <w:r>
        <w:rPr>
          <w:rFonts w:ascii="黑体" w:hAnsi="黑体" w:cs="仿宋" w:hint="eastAsia"/>
        </w:rPr>
        <w:t>疮痂病</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sz w:val="32"/>
          <w:szCs w:val="32"/>
        </w:rPr>
        <w:t>疮痂病主要危害花萼和果实，花期至幼果期是防治关键期。</w:t>
      </w:r>
      <w:r>
        <w:rPr>
          <w:rFonts w:ascii="仿宋" w:eastAsia="仿宋" w:hAnsi="仿宋" w:cs="仿宋" w:hint="eastAsia"/>
          <w:sz w:val="32"/>
          <w:szCs w:val="32"/>
        </w:rPr>
        <w:t>病害发病前或初期，20天左右喷洒1次25%多菌灵可湿性粉剂2500～5000倍液防治。</w:t>
      </w:r>
    </w:p>
    <w:p w:rsidR="00031834" w:rsidRDefault="00B226F5" w:rsidP="00182EDB">
      <w:pPr>
        <w:pStyle w:val="3"/>
      </w:pPr>
      <w:r>
        <w:rPr>
          <w:rFonts w:hint="eastAsia"/>
        </w:rPr>
        <w:t>7.1.4</w:t>
      </w:r>
      <w:r w:rsidR="00182EDB">
        <w:t xml:space="preserve"> </w:t>
      </w:r>
      <w:r>
        <w:rPr>
          <w:rFonts w:hint="eastAsia"/>
        </w:rPr>
        <w:t>褐斑病</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褐斑病主要危害叶片和果实，易导致早期落叶病。花期至果实采收期为防治关键期，在病害发病前或初期20天左右喷施一次杀菌剂。药剂可选25%多菌灵可湿性粉剂2500～5000倍液防治。</w:t>
      </w:r>
    </w:p>
    <w:p w:rsidR="00031834" w:rsidRDefault="00B226F5" w:rsidP="00182EDB">
      <w:pPr>
        <w:pStyle w:val="3"/>
      </w:pPr>
      <w:r>
        <w:rPr>
          <w:rFonts w:hint="eastAsia"/>
        </w:rPr>
        <w:t>7.1.5</w:t>
      </w:r>
      <w:r w:rsidR="00182EDB">
        <w:t xml:space="preserve"> </w:t>
      </w:r>
      <w:r>
        <w:rPr>
          <w:rFonts w:hint="eastAsia"/>
        </w:rPr>
        <w:t>果腐病</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果腐病主要危害果实，病原菌多样，主要为真菌，导致果实腐烂。果实发育中期至贮藏期均可发病，在病害发病前或初期使用杀菌剂，可选用选用</w:t>
      </w:r>
      <w:bookmarkStart w:id="22" w:name="OLE_LINK18"/>
      <w:r>
        <w:rPr>
          <w:rFonts w:ascii="仿宋" w:eastAsia="仿宋" w:hAnsi="仿宋" w:cs="仿宋" w:hint="eastAsia"/>
          <w:sz w:val="32"/>
          <w:szCs w:val="32"/>
        </w:rPr>
        <w:t>25%多菌灵可湿性粉剂2500～5000倍液</w:t>
      </w:r>
      <w:bookmarkEnd w:id="22"/>
      <w:r>
        <w:rPr>
          <w:rFonts w:ascii="仿宋" w:eastAsia="仿宋" w:hAnsi="仿宋" w:cs="仿宋" w:hint="eastAsia"/>
          <w:sz w:val="32"/>
          <w:szCs w:val="32"/>
        </w:rPr>
        <w:t>防治。</w:t>
      </w:r>
    </w:p>
    <w:p w:rsidR="00031834" w:rsidRDefault="00B226F5" w:rsidP="00182EDB">
      <w:pPr>
        <w:pStyle w:val="3"/>
      </w:pPr>
      <w:r>
        <w:rPr>
          <w:rFonts w:hint="eastAsia"/>
        </w:rPr>
        <w:t xml:space="preserve">7.1.6 </w:t>
      </w:r>
      <w:r>
        <w:rPr>
          <w:rFonts w:hint="eastAsia"/>
        </w:rPr>
        <w:t>煤污病</w:t>
      </w:r>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sz w:val="32"/>
          <w:szCs w:val="32"/>
        </w:rPr>
        <w:t>煤污病主要危害叶片和果实，在蚜虫和介壳</w:t>
      </w:r>
      <w:proofErr w:type="gramStart"/>
      <w:r>
        <w:rPr>
          <w:rFonts w:ascii="仿宋" w:eastAsia="仿宋" w:hAnsi="仿宋" w:cs="仿宋"/>
          <w:sz w:val="32"/>
          <w:szCs w:val="32"/>
        </w:rPr>
        <w:t>虫活动</w:t>
      </w:r>
      <w:proofErr w:type="gramEnd"/>
      <w:r>
        <w:rPr>
          <w:rFonts w:ascii="仿宋" w:eastAsia="仿宋" w:hAnsi="仿宋" w:cs="仿宋"/>
          <w:sz w:val="32"/>
          <w:szCs w:val="32"/>
        </w:rPr>
        <w:t>期要</w:t>
      </w:r>
      <w:r>
        <w:rPr>
          <w:rFonts w:ascii="仿宋" w:eastAsia="仿宋" w:hAnsi="仿宋" w:cs="仿宋"/>
          <w:sz w:val="32"/>
          <w:szCs w:val="32"/>
        </w:rPr>
        <w:lastRenderedPageBreak/>
        <w:t>注意防控，</w:t>
      </w:r>
      <w:r>
        <w:rPr>
          <w:rFonts w:ascii="仿宋" w:eastAsia="仿宋" w:hAnsi="仿宋" w:cs="仿宋" w:hint="eastAsia"/>
          <w:sz w:val="32"/>
          <w:szCs w:val="32"/>
        </w:rPr>
        <w:t>病害发病前或初期，</w:t>
      </w:r>
      <w:r>
        <w:rPr>
          <w:rFonts w:ascii="仿宋" w:eastAsia="仿宋" w:hAnsi="仿宋" w:cs="仿宋"/>
          <w:sz w:val="32"/>
          <w:szCs w:val="32"/>
        </w:rPr>
        <w:t>20天左右喷洒1次</w:t>
      </w:r>
      <w:r>
        <w:rPr>
          <w:rFonts w:ascii="仿宋" w:eastAsia="仿宋" w:hAnsi="仿宋" w:cs="仿宋" w:hint="eastAsia"/>
          <w:sz w:val="32"/>
          <w:szCs w:val="32"/>
        </w:rPr>
        <w:t>0.3%苦参碱水剂500～1000倍液、或25%多菌灵可湿性粉剂</w:t>
      </w:r>
      <w:bookmarkStart w:id="23" w:name="OLE_LINK19"/>
      <w:r>
        <w:rPr>
          <w:rFonts w:ascii="仿宋" w:eastAsia="仿宋" w:hAnsi="仿宋" w:cs="仿宋" w:hint="eastAsia"/>
          <w:sz w:val="32"/>
          <w:szCs w:val="32"/>
        </w:rPr>
        <w:t>2500～5000倍液</w:t>
      </w:r>
      <w:bookmarkEnd w:id="23"/>
      <w:r>
        <w:rPr>
          <w:rFonts w:ascii="仿宋" w:eastAsia="仿宋" w:hAnsi="仿宋" w:cs="仿宋" w:hint="eastAsia"/>
          <w:sz w:val="32"/>
          <w:szCs w:val="32"/>
        </w:rPr>
        <w:t>，交替使用</w:t>
      </w:r>
      <w:r>
        <w:rPr>
          <w:rFonts w:ascii="仿宋" w:eastAsia="仿宋" w:hAnsi="仿宋" w:cs="仿宋"/>
          <w:sz w:val="32"/>
          <w:szCs w:val="32"/>
        </w:rPr>
        <w:t>。</w:t>
      </w:r>
    </w:p>
    <w:p w:rsidR="00031834" w:rsidRDefault="00B226F5" w:rsidP="00182EDB">
      <w:pPr>
        <w:pStyle w:val="2"/>
      </w:pPr>
      <w:r>
        <w:rPr>
          <w:rFonts w:hint="eastAsia"/>
        </w:rPr>
        <w:t>7.2</w:t>
      </w:r>
      <w:r w:rsidR="00182EDB">
        <w:t xml:space="preserve"> </w:t>
      </w:r>
      <w:r>
        <w:rPr>
          <w:rFonts w:hint="eastAsia"/>
        </w:rPr>
        <w:t>石榴虫害</w:t>
      </w:r>
    </w:p>
    <w:p w:rsidR="00031834" w:rsidRDefault="00B226F5" w:rsidP="00182EDB">
      <w:pPr>
        <w:pStyle w:val="3"/>
      </w:pPr>
      <w:r>
        <w:rPr>
          <w:rFonts w:hint="eastAsia"/>
        </w:rPr>
        <w:t>7.2.1</w:t>
      </w:r>
      <w:r w:rsidR="00182EDB">
        <w:t xml:space="preserve"> </w:t>
      </w:r>
      <w:r>
        <w:rPr>
          <w:rFonts w:hint="eastAsia"/>
        </w:rPr>
        <w:t>蚜虫</w:t>
      </w:r>
    </w:p>
    <w:p w:rsidR="00031834" w:rsidRDefault="00B226F5">
      <w:pPr>
        <w:spacing w:line="360" w:lineRule="auto"/>
        <w:ind w:firstLineChars="200" w:firstLine="640"/>
        <w:rPr>
          <w:rFonts w:ascii="Times New Roman" w:eastAsia="仿宋" w:hAnsi="Times New Roman" w:cs="Times New Roman"/>
          <w:sz w:val="32"/>
          <w:szCs w:val="32"/>
        </w:rPr>
      </w:pPr>
      <w:r>
        <w:rPr>
          <w:rFonts w:ascii="仿宋" w:eastAsia="仿宋" w:hAnsi="仿宋" w:cs="仿宋" w:hint="eastAsia"/>
          <w:sz w:val="32"/>
          <w:szCs w:val="32"/>
        </w:rPr>
        <w:t>蚜虫危害多发生在花期，须在展叶期至开花前虫口密度小的时候进行防治。蚜虫发生初期，可选用0.5%苦参碱水剂850～1650倍液、</w:t>
      </w:r>
      <w:bookmarkStart w:id="24" w:name="OLE_LINK20"/>
      <w:r>
        <w:rPr>
          <w:rFonts w:ascii="仿宋" w:eastAsia="仿宋" w:hAnsi="仿宋" w:cs="仿宋" w:hint="eastAsia"/>
          <w:sz w:val="32"/>
          <w:szCs w:val="32"/>
        </w:rPr>
        <w:t>40%</w:t>
      </w:r>
      <w:bookmarkStart w:id="25" w:name="OLE_LINK67"/>
      <w:bookmarkStart w:id="26" w:name="OLE_LINK68"/>
      <w:r>
        <w:rPr>
          <w:rFonts w:ascii="仿宋" w:eastAsia="仿宋" w:hAnsi="仿宋" w:cs="仿宋" w:hint="eastAsia"/>
          <w:sz w:val="32"/>
          <w:szCs w:val="32"/>
        </w:rPr>
        <w:t>辛硫磷</w:t>
      </w:r>
      <w:bookmarkEnd w:id="25"/>
      <w:bookmarkEnd w:id="26"/>
      <w:r>
        <w:rPr>
          <w:rFonts w:ascii="仿宋" w:eastAsia="仿宋" w:hAnsi="仿宋" w:cs="仿宋" w:hint="eastAsia"/>
          <w:sz w:val="32"/>
          <w:szCs w:val="32"/>
        </w:rPr>
        <w:t>乳油1000～2000倍液</w:t>
      </w:r>
      <w:bookmarkEnd w:id="24"/>
      <w:r>
        <w:rPr>
          <w:rFonts w:ascii="仿宋" w:eastAsia="仿宋" w:hAnsi="仿宋" w:cs="仿宋" w:hint="eastAsia"/>
          <w:sz w:val="32"/>
          <w:szCs w:val="32"/>
        </w:rPr>
        <w:t>防治，交替使用。</w:t>
      </w:r>
    </w:p>
    <w:p w:rsidR="00031834" w:rsidRDefault="00B226F5" w:rsidP="00182EDB">
      <w:pPr>
        <w:pStyle w:val="3"/>
      </w:pPr>
      <w:r>
        <w:rPr>
          <w:rFonts w:hint="eastAsia"/>
        </w:rPr>
        <w:t xml:space="preserve">7.2.2 </w:t>
      </w:r>
      <w:r>
        <w:rPr>
          <w:rFonts w:hint="eastAsia"/>
        </w:rPr>
        <w:t>桃蛀</w:t>
      </w:r>
      <w:proofErr w:type="gramStart"/>
      <w:r>
        <w:rPr>
          <w:rFonts w:hint="eastAsia"/>
        </w:rPr>
        <w:t>螟</w:t>
      </w:r>
      <w:proofErr w:type="gramEnd"/>
    </w:p>
    <w:p w:rsidR="00031834" w:rsidRDefault="00B226F5">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在桃蛀</w:t>
      </w:r>
      <w:proofErr w:type="gramStart"/>
      <w:r>
        <w:rPr>
          <w:rFonts w:ascii="仿宋" w:eastAsia="仿宋" w:hAnsi="仿宋" w:cs="仿宋" w:hint="eastAsia"/>
          <w:sz w:val="32"/>
          <w:szCs w:val="32"/>
        </w:rPr>
        <w:t>螟</w:t>
      </w:r>
      <w:proofErr w:type="gramEnd"/>
      <w:r>
        <w:rPr>
          <w:rFonts w:ascii="仿宋" w:eastAsia="仿宋" w:hAnsi="仿宋" w:cs="仿宋" w:hint="eastAsia"/>
          <w:sz w:val="32"/>
          <w:szCs w:val="32"/>
        </w:rPr>
        <w:t>第一、二代成虫产卵</w:t>
      </w:r>
      <w:proofErr w:type="gramStart"/>
      <w:r>
        <w:rPr>
          <w:rFonts w:ascii="仿宋" w:eastAsia="仿宋" w:hAnsi="仿宋" w:cs="仿宋" w:hint="eastAsia"/>
          <w:sz w:val="32"/>
          <w:szCs w:val="32"/>
        </w:rPr>
        <w:t>高蜂期</w:t>
      </w:r>
      <w:proofErr w:type="gramEnd"/>
      <w:r>
        <w:rPr>
          <w:rFonts w:ascii="仿宋" w:eastAsia="仿宋" w:hAnsi="仿宋" w:cs="仿宋" w:hint="eastAsia"/>
          <w:sz w:val="32"/>
          <w:szCs w:val="32"/>
        </w:rPr>
        <w:t>喷药，关键防治时期是幼果期。可选用20%除虫</w:t>
      </w:r>
      <w:proofErr w:type="gramStart"/>
      <w:r>
        <w:rPr>
          <w:rFonts w:ascii="仿宋" w:eastAsia="仿宋" w:hAnsi="仿宋" w:cs="仿宋" w:hint="eastAsia"/>
          <w:sz w:val="32"/>
          <w:szCs w:val="32"/>
        </w:rPr>
        <w:t>脲</w:t>
      </w:r>
      <w:proofErr w:type="gramEnd"/>
      <w:r>
        <w:rPr>
          <w:rFonts w:ascii="仿宋" w:eastAsia="仿宋" w:hAnsi="仿宋" w:cs="仿宋" w:hint="eastAsia"/>
          <w:sz w:val="32"/>
          <w:szCs w:val="32"/>
        </w:rPr>
        <w:t>悬浮剂1600～2660倍液、</w:t>
      </w:r>
      <w:r>
        <w:rPr>
          <w:rFonts w:ascii="仿宋" w:eastAsia="仿宋" w:hAnsi="仿宋" w:cs="仿宋" w:hint="eastAsia"/>
          <w:color w:val="000000" w:themeColor="text1"/>
          <w:sz w:val="32"/>
          <w:szCs w:val="32"/>
        </w:rPr>
        <w:t>或40%除虫</w:t>
      </w:r>
      <w:proofErr w:type="gramStart"/>
      <w:r>
        <w:rPr>
          <w:rFonts w:ascii="仿宋" w:eastAsia="仿宋" w:hAnsi="仿宋" w:cs="仿宋" w:hint="eastAsia"/>
          <w:color w:val="000000" w:themeColor="text1"/>
          <w:sz w:val="32"/>
          <w:szCs w:val="32"/>
        </w:rPr>
        <w:t>脲</w:t>
      </w:r>
      <w:proofErr w:type="gramEnd"/>
      <w:r>
        <w:rPr>
          <w:rFonts w:ascii="仿宋" w:eastAsia="仿宋" w:hAnsi="仿宋" w:cs="仿宋" w:hint="eastAsia"/>
          <w:color w:val="000000" w:themeColor="text1"/>
          <w:sz w:val="32"/>
          <w:szCs w:val="32"/>
        </w:rPr>
        <w:t>悬浮剂3200～5320倍液、或</w:t>
      </w:r>
      <w:r>
        <w:rPr>
          <w:rFonts w:ascii="仿宋" w:eastAsia="仿宋" w:hAnsi="仿宋" w:cs="仿宋" w:hint="eastAsia"/>
          <w:sz w:val="32"/>
          <w:szCs w:val="32"/>
        </w:rPr>
        <w:t>18%</w:t>
      </w:r>
      <w:bookmarkStart w:id="27" w:name="OLE_LINK69"/>
      <w:bookmarkStart w:id="28" w:name="OLE_LINK70"/>
      <w:r>
        <w:rPr>
          <w:rFonts w:ascii="仿宋" w:eastAsia="仿宋" w:hAnsi="仿宋" w:cs="仿宋" w:hint="eastAsia"/>
          <w:sz w:val="32"/>
          <w:szCs w:val="32"/>
        </w:rPr>
        <w:t>杀虫双</w:t>
      </w:r>
      <w:bookmarkEnd w:id="27"/>
      <w:bookmarkEnd w:id="28"/>
      <w:r>
        <w:rPr>
          <w:rFonts w:ascii="仿宋" w:eastAsia="仿宋" w:hAnsi="仿宋" w:cs="仿宋" w:hint="eastAsia"/>
          <w:sz w:val="32"/>
          <w:szCs w:val="32"/>
        </w:rPr>
        <w:t>水剂500～800倍液防治，交替使用。</w:t>
      </w:r>
    </w:p>
    <w:p w:rsidR="00031834" w:rsidRDefault="00B226F5" w:rsidP="00182EDB">
      <w:pPr>
        <w:pStyle w:val="3"/>
      </w:pPr>
      <w:r>
        <w:rPr>
          <w:rFonts w:hint="eastAsia"/>
        </w:rPr>
        <w:t>7.2.3</w:t>
      </w:r>
      <w:r w:rsidR="00182EDB">
        <w:t xml:space="preserve"> </w:t>
      </w:r>
      <w:proofErr w:type="gramStart"/>
      <w:r>
        <w:rPr>
          <w:rFonts w:hint="eastAsia"/>
        </w:rPr>
        <w:t>蚧</w:t>
      </w:r>
      <w:proofErr w:type="gramEnd"/>
      <w:r>
        <w:rPr>
          <w:rFonts w:hint="eastAsia"/>
        </w:rPr>
        <w:t>壳虫</w:t>
      </w:r>
    </w:p>
    <w:p w:rsidR="00031834" w:rsidRDefault="00B226F5">
      <w:pPr>
        <w:spacing w:line="360" w:lineRule="auto"/>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在生产不同季节均要注意防治，关键防治时期为展叶期至花期，在秋季落叶后和春季展叶前各喷施一次</w:t>
      </w:r>
      <w:r>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5</w:t>
      </w:r>
      <w:r>
        <w:rPr>
          <w:rFonts w:ascii="Times New Roman" w:eastAsia="仿宋" w:hAnsi="Times New Roman" w:cs="Times New Roman" w:hint="eastAsia"/>
          <w:sz w:val="32"/>
          <w:szCs w:val="32"/>
        </w:rPr>
        <w:t>波美度石硫合剂，防治效果良好</w:t>
      </w:r>
      <w:r>
        <w:rPr>
          <w:rFonts w:ascii="仿宋" w:eastAsia="仿宋" w:hAnsi="仿宋" w:cs="仿宋" w:hint="eastAsia"/>
          <w:sz w:val="32"/>
          <w:szCs w:val="32"/>
        </w:rPr>
        <w:t>。</w:t>
      </w:r>
    </w:p>
    <w:p w:rsidR="00031834" w:rsidRDefault="00B226F5" w:rsidP="00182EDB">
      <w:pPr>
        <w:pStyle w:val="3"/>
      </w:pPr>
      <w:r>
        <w:rPr>
          <w:rFonts w:hint="eastAsia"/>
        </w:rPr>
        <w:t>7.2.4</w:t>
      </w:r>
      <w:r w:rsidR="00182EDB">
        <w:t xml:space="preserve"> </w:t>
      </w:r>
      <w:r>
        <w:rPr>
          <w:rFonts w:hint="eastAsia"/>
        </w:rPr>
        <w:t>桃小食心虫</w:t>
      </w:r>
    </w:p>
    <w:p w:rsidR="00031834" w:rsidRDefault="00B226F5">
      <w:pPr>
        <w:spacing w:line="360" w:lineRule="auto"/>
        <w:ind w:firstLineChars="200" w:firstLine="640"/>
        <w:rPr>
          <w:rFonts w:ascii="仿宋" w:eastAsia="仿宋" w:hAnsi="仿宋" w:cs="仿宋"/>
          <w:sz w:val="32"/>
          <w:szCs w:val="32"/>
        </w:rPr>
      </w:pPr>
      <w:r>
        <w:rPr>
          <w:rFonts w:ascii="Times New Roman" w:eastAsia="仿宋" w:hAnsi="Times New Roman" w:cs="Times New Roman"/>
          <w:sz w:val="32"/>
          <w:szCs w:val="32"/>
        </w:rPr>
        <w:t>幼虫出土期和盛期（石榴幼果期）为关键防治期，喷施</w:t>
      </w:r>
      <w:r>
        <w:rPr>
          <w:rFonts w:ascii="仿宋" w:eastAsia="仿宋" w:hAnsi="仿宋" w:cs="仿宋" w:hint="eastAsia"/>
          <w:sz w:val="32"/>
          <w:szCs w:val="32"/>
        </w:rPr>
        <w:t>40%辛硫磷乳油1000～2000倍液、或18%杀虫双水剂500～800倍液，交替使用。</w:t>
      </w:r>
    </w:p>
    <w:bookmarkEnd w:id="14"/>
    <w:p w:rsidR="00031834" w:rsidRDefault="00B226F5" w:rsidP="00182EDB">
      <w:pPr>
        <w:pStyle w:val="2"/>
      </w:pPr>
      <w:r>
        <w:rPr>
          <w:rFonts w:hint="eastAsia"/>
        </w:rPr>
        <w:lastRenderedPageBreak/>
        <w:t>7.3</w:t>
      </w:r>
      <w:r w:rsidR="00182EDB">
        <w:t xml:space="preserve"> </w:t>
      </w:r>
      <w:r>
        <w:rPr>
          <w:rFonts w:hint="eastAsia"/>
        </w:rPr>
        <w:t>草害防治</w:t>
      </w:r>
    </w:p>
    <w:p w:rsidR="00031834" w:rsidRDefault="00B226F5">
      <w:pPr>
        <w:spacing w:line="360" w:lineRule="auto"/>
        <w:ind w:firstLineChars="200" w:firstLine="640"/>
        <w:rPr>
          <w:b/>
          <w:sz w:val="32"/>
          <w:szCs w:val="32"/>
        </w:rPr>
      </w:pPr>
      <w:r>
        <w:rPr>
          <w:rFonts w:ascii="Times New Roman" w:eastAsia="仿宋" w:hAnsi="Times New Roman" w:cs="Times New Roman" w:hint="eastAsia"/>
          <w:sz w:val="32"/>
          <w:szCs w:val="32"/>
        </w:rPr>
        <w:t>提倡果园生草栽培，可利用果园生草抑制恶性杂草。针对不同恶性杂草，应遵循打大不打小、</w:t>
      </w:r>
      <w:proofErr w:type="gramStart"/>
      <w:r>
        <w:rPr>
          <w:rFonts w:ascii="Times New Roman" w:eastAsia="仿宋" w:hAnsi="Times New Roman" w:cs="Times New Roman" w:hint="eastAsia"/>
          <w:sz w:val="32"/>
          <w:szCs w:val="32"/>
        </w:rPr>
        <w:t>打密不打</w:t>
      </w:r>
      <w:proofErr w:type="gramEnd"/>
      <w:r>
        <w:rPr>
          <w:rFonts w:ascii="Times New Roman" w:eastAsia="仿宋" w:hAnsi="Times New Roman" w:cs="Times New Roman" w:hint="eastAsia"/>
          <w:sz w:val="32"/>
          <w:szCs w:val="32"/>
        </w:rPr>
        <w:t>疏、打湿不打干的原则，适时应用机械刈割和人工除草，尽可能避免使用除草剂。</w:t>
      </w:r>
      <w:r>
        <w:rPr>
          <w:b/>
          <w:sz w:val="32"/>
          <w:szCs w:val="32"/>
        </w:rPr>
        <w:br w:type="page"/>
      </w:r>
    </w:p>
    <w:p w:rsidR="00031834" w:rsidRDefault="00B226F5">
      <w:pPr>
        <w:spacing w:beforeLines="100" w:before="312"/>
        <w:jc w:val="center"/>
        <w:rPr>
          <w:rFonts w:ascii="黑体" w:eastAsia="黑体" w:hAnsi="黑体"/>
          <w:sz w:val="28"/>
          <w:szCs w:val="32"/>
        </w:rPr>
      </w:pPr>
      <w:r>
        <w:rPr>
          <w:rFonts w:ascii="黑体" w:eastAsia="黑体" w:hAnsi="黑体" w:hint="eastAsia"/>
          <w:sz w:val="28"/>
          <w:szCs w:val="32"/>
        </w:rPr>
        <w:lastRenderedPageBreak/>
        <w:t>附录 石榴</w:t>
      </w:r>
      <w:r>
        <w:rPr>
          <w:rFonts w:ascii="黑体" w:eastAsia="黑体" w:hAnsi="黑体"/>
          <w:sz w:val="28"/>
          <w:szCs w:val="32"/>
        </w:rPr>
        <w:t>重要病虫害</w:t>
      </w:r>
      <w:r>
        <w:rPr>
          <w:rFonts w:ascii="黑体" w:eastAsia="黑体" w:hAnsi="黑体" w:hint="eastAsia"/>
          <w:sz w:val="28"/>
          <w:szCs w:val="32"/>
        </w:rPr>
        <w:t>为害</w:t>
      </w:r>
      <w:r>
        <w:rPr>
          <w:rFonts w:ascii="黑体" w:eastAsia="黑体" w:hAnsi="黑体"/>
          <w:sz w:val="28"/>
          <w:szCs w:val="32"/>
        </w:rPr>
        <w:t>状及</w:t>
      </w:r>
      <w:r>
        <w:rPr>
          <w:rFonts w:ascii="黑体" w:eastAsia="黑体" w:hAnsi="黑体" w:hint="eastAsia"/>
          <w:sz w:val="28"/>
          <w:szCs w:val="32"/>
        </w:rPr>
        <w:t>可</w:t>
      </w:r>
      <w:r>
        <w:rPr>
          <w:rFonts w:ascii="黑体" w:eastAsia="黑体" w:hAnsi="黑体"/>
          <w:sz w:val="28"/>
          <w:szCs w:val="32"/>
        </w:rPr>
        <w:t>选用的化学药剂使用注意事项</w:t>
      </w:r>
    </w:p>
    <w:p w:rsidR="00031834" w:rsidRDefault="00B226F5" w:rsidP="00182EDB">
      <w:pPr>
        <w:pStyle w:val="1"/>
        <w:jc w:val="center"/>
      </w:pPr>
      <w:r>
        <w:rPr>
          <w:rFonts w:hint="eastAsia"/>
        </w:rPr>
        <w:t>附录</w:t>
      </w:r>
      <w:r>
        <w:rPr>
          <w:rFonts w:hint="eastAsia"/>
        </w:rPr>
        <w:t>A</w:t>
      </w:r>
    </w:p>
    <w:p w:rsidR="00031834" w:rsidRDefault="00B226F5">
      <w:pPr>
        <w:ind w:firstLineChars="200" w:firstLine="560"/>
        <w:rPr>
          <w:rFonts w:ascii="仿宋" w:eastAsia="仿宋" w:hAnsi="仿宋"/>
          <w:sz w:val="28"/>
        </w:rPr>
      </w:pPr>
      <w:r>
        <w:rPr>
          <w:rFonts w:ascii="仿宋" w:eastAsia="仿宋" w:hAnsi="仿宋" w:hint="eastAsia"/>
          <w:sz w:val="28"/>
        </w:rPr>
        <w:t>石榴</w:t>
      </w:r>
      <w:r>
        <w:rPr>
          <w:rFonts w:ascii="仿宋" w:eastAsia="仿宋" w:hAnsi="仿宋"/>
          <w:sz w:val="28"/>
        </w:rPr>
        <w:t>病虫害</w:t>
      </w:r>
      <w:r>
        <w:rPr>
          <w:rFonts w:ascii="仿宋" w:eastAsia="仿宋" w:hAnsi="仿宋" w:hint="eastAsia"/>
          <w:sz w:val="28"/>
        </w:rPr>
        <w:t>及在石榴</w:t>
      </w:r>
      <w:r>
        <w:rPr>
          <w:rFonts w:ascii="仿宋" w:eastAsia="仿宋" w:hAnsi="仿宋"/>
          <w:sz w:val="28"/>
        </w:rPr>
        <w:t>上的</w:t>
      </w:r>
      <w:r>
        <w:rPr>
          <w:rFonts w:ascii="仿宋" w:eastAsia="仿宋" w:hAnsi="仿宋" w:hint="eastAsia"/>
          <w:sz w:val="28"/>
        </w:rPr>
        <w:t>部分</w:t>
      </w:r>
      <w:r>
        <w:rPr>
          <w:rFonts w:ascii="仿宋" w:eastAsia="仿宋" w:hAnsi="仿宋"/>
          <w:sz w:val="28"/>
        </w:rPr>
        <w:t>为害症状见</w:t>
      </w:r>
      <w:r>
        <w:rPr>
          <w:rFonts w:ascii="仿宋" w:eastAsia="仿宋" w:hAnsi="仿宋" w:hint="eastAsia"/>
          <w:sz w:val="28"/>
        </w:rPr>
        <w:t>图1～</w:t>
      </w:r>
      <w:r>
        <w:rPr>
          <w:rFonts w:ascii="仿宋" w:eastAsia="仿宋" w:hAnsi="仿宋"/>
          <w:sz w:val="28"/>
        </w:rPr>
        <w:t>图</w:t>
      </w:r>
      <w:r>
        <w:rPr>
          <w:rFonts w:ascii="仿宋" w:eastAsia="仿宋" w:hAnsi="仿宋" w:hint="eastAsia"/>
          <w:sz w:val="28"/>
        </w:rPr>
        <w:t>6。</w:t>
      </w:r>
    </w:p>
    <w:p w:rsidR="00031834" w:rsidRDefault="00B226F5">
      <w:pPr>
        <w:jc w:val="center"/>
        <w:rPr>
          <w:b/>
          <w:sz w:val="24"/>
        </w:rPr>
      </w:pPr>
      <w:r>
        <w:rPr>
          <w:b/>
          <w:noProof/>
          <w:sz w:val="24"/>
        </w:rPr>
        <w:drawing>
          <wp:inline distT="0" distB="0" distL="0" distR="0" wp14:anchorId="705F70E2" wp14:editId="187A767B">
            <wp:extent cx="2529205" cy="1920240"/>
            <wp:effectExtent l="0" t="0" r="4445" b="3810"/>
            <wp:docPr id="8257912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91252" name="图片 12"/>
                    <pic:cNvPicPr>
                      <a:picLocks noChangeAspect="1"/>
                    </pic:cNvPicPr>
                  </pic:nvPicPr>
                  <pic:blipFill>
                    <a:blip r:embed="rId8" cstate="print">
                      <a:extLst>
                        <a:ext uri="{28A0092B-C50C-407E-A947-70E740481C1C}">
                          <a14:useLocalDpi xmlns:a14="http://schemas.microsoft.com/office/drawing/2010/main" val="0"/>
                        </a:ext>
                      </a:extLst>
                    </a:blip>
                    <a:srcRect l="5381" t="472" r="1247" b="4989"/>
                    <a:stretch>
                      <a:fillRect/>
                    </a:stretch>
                  </pic:blipFill>
                  <pic:spPr>
                    <a:xfrm>
                      <a:off x="0" y="0"/>
                      <a:ext cx="2543039" cy="1931141"/>
                    </a:xfrm>
                    <a:prstGeom prst="rect">
                      <a:avLst/>
                    </a:prstGeom>
                    <a:ln>
                      <a:noFill/>
                    </a:ln>
                  </pic:spPr>
                </pic:pic>
              </a:graphicData>
            </a:graphic>
          </wp:inline>
        </w:drawing>
      </w:r>
      <w:r>
        <w:rPr>
          <w:rFonts w:hint="eastAsia"/>
          <w:b/>
          <w:sz w:val="24"/>
        </w:rPr>
        <w:t xml:space="preserve"> </w:t>
      </w:r>
      <w:r>
        <w:rPr>
          <w:b/>
          <w:noProof/>
          <w:sz w:val="24"/>
        </w:rPr>
        <w:drawing>
          <wp:inline distT="0" distB="0" distL="0" distR="0" wp14:anchorId="2D200136" wp14:editId="3FDB34C2">
            <wp:extent cx="2574925" cy="1931035"/>
            <wp:effectExtent l="0" t="0" r="0" b="0"/>
            <wp:docPr id="1813260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60619"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t="6624" b="6624"/>
                    <a:stretch>
                      <a:fillRect/>
                    </a:stretch>
                  </pic:blipFill>
                  <pic:spPr>
                    <a:xfrm>
                      <a:off x="0" y="0"/>
                      <a:ext cx="2596088" cy="1947065"/>
                    </a:xfrm>
                    <a:prstGeom prst="rect">
                      <a:avLst/>
                    </a:prstGeom>
                    <a:noFill/>
                    <a:ln>
                      <a:noFill/>
                    </a:ln>
                  </pic:spPr>
                </pic:pic>
              </a:graphicData>
            </a:graphic>
          </wp:inline>
        </w:drawing>
      </w:r>
    </w:p>
    <w:p w:rsidR="00031834" w:rsidRDefault="00B226F5">
      <w:pPr>
        <w:spacing w:line="360" w:lineRule="auto"/>
        <w:jc w:val="center"/>
        <w:rPr>
          <w:rFonts w:ascii="黑体" w:eastAsia="黑体" w:hAnsi="黑体"/>
          <w:sz w:val="28"/>
        </w:rPr>
      </w:pPr>
      <w:r>
        <w:rPr>
          <w:rFonts w:ascii="黑体" w:eastAsia="黑体" w:hAnsi="黑体" w:hint="eastAsia"/>
          <w:sz w:val="28"/>
        </w:rPr>
        <w:t>图1 石榴干腐病的果实受害状（左）和枝干受害状（右）</w:t>
      </w:r>
    </w:p>
    <w:p w:rsidR="00031834" w:rsidRDefault="00031834">
      <w:pPr>
        <w:adjustRightInd w:val="0"/>
        <w:snapToGrid w:val="0"/>
        <w:spacing w:line="240" w:lineRule="atLeast"/>
        <w:jc w:val="center"/>
        <w:rPr>
          <w:rFonts w:ascii="黑体" w:eastAsia="黑体" w:hAnsi="黑体"/>
          <w:sz w:val="28"/>
        </w:rPr>
      </w:pPr>
    </w:p>
    <w:p w:rsidR="00031834" w:rsidRDefault="00B226F5">
      <w:pPr>
        <w:spacing w:line="360" w:lineRule="auto"/>
        <w:jc w:val="center"/>
      </w:pPr>
      <w:r>
        <w:rPr>
          <w:noProof/>
        </w:rPr>
        <w:drawing>
          <wp:inline distT="0" distB="0" distL="0" distR="0" wp14:anchorId="5783BC89" wp14:editId="73E4A73D">
            <wp:extent cx="2558415" cy="1918970"/>
            <wp:effectExtent l="0" t="0" r="0" b="5080"/>
            <wp:docPr id="1028" name="Picture 4" descr="C:\Users\Lijiyu\Desktop\u=3501891709,426006148&amp;fm=253&amp;fmt=auto&amp;app=138&amp;f=JPEG.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Lijiyu\Desktop\u=3501891709,426006148&amp;fm=253&amp;fmt=auto&amp;app=138&amp;f=JPEG.webp.jpg"/>
                    <pic:cNvPicPr>
                      <a:picLocks noChangeAspect="1" noChangeArrowheads="1"/>
                    </pic:cNvPicPr>
                  </pic:nvPicPr>
                  <pic:blipFill>
                    <a:blip r:embed="rId10" cstate="print">
                      <a:extLst>
                        <a:ext uri="{28A0092B-C50C-407E-A947-70E740481C1C}">
                          <a14:useLocalDpi xmlns:a14="http://schemas.microsoft.com/office/drawing/2010/main" val="0"/>
                        </a:ext>
                      </a:extLst>
                    </a:blip>
                    <a:srcRect l="2631" t="28450" r="13554" b="28086"/>
                    <a:stretch>
                      <a:fillRect/>
                    </a:stretch>
                  </pic:blipFill>
                  <pic:spPr>
                    <a:xfrm>
                      <a:off x="0" y="0"/>
                      <a:ext cx="2570726" cy="1928045"/>
                    </a:xfrm>
                    <a:prstGeom prst="rect">
                      <a:avLst/>
                    </a:prstGeom>
                    <a:noFill/>
                    <a:ln>
                      <a:noFill/>
                    </a:ln>
                  </pic:spPr>
                </pic:pic>
              </a:graphicData>
            </a:graphic>
          </wp:inline>
        </w:drawing>
      </w:r>
      <w:r>
        <w:rPr>
          <w:rFonts w:hint="eastAsia"/>
        </w:rPr>
        <w:t xml:space="preserve"> </w:t>
      </w:r>
      <w:r>
        <w:rPr>
          <w:noProof/>
        </w:rPr>
        <w:drawing>
          <wp:inline distT="0" distB="0" distL="0" distR="0" wp14:anchorId="25F0B657" wp14:editId="1E8FDFBB">
            <wp:extent cx="2573020" cy="1929765"/>
            <wp:effectExtent l="0" t="0" r="0" b="0"/>
            <wp:docPr id="2" name="Picture 3" descr="C:\Users\Lijiyu\Desktop\34fae6cd7b899e5123c4b6aece53ad34c9950d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Lijiyu\Desktop\34fae6cd7b899e5123c4b6aece53ad34c9950d39.jpeg"/>
                    <pic:cNvPicPr>
                      <a:picLocks noChangeAspect="1" noChangeArrowheads="1"/>
                    </pic:cNvPicPr>
                  </pic:nvPicPr>
                  <pic:blipFill>
                    <a:blip r:embed="rId11" cstate="print">
                      <a:extLst>
                        <a:ext uri="{28A0092B-C50C-407E-A947-70E740481C1C}">
                          <a14:useLocalDpi xmlns:a14="http://schemas.microsoft.com/office/drawing/2010/main" val="0"/>
                        </a:ext>
                      </a:extLst>
                    </a:blip>
                    <a:srcRect l="11089" t="2721" r="22147" b="6687"/>
                    <a:stretch>
                      <a:fillRect/>
                    </a:stretch>
                  </pic:blipFill>
                  <pic:spPr>
                    <a:xfrm>
                      <a:off x="0" y="0"/>
                      <a:ext cx="2587993" cy="1940994"/>
                    </a:xfrm>
                    <a:prstGeom prst="rect">
                      <a:avLst/>
                    </a:prstGeom>
                    <a:noFill/>
                    <a:ln>
                      <a:noFill/>
                    </a:ln>
                  </pic:spPr>
                </pic:pic>
              </a:graphicData>
            </a:graphic>
          </wp:inline>
        </w:drawing>
      </w:r>
    </w:p>
    <w:p w:rsidR="00031834" w:rsidRDefault="00B226F5">
      <w:pPr>
        <w:spacing w:line="360" w:lineRule="auto"/>
        <w:jc w:val="center"/>
        <w:rPr>
          <w:rFonts w:ascii="黑体" w:eastAsia="黑体" w:hAnsi="黑体"/>
          <w:sz w:val="28"/>
        </w:rPr>
      </w:pPr>
      <w:r>
        <w:rPr>
          <w:rFonts w:ascii="黑体" w:eastAsia="黑体" w:hAnsi="黑体" w:hint="eastAsia"/>
          <w:sz w:val="28"/>
        </w:rPr>
        <w:t>图2 石榴褐斑病的果实受害状（左）和叶片受害状（右）</w:t>
      </w:r>
    </w:p>
    <w:p w:rsidR="00031834" w:rsidRDefault="00031834">
      <w:pPr>
        <w:tabs>
          <w:tab w:val="left" w:pos="3312"/>
        </w:tabs>
        <w:spacing w:line="360" w:lineRule="auto"/>
      </w:pPr>
    </w:p>
    <w:p w:rsidR="00031834" w:rsidRDefault="00B226F5">
      <w:pPr>
        <w:tabs>
          <w:tab w:val="left" w:pos="3312"/>
        </w:tabs>
        <w:spacing w:line="360" w:lineRule="auto"/>
        <w:jc w:val="center"/>
        <w:rPr>
          <w:rFonts w:ascii="Times New Roman" w:hAnsi="Times New Roman"/>
          <w:b/>
          <w:szCs w:val="21"/>
        </w:rPr>
      </w:pPr>
      <w:r>
        <w:rPr>
          <w:rFonts w:ascii="Times New Roman" w:hAnsi="Times New Roman"/>
          <w:b/>
          <w:noProof/>
          <w:szCs w:val="21"/>
        </w:rPr>
        <w:drawing>
          <wp:inline distT="0" distB="0" distL="0" distR="0" wp14:anchorId="1086BE49" wp14:editId="1C3EB696">
            <wp:extent cx="2519680" cy="1889760"/>
            <wp:effectExtent l="0" t="0" r="0" b="0"/>
            <wp:docPr id="3074" name="Picture 2" descr="C:\Users\Lijiyu\Desktop\src=http___5b0988e595225.cdn.sohucs.com_images_20180709_5aecef03250d487d9367283f44b11a7c.jpeg&amp;refer=http___5b0988e595225.cdn.sohu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Lijiyu\Desktop\src=http___5b0988e595225.cdn.sohucs.com_images_20180709_5aecef03250d487d9367283f44b11a7c.jpeg&amp;refer=http___5b0988e595225.cdn.sohucs.jpg"/>
                    <pic:cNvPicPr>
                      <a:picLocks noChangeAspect="1" noChangeArrowheads="1"/>
                    </pic:cNvPicPr>
                  </pic:nvPicPr>
                  <pic:blipFill>
                    <a:blip r:embed="rId12" cstate="print">
                      <a:extLst>
                        <a:ext uri="{28A0092B-C50C-407E-A947-70E740481C1C}">
                          <a14:useLocalDpi xmlns:a14="http://schemas.microsoft.com/office/drawing/2010/main" val="0"/>
                        </a:ext>
                      </a:extLst>
                    </a:blip>
                    <a:srcRect t="12128" b="4996"/>
                    <a:stretch>
                      <a:fillRect/>
                    </a:stretch>
                  </pic:blipFill>
                  <pic:spPr>
                    <a:xfrm>
                      <a:off x="0" y="0"/>
                      <a:ext cx="2527575" cy="1895681"/>
                    </a:xfrm>
                    <a:prstGeom prst="rect">
                      <a:avLst/>
                    </a:prstGeom>
                    <a:noFill/>
                    <a:ln>
                      <a:noFill/>
                    </a:ln>
                  </pic:spPr>
                </pic:pic>
              </a:graphicData>
            </a:graphic>
          </wp:inline>
        </w:drawing>
      </w:r>
      <w:r>
        <w:rPr>
          <w:rFonts w:ascii="Times New Roman" w:hAnsi="Times New Roman" w:hint="eastAsia"/>
          <w:b/>
          <w:szCs w:val="21"/>
        </w:rPr>
        <w:t xml:space="preserve"> </w:t>
      </w:r>
      <w:r>
        <w:rPr>
          <w:rFonts w:ascii="Times New Roman" w:hAnsi="Times New Roman"/>
          <w:b/>
          <w:noProof/>
          <w:szCs w:val="21"/>
        </w:rPr>
        <w:drawing>
          <wp:inline distT="0" distB="0" distL="0" distR="0" wp14:anchorId="2CEF5795" wp14:editId="74FFC6B8">
            <wp:extent cx="2515870" cy="1887220"/>
            <wp:effectExtent l="0" t="0" r="0" b="0"/>
            <wp:docPr id="3077" name="Picture 5" descr="C:\Users\Lijiyu\Desktop\src=http___www.nongyezhishi.com_uploads_article_20090703153229200.jpg&amp;refer=http___www.nongyezhi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Lijiyu\Desktop\src=http___www.nongyezhishi.com_uploads_article_20090703153229200.jpg&amp;refer=http___www.nongyezhishi.jpg"/>
                    <pic:cNvPicPr>
                      <a:picLocks noChangeAspect="1" noChangeArrowheads="1"/>
                    </pic:cNvPicPr>
                  </pic:nvPicPr>
                  <pic:blipFill>
                    <a:blip r:embed="rId13" cstate="print">
                      <a:extLst>
                        <a:ext uri="{28A0092B-C50C-407E-A947-70E740481C1C}">
                          <a14:useLocalDpi xmlns:a14="http://schemas.microsoft.com/office/drawing/2010/main" val="0"/>
                        </a:ext>
                      </a:extLst>
                    </a:blip>
                    <a:srcRect l="4896" t="30917" r="40526" b="13812"/>
                    <a:stretch>
                      <a:fillRect/>
                    </a:stretch>
                  </pic:blipFill>
                  <pic:spPr>
                    <a:xfrm>
                      <a:off x="0" y="0"/>
                      <a:ext cx="2538141" cy="1903605"/>
                    </a:xfrm>
                    <a:prstGeom prst="rect">
                      <a:avLst/>
                    </a:prstGeom>
                    <a:noFill/>
                    <a:ln>
                      <a:noFill/>
                    </a:ln>
                  </pic:spPr>
                </pic:pic>
              </a:graphicData>
            </a:graphic>
          </wp:inline>
        </w:drawing>
      </w:r>
    </w:p>
    <w:p w:rsidR="00031834" w:rsidRDefault="00B226F5">
      <w:pPr>
        <w:spacing w:line="360" w:lineRule="auto"/>
        <w:jc w:val="center"/>
        <w:rPr>
          <w:rFonts w:ascii="黑体" w:eastAsia="黑体" w:hAnsi="黑体"/>
          <w:sz w:val="28"/>
        </w:rPr>
      </w:pPr>
      <w:r>
        <w:rPr>
          <w:rFonts w:ascii="黑体" w:eastAsia="黑体" w:hAnsi="黑体" w:hint="eastAsia"/>
          <w:sz w:val="28"/>
        </w:rPr>
        <w:lastRenderedPageBreak/>
        <w:t>图3 桃蛀</w:t>
      </w:r>
      <w:proofErr w:type="gramStart"/>
      <w:r>
        <w:rPr>
          <w:rFonts w:ascii="黑体" w:eastAsia="黑体" w:hAnsi="黑体" w:hint="eastAsia"/>
          <w:sz w:val="28"/>
        </w:rPr>
        <w:t>螟</w:t>
      </w:r>
      <w:proofErr w:type="gramEnd"/>
      <w:r>
        <w:rPr>
          <w:rFonts w:ascii="黑体" w:eastAsia="黑体" w:hAnsi="黑体" w:hint="eastAsia"/>
          <w:sz w:val="28"/>
        </w:rPr>
        <w:t>成虫（左）和幼虫危害果实症状（右）</w:t>
      </w:r>
    </w:p>
    <w:p w:rsidR="00031834" w:rsidRDefault="00031834">
      <w:pPr>
        <w:spacing w:line="360" w:lineRule="auto"/>
        <w:jc w:val="center"/>
        <w:rPr>
          <w:rFonts w:ascii="黑体" w:eastAsia="黑体" w:hAnsi="黑体"/>
          <w:sz w:val="28"/>
        </w:rPr>
      </w:pPr>
    </w:p>
    <w:p w:rsidR="00031834" w:rsidRDefault="00B226F5">
      <w:pPr>
        <w:spacing w:line="360" w:lineRule="auto"/>
        <w:jc w:val="center"/>
        <w:rPr>
          <w:sz w:val="18"/>
        </w:rPr>
      </w:pPr>
      <w:r>
        <w:rPr>
          <w:noProof/>
          <w:sz w:val="18"/>
        </w:rPr>
        <w:drawing>
          <wp:inline distT="0" distB="0" distL="0" distR="0" wp14:anchorId="137767A6" wp14:editId="66D006DF">
            <wp:extent cx="2542540" cy="1906905"/>
            <wp:effectExtent l="0" t="0" r="0" b="0"/>
            <wp:docPr id="5480966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96607" name="图片 11"/>
                    <pic:cNvPicPr>
                      <a:picLocks noChangeAspect="1"/>
                    </pic:cNvPicPr>
                  </pic:nvPicPr>
                  <pic:blipFill>
                    <a:blip r:embed="rId14" cstate="print">
                      <a:extLst>
                        <a:ext uri="{28A0092B-C50C-407E-A947-70E740481C1C}">
                          <a14:useLocalDpi xmlns:a14="http://schemas.microsoft.com/office/drawing/2010/main" val="0"/>
                        </a:ext>
                      </a:extLst>
                    </a:blip>
                    <a:srcRect l="11309" t="10572" r="23351" b="23648"/>
                    <a:stretch>
                      <a:fillRect/>
                    </a:stretch>
                  </pic:blipFill>
                  <pic:spPr>
                    <a:xfrm>
                      <a:off x="0" y="0"/>
                      <a:ext cx="2569798" cy="1927347"/>
                    </a:xfrm>
                    <a:prstGeom prst="rect">
                      <a:avLst/>
                    </a:prstGeom>
                    <a:ln>
                      <a:noFill/>
                    </a:ln>
                  </pic:spPr>
                </pic:pic>
              </a:graphicData>
            </a:graphic>
          </wp:inline>
        </w:drawing>
      </w:r>
      <w:r>
        <w:rPr>
          <w:rFonts w:hint="eastAsia"/>
          <w:sz w:val="18"/>
        </w:rPr>
        <w:t xml:space="preserve"> </w:t>
      </w:r>
      <w:r>
        <w:rPr>
          <w:noProof/>
          <w:sz w:val="18"/>
        </w:rPr>
        <w:drawing>
          <wp:inline distT="0" distB="0" distL="0" distR="0" wp14:anchorId="55A4825C" wp14:editId="2329EC19">
            <wp:extent cx="2538095" cy="1903730"/>
            <wp:effectExtent l="0" t="0" r="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cstate="print">
                      <a:extLst>
                        <a:ext uri="{28A0092B-C50C-407E-A947-70E740481C1C}">
                          <a14:useLocalDpi xmlns:a14="http://schemas.microsoft.com/office/drawing/2010/main" val="0"/>
                        </a:ext>
                      </a:extLst>
                    </a:blip>
                    <a:srcRect l="25419" t="12264" r="26961" b="26622"/>
                    <a:stretch>
                      <a:fillRect/>
                    </a:stretch>
                  </pic:blipFill>
                  <pic:spPr>
                    <a:xfrm>
                      <a:off x="0" y="0"/>
                      <a:ext cx="2553628" cy="1915222"/>
                    </a:xfrm>
                    <a:prstGeom prst="rect">
                      <a:avLst/>
                    </a:prstGeom>
                    <a:ln>
                      <a:noFill/>
                    </a:ln>
                  </pic:spPr>
                </pic:pic>
              </a:graphicData>
            </a:graphic>
          </wp:inline>
        </w:drawing>
      </w:r>
    </w:p>
    <w:p w:rsidR="00031834" w:rsidRDefault="00B226F5">
      <w:pPr>
        <w:spacing w:line="360" w:lineRule="auto"/>
        <w:jc w:val="center"/>
        <w:rPr>
          <w:rFonts w:ascii="黑体" w:eastAsia="黑体" w:hAnsi="黑体"/>
          <w:sz w:val="28"/>
        </w:rPr>
      </w:pPr>
      <w:r>
        <w:rPr>
          <w:rFonts w:ascii="黑体" w:eastAsia="黑体" w:hAnsi="黑体" w:hint="eastAsia"/>
          <w:sz w:val="28"/>
        </w:rPr>
        <w:t xml:space="preserve">图4 </w:t>
      </w:r>
      <w:r>
        <w:rPr>
          <w:rFonts w:ascii="黑体" w:eastAsia="黑体" w:hAnsi="黑体"/>
          <w:sz w:val="28"/>
        </w:rPr>
        <w:t>蚜虫</w:t>
      </w:r>
      <w:r>
        <w:rPr>
          <w:rFonts w:ascii="黑体" w:eastAsia="黑体" w:hAnsi="黑体" w:hint="eastAsia"/>
          <w:sz w:val="28"/>
        </w:rPr>
        <w:t>（左）</w:t>
      </w:r>
      <w:r>
        <w:rPr>
          <w:rFonts w:ascii="黑体" w:eastAsia="黑体" w:hAnsi="黑体"/>
          <w:sz w:val="28"/>
        </w:rPr>
        <w:t>及其田间为害状</w:t>
      </w:r>
      <w:r>
        <w:rPr>
          <w:rFonts w:ascii="黑体" w:eastAsia="黑体" w:hAnsi="黑体" w:hint="eastAsia"/>
          <w:sz w:val="28"/>
        </w:rPr>
        <w:t>（右）</w:t>
      </w:r>
    </w:p>
    <w:p w:rsidR="00031834" w:rsidRDefault="00031834">
      <w:pPr>
        <w:spacing w:line="360" w:lineRule="auto"/>
        <w:jc w:val="center"/>
        <w:rPr>
          <w:rFonts w:ascii="黑体" w:eastAsia="黑体" w:hAnsi="黑体"/>
          <w:sz w:val="28"/>
        </w:rPr>
      </w:pPr>
    </w:p>
    <w:p w:rsidR="00031834" w:rsidRDefault="00B226F5">
      <w:pPr>
        <w:spacing w:line="360" w:lineRule="auto"/>
        <w:jc w:val="center"/>
      </w:pPr>
      <w:r>
        <w:rPr>
          <w:noProof/>
        </w:rPr>
        <w:drawing>
          <wp:inline distT="0" distB="0" distL="0" distR="0" wp14:anchorId="1A534B68" wp14:editId="0880A3D6">
            <wp:extent cx="2507615" cy="1880870"/>
            <wp:effectExtent l="0" t="0" r="6985" b="508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6" cstate="print">
                      <a:extLst>
                        <a:ext uri="{28A0092B-C50C-407E-A947-70E740481C1C}">
                          <a14:useLocalDpi xmlns:a14="http://schemas.microsoft.com/office/drawing/2010/main" val="0"/>
                        </a:ext>
                      </a:extLst>
                    </a:blip>
                    <a:srcRect l="10636" t="8017" r="12828" b="8906"/>
                    <a:stretch>
                      <a:fillRect/>
                    </a:stretch>
                  </pic:blipFill>
                  <pic:spPr>
                    <a:xfrm>
                      <a:off x="0" y="0"/>
                      <a:ext cx="2514503" cy="1885877"/>
                    </a:xfrm>
                    <a:prstGeom prst="rect">
                      <a:avLst/>
                    </a:prstGeom>
                    <a:ln>
                      <a:noFill/>
                    </a:ln>
                  </pic:spPr>
                </pic:pic>
              </a:graphicData>
            </a:graphic>
          </wp:inline>
        </w:drawing>
      </w:r>
      <w:r>
        <w:rPr>
          <w:rFonts w:hint="eastAsia"/>
        </w:rPr>
        <w:t xml:space="preserve"> </w:t>
      </w:r>
      <w:r>
        <w:rPr>
          <w:noProof/>
        </w:rPr>
        <w:drawing>
          <wp:inline distT="0" distB="0" distL="0" distR="0" wp14:anchorId="4A19EE0E" wp14:editId="5FCE7A75">
            <wp:extent cx="2508250" cy="1880870"/>
            <wp:effectExtent l="0" t="0" r="6350" b="5080"/>
            <wp:docPr id="7541216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21649" name="图片 14"/>
                    <pic:cNvPicPr>
                      <a:picLocks noChangeAspect="1"/>
                    </pic:cNvPicPr>
                  </pic:nvPicPr>
                  <pic:blipFill>
                    <a:blip r:embed="rId17" cstate="print">
                      <a:extLst>
                        <a:ext uri="{28A0092B-C50C-407E-A947-70E740481C1C}">
                          <a14:useLocalDpi xmlns:a14="http://schemas.microsoft.com/office/drawing/2010/main" val="0"/>
                        </a:ext>
                      </a:extLst>
                    </a:blip>
                    <a:srcRect t="20432" b="4568"/>
                    <a:stretch>
                      <a:fillRect/>
                    </a:stretch>
                  </pic:blipFill>
                  <pic:spPr>
                    <a:xfrm>
                      <a:off x="0" y="0"/>
                      <a:ext cx="2521500" cy="1891125"/>
                    </a:xfrm>
                    <a:prstGeom prst="rect">
                      <a:avLst/>
                    </a:prstGeom>
                    <a:ln>
                      <a:noFill/>
                    </a:ln>
                  </pic:spPr>
                </pic:pic>
              </a:graphicData>
            </a:graphic>
          </wp:inline>
        </w:drawing>
      </w:r>
    </w:p>
    <w:p w:rsidR="00031834" w:rsidRDefault="00B226F5">
      <w:pPr>
        <w:spacing w:line="360" w:lineRule="auto"/>
        <w:jc w:val="center"/>
        <w:rPr>
          <w:rFonts w:ascii="黑体" w:eastAsia="黑体" w:hAnsi="黑体"/>
          <w:sz w:val="28"/>
        </w:rPr>
      </w:pPr>
      <w:r>
        <w:rPr>
          <w:rFonts w:ascii="黑体" w:eastAsia="黑体" w:hAnsi="黑体" w:hint="eastAsia"/>
          <w:sz w:val="28"/>
        </w:rPr>
        <w:t xml:space="preserve">图5 </w:t>
      </w:r>
      <w:proofErr w:type="gramStart"/>
      <w:r>
        <w:rPr>
          <w:rFonts w:ascii="黑体" w:eastAsia="黑体" w:hAnsi="黑体" w:hint="eastAsia"/>
          <w:sz w:val="28"/>
        </w:rPr>
        <w:t>蚧</w:t>
      </w:r>
      <w:proofErr w:type="gramEnd"/>
      <w:r>
        <w:rPr>
          <w:rFonts w:ascii="黑体" w:eastAsia="黑体" w:hAnsi="黑体" w:hint="eastAsia"/>
          <w:sz w:val="28"/>
        </w:rPr>
        <w:t>壳虫（左）</w:t>
      </w:r>
      <w:r>
        <w:rPr>
          <w:rFonts w:ascii="黑体" w:eastAsia="黑体" w:hAnsi="黑体"/>
          <w:sz w:val="28"/>
        </w:rPr>
        <w:t>及其田间为害状（</w:t>
      </w:r>
      <w:r>
        <w:rPr>
          <w:rFonts w:ascii="黑体" w:eastAsia="黑体" w:hAnsi="黑体" w:hint="eastAsia"/>
          <w:sz w:val="28"/>
        </w:rPr>
        <w:t>右</w:t>
      </w:r>
      <w:r>
        <w:rPr>
          <w:rFonts w:ascii="黑体" w:eastAsia="黑体" w:hAnsi="黑体"/>
          <w:sz w:val="28"/>
        </w:rPr>
        <w:t>）</w:t>
      </w:r>
    </w:p>
    <w:p w:rsidR="00031834" w:rsidRDefault="00031834">
      <w:pPr>
        <w:spacing w:line="360" w:lineRule="auto"/>
        <w:jc w:val="center"/>
        <w:rPr>
          <w:rFonts w:ascii="黑体" w:eastAsia="黑体" w:hAnsi="黑体"/>
          <w:sz w:val="28"/>
        </w:rPr>
      </w:pPr>
    </w:p>
    <w:p w:rsidR="00031834" w:rsidRDefault="00B226F5">
      <w:pPr>
        <w:widowControl/>
        <w:jc w:val="center"/>
      </w:pPr>
      <w:r>
        <w:rPr>
          <w:noProof/>
        </w:rPr>
        <mc:AlternateContent>
          <mc:Choice Requires="wps">
            <w:drawing>
              <wp:anchor distT="0" distB="0" distL="114300" distR="114300" simplePos="0" relativeHeight="251659264" behindDoc="0" locked="0" layoutInCell="1" allowOverlap="1" wp14:anchorId="0F3CBF83" wp14:editId="288BB25F">
                <wp:simplePos x="0" y="0"/>
                <wp:positionH relativeFrom="column">
                  <wp:posOffset>1219200</wp:posOffset>
                </wp:positionH>
                <wp:positionV relativeFrom="paragraph">
                  <wp:posOffset>469900</wp:posOffset>
                </wp:positionV>
                <wp:extent cx="717550" cy="654050"/>
                <wp:effectExtent l="6350" t="6350" r="10160" b="8890"/>
                <wp:wrapNone/>
                <wp:docPr id="1" name="椭圆 3"/>
                <wp:cNvGraphicFramePr/>
                <a:graphic xmlns:a="http://schemas.openxmlformats.org/drawingml/2006/main">
                  <a:graphicData uri="http://schemas.microsoft.com/office/word/2010/wordprocessingShape">
                    <wps:wsp>
                      <wps:cNvSpPr/>
                      <wps:spPr>
                        <a:xfrm>
                          <a:off x="0" y="0"/>
                          <a:ext cx="717550" cy="654050"/>
                        </a:xfrm>
                        <a:prstGeom prst="ellipse">
                          <a:avLst/>
                        </a:prstGeom>
                        <a:noFill/>
                        <a:ln>
                          <a:solidFill>
                            <a:srgbClr val="FF0000"/>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1A34760" id="椭圆 3" o:spid="_x0000_s1026" style="position:absolute;left:0;text-align:left;margin-left:96pt;margin-top:37pt;width:56.5pt;height: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" filled="f" strokecolor="red" strokeweight="1pt">
                <v:stroke joinstyle="miter"/>
              </v:oval>
            </w:pict>
          </mc:Fallback>
        </mc:AlternateContent>
      </w:r>
      <w:r>
        <w:rPr>
          <w:noProof/>
        </w:rPr>
        <w:drawing>
          <wp:inline distT="0" distB="0" distL="0" distR="0" wp14:anchorId="1246BFAE" wp14:editId="3F342F88">
            <wp:extent cx="2393950" cy="1931670"/>
            <wp:effectExtent l="0" t="0" r="6350" b="0"/>
            <wp:docPr id="2108299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99015"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b="39481"/>
                    <a:stretch>
                      <a:fillRect/>
                    </a:stretch>
                  </pic:blipFill>
                  <pic:spPr>
                    <a:xfrm>
                      <a:off x="0" y="0"/>
                      <a:ext cx="2402084" cy="1938358"/>
                    </a:xfrm>
                    <a:prstGeom prst="rect">
                      <a:avLst/>
                    </a:prstGeom>
                    <a:noFill/>
                    <a:ln>
                      <a:noFill/>
                    </a:ln>
                  </pic:spPr>
                </pic:pic>
              </a:graphicData>
            </a:graphic>
          </wp:inline>
        </w:drawing>
      </w:r>
      <w:r>
        <w:rPr>
          <w:rFonts w:hint="eastAsia"/>
        </w:rPr>
        <w:t xml:space="preserve"> </w:t>
      </w:r>
      <w:r>
        <w:rPr>
          <w:noProof/>
        </w:rPr>
        <w:drawing>
          <wp:inline distT="0" distB="0" distL="0" distR="0" wp14:anchorId="50104C85" wp14:editId="1C547B89">
            <wp:extent cx="2310765" cy="1924050"/>
            <wp:effectExtent l="0" t="0" r="0" b="0"/>
            <wp:docPr id="20845833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8331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l="19997" t="18721" r="12232" b="38967"/>
                    <a:stretch>
                      <a:fillRect/>
                    </a:stretch>
                  </pic:blipFill>
                  <pic:spPr>
                    <a:xfrm>
                      <a:off x="0" y="0"/>
                      <a:ext cx="2321427" cy="1932738"/>
                    </a:xfrm>
                    <a:prstGeom prst="rect">
                      <a:avLst/>
                    </a:prstGeom>
                    <a:noFill/>
                    <a:ln>
                      <a:noFill/>
                    </a:ln>
                  </pic:spPr>
                </pic:pic>
              </a:graphicData>
            </a:graphic>
          </wp:inline>
        </w:drawing>
      </w:r>
    </w:p>
    <w:p w:rsidR="00031834" w:rsidRDefault="00B226F5">
      <w:pPr>
        <w:spacing w:line="360" w:lineRule="auto"/>
        <w:jc w:val="center"/>
        <w:rPr>
          <w:rFonts w:ascii="黑体" w:eastAsia="黑体" w:hAnsi="黑体"/>
          <w:sz w:val="28"/>
        </w:rPr>
      </w:pPr>
      <w:r>
        <w:rPr>
          <w:rFonts w:ascii="黑体" w:eastAsia="黑体" w:hAnsi="黑体" w:hint="eastAsia"/>
          <w:sz w:val="28"/>
        </w:rPr>
        <w:t>图6 果实蝇刺入口（左）</w:t>
      </w:r>
      <w:r>
        <w:rPr>
          <w:rFonts w:ascii="黑体" w:eastAsia="黑体" w:hAnsi="黑体"/>
          <w:sz w:val="28"/>
        </w:rPr>
        <w:t>及其田间为害状（</w:t>
      </w:r>
      <w:r>
        <w:rPr>
          <w:rFonts w:ascii="黑体" w:eastAsia="黑体" w:hAnsi="黑体" w:hint="eastAsia"/>
          <w:sz w:val="28"/>
        </w:rPr>
        <w:t>右</w:t>
      </w:r>
      <w:r>
        <w:rPr>
          <w:rFonts w:ascii="黑体" w:eastAsia="黑体" w:hAnsi="黑体"/>
          <w:sz w:val="28"/>
        </w:rPr>
        <w:t>）</w:t>
      </w:r>
    </w:p>
    <w:p w:rsidR="00031834" w:rsidRDefault="00B226F5" w:rsidP="00182EDB">
      <w:pPr>
        <w:pStyle w:val="1"/>
        <w:jc w:val="center"/>
      </w:pPr>
      <w:r>
        <w:rPr>
          <w:rFonts w:hint="eastAsia"/>
        </w:rPr>
        <w:lastRenderedPageBreak/>
        <w:t>附录</w:t>
      </w:r>
      <w:r>
        <w:rPr>
          <w:rFonts w:hint="eastAsia"/>
        </w:rPr>
        <w:t>B</w:t>
      </w:r>
    </w:p>
    <w:p w:rsidR="00031834" w:rsidRDefault="00B226F5">
      <w:pPr>
        <w:spacing w:line="360" w:lineRule="auto"/>
        <w:ind w:firstLineChars="200" w:firstLine="560"/>
        <w:rPr>
          <w:rFonts w:ascii="Times New Roman" w:eastAsia="仿宋" w:hAnsi="Times New Roman" w:cs="Times New Roman"/>
          <w:b/>
          <w:sz w:val="28"/>
          <w:szCs w:val="28"/>
        </w:rPr>
      </w:pPr>
      <w:r>
        <w:rPr>
          <w:rFonts w:ascii="Times New Roman" w:eastAsia="仿宋" w:hAnsi="Times New Roman" w:cs="Times New Roman"/>
          <w:sz w:val="28"/>
          <w:szCs w:val="28"/>
        </w:rPr>
        <w:t>可选择用于防治</w:t>
      </w:r>
      <w:r>
        <w:rPr>
          <w:rFonts w:ascii="Times New Roman" w:eastAsia="仿宋" w:hAnsi="Times New Roman" w:cs="Times New Roman" w:hint="eastAsia"/>
          <w:sz w:val="28"/>
          <w:szCs w:val="28"/>
        </w:rPr>
        <w:t>石榴</w:t>
      </w:r>
      <w:r>
        <w:rPr>
          <w:rFonts w:ascii="Times New Roman" w:eastAsia="仿宋" w:hAnsi="Times New Roman" w:cs="Times New Roman"/>
          <w:sz w:val="28"/>
          <w:szCs w:val="28"/>
        </w:rPr>
        <w:t>病虫害的部分药剂、使用剂量及注意事项等见表</w:t>
      </w:r>
      <w:r>
        <w:rPr>
          <w:rFonts w:ascii="Times New Roman" w:eastAsia="仿宋" w:hAnsi="Times New Roman" w:cs="Times New Roman"/>
          <w:sz w:val="28"/>
          <w:szCs w:val="28"/>
        </w:rPr>
        <w:t>1</w:t>
      </w:r>
      <w:r>
        <w:rPr>
          <w:rFonts w:ascii="Times New Roman" w:eastAsia="仿宋" w:hAnsi="Times New Roman" w:cs="Times New Roman"/>
          <w:sz w:val="28"/>
          <w:szCs w:val="28"/>
        </w:rPr>
        <w:t>。</w:t>
      </w:r>
    </w:p>
    <w:p w:rsidR="00031834" w:rsidRDefault="00B226F5">
      <w:pPr>
        <w:spacing w:line="360" w:lineRule="auto"/>
        <w:jc w:val="center"/>
        <w:rPr>
          <w:rFonts w:ascii="黑体" w:eastAsia="黑体" w:hAnsi="黑体"/>
          <w:sz w:val="28"/>
          <w:szCs w:val="28"/>
        </w:rPr>
      </w:pPr>
      <w:r>
        <w:rPr>
          <w:rFonts w:ascii="黑体" w:eastAsia="黑体" w:hAnsi="黑体" w:hint="eastAsia"/>
          <w:sz w:val="28"/>
          <w:szCs w:val="28"/>
        </w:rPr>
        <w:t>表</w:t>
      </w:r>
      <w:r>
        <w:rPr>
          <w:rFonts w:ascii="黑体" w:eastAsia="黑体" w:hAnsi="黑体"/>
          <w:sz w:val="28"/>
          <w:szCs w:val="28"/>
        </w:rPr>
        <w:t xml:space="preserve">1 </w:t>
      </w:r>
      <w:r>
        <w:rPr>
          <w:rFonts w:ascii="黑体" w:eastAsia="黑体" w:hAnsi="黑体" w:hint="eastAsia"/>
          <w:sz w:val="28"/>
          <w:szCs w:val="28"/>
        </w:rPr>
        <w:t>石榴主要</w:t>
      </w:r>
      <w:r>
        <w:rPr>
          <w:rFonts w:ascii="黑体" w:eastAsia="黑体" w:hAnsi="黑体"/>
          <w:sz w:val="28"/>
          <w:szCs w:val="28"/>
        </w:rPr>
        <w:t>病</w:t>
      </w:r>
      <w:r>
        <w:rPr>
          <w:rFonts w:ascii="黑体" w:eastAsia="黑体" w:hAnsi="黑体" w:hint="eastAsia"/>
          <w:sz w:val="28"/>
          <w:szCs w:val="28"/>
        </w:rPr>
        <w:t>虫</w:t>
      </w:r>
      <w:r>
        <w:rPr>
          <w:rFonts w:ascii="黑体" w:eastAsia="黑体" w:hAnsi="黑体"/>
          <w:sz w:val="28"/>
          <w:szCs w:val="28"/>
        </w:rPr>
        <w:t>害</w:t>
      </w:r>
      <w:r>
        <w:rPr>
          <w:rFonts w:ascii="黑体" w:eastAsia="黑体" w:hAnsi="黑体" w:hint="eastAsia"/>
          <w:sz w:val="28"/>
          <w:szCs w:val="28"/>
        </w:rPr>
        <w:t>防治推荐农药使用方案</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2122"/>
        <w:gridCol w:w="1984"/>
        <w:gridCol w:w="851"/>
        <w:gridCol w:w="1559"/>
      </w:tblGrid>
      <w:tr w:rsidR="00031834" w:rsidTr="007431BF">
        <w:trPr>
          <w:trHeight w:val="680"/>
          <w:tblHeader/>
          <w:jc w:val="center"/>
        </w:trPr>
        <w:tc>
          <w:tcPr>
            <w:tcW w:w="1276" w:type="dxa"/>
            <w:vAlign w:val="center"/>
          </w:tcPr>
          <w:p w:rsidR="00031834" w:rsidRDefault="00B226F5" w:rsidP="007431BF">
            <w:pPr>
              <w:widowControl/>
              <w:adjustRightInd w:val="0"/>
              <w:snapToGrid w:val="0"/>
              <w:jc w:val="center"/>
              <w:rPr>
                <w:rFonts w:ascii="Times New Roman" w:eastAsia="仿宋" w:hAnsi="Times New Roman" w:cs="Times New Roman"/>
                <w:b/>
                <w:color w:val="000000" w:themeColor="text1"/>
                <w:kern w:val="0"/>
                <w:sz w:val="24"/>
                <w:szCs w:val="24"/>
              </w:rPr>
            </w:pPr>
            <w:r>
              <w:rPr>
                <w:rFonts w:ascii="Times New Roman" w:eastAsia="仿宋" w:hAnsi="Times New Roman" w:cs="Times New Roman"/>
                <w:b/>
                <w:color w:val="000000" w:themeColor="text1"/>
                <w:kern w:val="0"/>
                <w:sz w:val="24"/>
                <w:szCs w:val="24"/>
              </w:rPr>
              <w:t>防治对象</w:t>
            </w:r>
          </w:p>
        </w:tc>
        <w:tc>
          <w:tcPr>
            <w:tcW w:w="1417" w:type="dxa"/>
            <w:vAlign w:val="center"/>
          </w:tcPr>
          <w:p w:rsidR="00031834" w:rsidRDefault="00B226F5" w:rsidP="007431BF">
            <w:pPr>
              <w:widowControl/>
              <w:adjustRightInd w:val="0"/>
              <w:snapToGrid w:val="0"/>
              <w:jc w:val="center"/>
              <w:rPr>
                <w:rFonts w:ascii="Times New Roman" w:eastAsia="仿宋" w:hAnsi="Times New Roman" w:cs="Times New Roman"/>
                <w:b/>
                <w:color w:val="000000" w:themeColor="text1"/>
                <w:kern w:val="0"/>
                <w:sz w:val="24"/>
                <w:szCs w:val="24"/>
              </w:rPr>
            </w:pPr>
            <w:r>
              <w:rPr>
                <w:rFonts w:ascii="Times New Roman" w:eastAsia="仿宋" w:hAnsi="Times New Roman" w:cs="Times New Roman"/>
                <w:b/>
                <w:color w:val="000000" w:themeColor="text1"/>
                <w:kern w:val="0"/>
                <w:sz w:val="24"/>
                <w:szCs w:val="24"/>
              </w:rPr>
              <w:t>防治时期</w:t>
            </w:r>
          </w:p>
        </w:tc>
        <w:tc>
          <w:tcPr>
            <w:tcW w:w="2122" w:type="dxa"/>
            <w:vAlign w:val="center"/>
          </w:tcPr>
          <w:p w:rsidR="00031834" w:rsidRDefault="00B226F5" w:rsidP="007431BF">
            <w:pPr>
              <w:widowControl/>
              <w:adjustRightInd w:val="0"/>
              <w:snapToGrid w:val="0"/>
              <w:jc w:val="center"/>
              <w:rPr>
                <w:rFonts w:ascii="Times New Roman" w:eastAsia="仿宋" w:hAnsi="Times New Roman" w:cs="Times New Roman"/>
                <w:b/>
                <w:color w:val="000000" w:themeColor="text1"/>
                <w:kern w:val="0"/>
                <w:sz w:val="24"/>
                <w:szCs w:val="24"/>
              </w:rPr>
            </w:pPr>
            <w:r>
              <w:rPr>
                <w:rFonts w:ascii="Times New Roman" w:eastAsia="仿宋" w:hAnsi="Times New Roman" w:cs="Times New Roman"/>
                <w:b/>
                <w:color w:val="000000" w:themeColor="text1"/>
                <w:kern w:val="0"/>
                <w:sz w:val="24"/>
                <w:szCs w:val="24"/>
              </w:rPr>
              <w:t>农药名称</w:t>
            </w:r>
          </w:p>
        </w:tc>
        <w:tc>
          <w:tcPr>
            <w:tcW w:w="1984" w:type="dxa"/>
            <w:vAlign w:val="center"/>
          </w:tcPr>
          <w:p w:rsidR="00031834" w:rsidRDefault="00B226F5" w:rsidP="007431BF">
            <w:pPr>
              <w:widowControl/>
              <w:adjustRightInd w:val="0"/>
              <w:snapToGrid w:val="0"/>
              <w:jc w:val="center"/>
              <w:rPr>
                <w:rFonts w:ascii="Times New Roman" w:eastAsia="仿宋" w:hAnsi="Times New Roman" w:cs="Times New Roman"/>
                <w:b/>
                <w:color w:val="000000" w:themeColor="text1"/>
                <w:kern w:val="0"/>
                <w:sz w:val="24"/>
                <w:szCs w:val="24"/>
              </w:rPr>
            </w:pPr>
            <w:r>
              <w:rPr>
                <w:rFonts w:ascii="Times New Roman" w:eastAsia="仿宋" w:hAnsi="Times New Roman" w:cs="Times New Roman"/>
                <w:b/>
                <w:color w:val="000000" w:themeColor="text1"/>
                <w:kern w:val="0"/>
                <w:sz w:val="24"/>
                <w:szCs w:val="24"/>
              </w:rPr>
              <w:t>使用剂量</w:t>
            </w:r>
          </w:p>
        </w:tc>
        <w:tc>
          <w:tcPr>
            <w:tcW w:w="851" w:type="dxa"/>
            <w:vAlign w:val="center"/>
          </w:tcPr>
          <w:p w:rsidR="00031834" w:rsidRDefault="00B226F5" w:rsidP="007431BF">
            <w:pPr>
              <w:widowControl/>
              <w:adjustRightInd w:val="0"/>
              <w:snapToGrid w:val="0"/>
              <w:jc w:val="center"/>
              <w:rPr>
                <w:rFonts w:ascii="Times New Roman" w:eastAsia="仿宋" w:hAnsi="Times New Roman" w:cs="Times New Roman"/>
                <w:b/>
                <w:color w:val="000000" w:themeColor="text1"/>
                <w:kern w:val="0"/>
                <w:sz w:val="24"/>
                <w:szCs w:val="24"/>
              </w:rPr>
            </w:pPr>
            <w:r>
              <w:rPr>
                <w:rFonts w:ascii="Times New Roman" w:eastAsia="仿宋" w:hAnsi="Times New Roman" w:cs="Times New Roman"/>
                <w:b/>
                <w:color w:val="000000" w:themeColor="text1"/>
                <w:kern w:val="0"/>
                <w:sz w:val="24"/>
                <w:szCs w:val="24"/>
              </w:rPr>
              <w:t>施药方法</w:t>
            </w:r>
          </w:p>
        </w:tc>
        <w:tc>
          <w:tcPr>
            <w:tcW w:w="1559" w:type="dxa"/>
            <w:vAlign w:val="center"/>
          </w:tcPr>
          <w:p w:rsidR="00031834" w:rsidRDefault="00B226F5" w:rsidP="007431BF">
            <w:pPr>
              <w:widowControl/>
              <w:adjustRightInd w:val="0"/>
              <w:snapToGrid w:val="0"/>
              <w:jc w:val="center"/>
              <w:rPr>
                <w:rFonts w:ascii="Times New Roman" w:eastAsia="仿宋" w:hAnsi="Times New Roman" w:cs="Times New Roman"/>
                <w:b/>
                <w:color w:val="000000" w:themeColor="text1"/>
                <w:kern w:val="0"/>
                <w:sz w:val="24"/>
                <w:szCs w:val="24"/>
              </w:rPr>
            </w:pPr>
            <w:r>
              <w:rPr>
                <w:rFonts w:ascii="Times New Roman" w:eastAsia="仿宋" w:hAnsi="Times New Roman" w:cs="Times New Roman"/>
                <w:b/>
                <w:color w:val="000000" w:themeColor="text1"/>
                <w:kern w:val="0"/>
                <w:sz w:val="24"/>
                <w:szCs w:val="24"/>
              </w:rPr>
              <w:t>安全间隔期天数</w:t>
            </w:r>
            <w:r>
              <w:rPr>
                <w:rFonts w:ascii="Times New Roman" w:eastAsia="仿宋" w:hAnsi="Times New Roman" w:cs="Times New Roman" w:hint="eastAsia"/>
                <w:b/>
                <w:color w:val="000000" w:themeColor="text1"/>
                <w:kern w:val="0"/>
                <w:sz w:val="24"/>
                <w:szCs w:val="24"/>
              </w:rPr>
              <w:t>（</w:t>
            </w:r>
            <w:r>
              <w:rPr>
                <w:rFonts w:ascii="Times New Roman" w:eastAsia="仿宋" w:hAnsi="Times New Roman" w:cs="Times New Roman" w:hint="eastAsia"/>
                <w:b/>
                <w:color w:val="000000" w:themeColor="text1"/>
                <w:kern w:val="0"/>
                <w:sz w:val="24"/>
                <w:szCs w:val="24"/>
              </w:rPr>
              <w:t>d</w:t>
            </w:r>
            <w:r>
              <w:rPr>
                <w:rFonts w:ascii="Times New Roman" w:eastAsia="仿宋" w:hAnsi="Times New Roman" w:cs="Times New Roman" w:hint="eastAsia"/>
                <w:b/>
                <w:color w:val="000000" w:themeColor="text1"/>
                <w:kern w:val="0"/>
                <w:sz w:val="24"/>
                <w:szCs w:val="24"/>
              </w:rPr>
              <w:t>）</w:t>
            </w:r>
          </w:p>
        </w:tc>
      </w:tr>
      <w:tr w:rsidR="00031834" w:rsidTr="007431BF">
        <w:trPr>
          <w:trHeight w:val="680"/>
          <w:jc w:val="center"/>
        </w:trPr>
        <w:tc>
          <w:tcPr>
            <w:tcW w:w="1276" w:type="dxa"/>
            <w:vMerge w:val="restart"/>
            <w:shd w:val="clear" w:color="auto" w:fill="auto"/>
            <w:vAlign w:val="center"/>
          </w:tcPr>
          <w:p w:rsidR="00031834"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Pr>
                <w:rFonts w:ascii="仿宋" w:eastAsia="仿宋" w:hAnsi="仿宋" w:cs="仿宋" w:hint="eastAsia"/>
                <w:bCs/>
                <w:kern w:val="2"/>
                <w:shd w:val="clear" w:color="auto" w:fill="FFFFFF"/>
              </w:rPr>
              <w:t>干腐病</w:t>
            </w:r>
          </w:p>
        </w:tc>
        <w:tc>
          <w:tcPr>
            <w:tcW w:w="1417" w:type="dxa"/>
            <w:vMerge w:val="restart"/>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病害发病前或初期</w:t>
            </w: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430</w:t>
            </w:r>
            <w:r w:rsidRPr="00CA3963">
              <w:rPr>
                <w:rFonts w:ascii="仿宋" w:eastAsia="仿宋" w:hAnsi="仿宋" w:cs="仿宋" w:hint="eastAsia"/>
                <w:bCs/>
                <w:kern w:val="2"/>
                <w:shd w:val="clear" w:color="auto" w:fill="FFFFFF"/>
              </w:rPr>
              <w:t>克</w:t>
            </w:r>
            <w:r w:rsidRPr="00CA3963">
              <w:rPr>
                <w:rFonts w:ascii="仿宋" w:eastAsia="仿宋" w:hAnsi="仿宋" w:cs="仿宋"/>
                <w:bCs/>
                <w:kern w:val="2"/>
                <w:shd w:val="clear" w:color="auto" w:fill="FFFFFF"/>
              </w:rPr>
              <w:t>/</w:t>
            </w:r>
            <w:r w:rsidRPr="00CA3963">
              <w:rPr>
                <w:rFonts w:ascii="仿宋" w:eastAsia="仿宋" w:hAnsi="仿宋" w:cs="仿宋" w:hint="eastAsia"/>
                <w:bCs/>
                <w:kern w:val="2"/>
                <w:shd w:val="clear" w:color="auto" w:fill="FFFFFF"/>
              </w:rPr>
              <w:t>升戊</w:t>
            </w:r>
            <w:proofErr w:type="gramStart"/>
            <w:r w:rsidRPr="00CA3963">
              <w:rPr>
                <w:rFonts w:ascii="仿宋" w:eastAsia="仿宋" w:hAnsi="仿宋" w:cs="仿宋" w:hint="eastAsia"/>
                <w:bCs/>
                <w:kern w:val="2"/>
                <w:shd w:val="clear" w:color="auto" w:fill="FFFFFF"/>
              </w:rPr>
              <w:t>唑</w:t>
            </w:r>
            <w:proofErr w:type="gramEnd"/>
            <w:r w:rsidRPr="00CA3963">
              <w:rPr>
                <w:rFonts w:ascii="仿宋" w:eastAsia="仿宋" w:hAnsi="仿宋" w:cs="仿宋" w:hint="eastAsia"/>
                <w:bCs/>
                <w:kern w:val="2"/>
                <w:shd w:val="clear" w:color="auto" w:fill="FFFFFF"/>
              </w:rPr>
              <w:t>醇悬浮剂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3400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5700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21</w:t>
            </w:r>
          </w:p>
        </w:tc>
      </w:tr>
      <w:tr w:rsidR="00031834" w:rsidTr="007431BF">
        <w:trPr>
          <w:trHeight w:val="680"/>
          <w:jc w:val="center"/>
        </w:trPr>
        <w:tc>
          <w:tcPr>
            <w:tcW w:w="1276" w:type="dxa"/>
            <w:vMerge/>
            <w:shd w:val="clear" w:color="auto" w:fill="auto"/>
            <w:vAlign w:val="center"/>
          </w:tcPr>
          <w:p w:rsidR="00031834"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1417" w:type="dxa"/>
            <w:vMerge/>
            <w:shd w:val="clear" w:color="auto" w:fill="auto"/>
            <w:vAlign w:val="center"/>
          </w:tcPr>
          <w:p w:rsidR="00031834" w:rsidRPr="00CA3963"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w:t>
            </w:r>
            <w:r w:rsidRPr="00CA3963">
              <w:rPr>
                <w:rFonts w:ascii="仿宋" w:eastAsia="仿宋" w:hAnsi="仿宋" w:cs="仿宋" w:hint="eastAsia"/>
                <w:bCs/>
                <w:kern w:val="2"/>
                <w:shd w:val="clear" w:color="auto" w:fill="FFFFFF"/>
              </w:rPr>
              <w:t>多菌灵可湿性粉剂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5000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E74CDC"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3</w:t>
            </w:r>
            <w:r w:rsidR="00B226F5" w:rsidRPr="00CA3963">
              <w:rPr>
                <w:rFonts w:ascii="仿宋" w:eastAsia="仿宋" w:hAnsi="仿宋" w:cs="仿宋"/>
                <w:bCs/>
                <w:kern w:val="2"/>
                <w:shd w:val="clear" w:color="auto" w:fill="FFFFFF"/>
              </w:rPr>
              <w:t>0</w:t>
            </w:r>
          </w:p>
        </w:tc>
      </w:tr>
      <w:tr w:rsidR="00031834" w:rsidTr="007431BF">
        <w:trPr>
          <w:trHeight w:val="680"/>
          <w:jc w:val="center"/>
        </w:trPr>
        <w:tc>
          <w:tcPr>
            <w:tcW w:w="1276" w:type="dxa"/>
            <w:vMerge w:val="restart"/>
            <w:shd w:val="clear" w:color="auto" w:fill="auto"/>
            <w:vAlign w:val="center"/>
          </w:tcPr>
          <w:p w:rsidR="00031834"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Pr>
                <w:rFonts w:ascii="仿宋" w:eastAsia="仿宋" w:hAnsi="仿宋" w:cs="仿宋" w:hint="eastAsia"/>
                <w:bCs/>
                <w:kern w:val="2"/>
                <w:shd w:val="clear" w:color="auto" w:fill="FFFFFF"/>
              </w:rPr>
              <w:t>炭疽病</w:t>
            </w:r>
          </w:p>
        </w:tc>
        <w:tc>
          <w:tcPr>
            <w:tcW w:w="1417" w:type="dxa"/>
            <w:vMerge w:val="restart"/>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病害发病前或初期</w:t>
            </w: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w:t>
            </w:r>
            <w:r w:rsidRPr="00CA3963">
              <w:rPr>
                <w:rFonts w:ascii="仿宋" w:eastAsia="仿宋" w:hAnsi="仿宋" w:cs="仿宋" w:hint="eastAsia"/>
                <w:bCs/>
                <w:kern w:val="2"/>
                <w:shd w:val="clear" w:color="auto" w:fill="FFFFFF"/>
              </w:rPr>
              <w:t>多菌灵可湿性粉剂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5000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E74CDC"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3</w:t>
            </w:r>
            <w:r w:rsidR="00B226F5" w:rsidRPr="00CA3963">
              <w:rPr>
                <w:rFonts w:ascii="仿宋" w:eastAsia="仿宋" w:hAnsi="仿宋" w:cs="仿宋"/>
                <w:bCs/>
                <w:kern w:val="2"/>
                <w:shd w:val="clear" w:color="auto" w:fill="FFFFFF"/>
              </w:rPr>
              <w:t>0</w:t>
            </w:r>
          </w:p>
        </w:tc>
      </w:tr>
      <w:tr w:rsidR="00031834" w:rsidTr="007431BF">
        <w:trPr>
          <w:trHeight w:val="680"/>
          <w:jc w:val="center"/>
        </w:trPr>
        <w:tc>
          <w:tcPr>
            <w:tcW w:w="1276" w:type="dxa"/>
            <w:vMerge/>
            <w:shd w:val="clear" w:color="auto" w:fill="auto"/>
            <w:vAlign w:val="center"/>
          </w:tcPr>
          <w:p w:rsidR="00031834"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1417" w:type="dxa"/>
            <w:vMerge/>
            <w:shd w:val="clear" w:color="auto" w:fill="auto"/>
            <w:vAlign w:val="center"/>
          </w:tcPr>
          <w:p w:rsidR="00031834" w:rsidRPr="00CA3963"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10%</w:t>
            </w:r>
            <w:r w:rsidRPr="00CA3963">
              <w:rPr>
                <w:rFonts w:ascii="仿宋" w:eastAsia="仿宋" w:hAnsi="仿宋" w:cs="仿宋" w:hint="eastAsia"/>
                <w:bCs/>
                <w:kern w:val="2"/>
                <w:shd w:val="clear" w:color="auto" w:fill="FFFFFF"/>
              </w:rPr>
              <w:t>苯</w:t>
            </w:r>
            <w:proofErr w:type="gramStart"/>
            <w:r w:rsidRPr="00CA3963">
              <w:rPr>
                <w:rFonts w:ascii="仿宋" w:eastAsia="仿宋" w:hAnsi="仿宋" w:cs="仿宋" w:hint="eastAsia"/>
                <w:bCs/>
                <w:kern w:val="2"/>
                <w:shd w:val="clear" w:color="auto" w:fill="FFFFFF"/>
              </w:rPr>
              <w:t>醚甲环唑</w:t>
            </w:r>
            <w:proofErr w:type="gramEnd"/>
            <w:r w:rsidRPr="00CA3963">
              <w:rPr>
                <w:rFonts w:ascii="仿宋" w:eastAsia="仿宋" w:hAnsi="仿宋" w:cs="仿宋" w:hint="eastAsia"/>
                <w:bCs/>
                <w:kern w:val="2"/>
                <w:shd w:val="clear" w:color="auto" w:fill="FFFFFF"/>
              </w:rPr>
              <w:t>水分散粒剂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1000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2000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1</w:t>
            </w:r>
            <w:r w:rsidR="003A357D" w:rsidRPr="00CA3963">
              <w:rPr>
                <w:rFonts w:ascii="仿宋" w:eastAsia="仿宋" w:hAnsi="仿宋" w:cs="仿宋"/>
                <w:bCs/>
                <w:kern w:val="2"/>
                <w:shd w:val="clear" w:color="auto" w:fill="FFFFFF"/>
              </w:rPr>
              <w:t>4</w:t>
            </w:r>
          </w:p>
        </w:tc>
      </w:tr>
      <w:tr w:rsidR="00031834" w:rsidTr="007431BF">
        <w:trPr>
          <w:trHeight w:val="680"/>
          <w:jc w:val="center"/>
        </w:trPr>
        <w:tc>
          <w:tcPr>
            <w:tcW w:w="1276" w:type="dxa"/>
            <w:shd w:val="clear" w:color="auto" w:fill="auto"/>
            <w:vAlign w:val="center"/>
          </w:tcPr>
          <w:p w:rsidR="00031834"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Pr>
                <w:rFonts w:ascii="仿宋" w:eastAsia="仿宋" w:hAnsi="仿宋" w:cs="仿宋" w:hint="eastAsia"/>
                <w:bCs/>
                <w:kern w:val="2"/>
                <w:shd w:val="clear" w:color="auto" w:fill="FFFFFF"/>
              </w:rPr>
              <w:t>疮痂病</w:t>
            </w:r>
          </w:p>
        </w:tc>
        <w:tc>
          <w:tcPr>
            <w:tcW w:w="1417"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病害发病前或初期</w:t>
            </w: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w:t>
            </w:r>
            <w:r w:rsidRPr="00CA3963">
              <w:rPr>
                <w:rFonts w:ascii="仿宋" w:eastAsia="仿宋" w:hAnsi="仿宋" w:cs="仿宋" w:hint="eastAsia"/>
                <w:bCs/>
                <w:kern w:val="2"/>
                <w:shd w:val="clear" w:color="auto" w:fill="FFFFFF"/>
              </w:rPr>
              <w:t>多菌灵可湿性粉剂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5000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E74CDC"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3</w:t>
            </w:r>
            <w:r w:rsidR="00B226F5" w:rsidRPr="00CA3963">
              <w:rPr>
                <w:rFonts w:ascii="仿宋" w:eastAsia="仿宋" w:hAnsi="仿宋" w:cs="仿宋"/>
                <w:bCs/>
                <w:kern w:val="2"/>
                <w:shd w:val="clear" w:color="auto" w:fill="FFFFFF"/>
              </w:rPr>
              <w:t>0</w:t>
            </w:r>
          </w:p>
        </w:tc>
      </w:tr>
      <w:tr w:rsidR="00031834" w:rsidTr="007431BF">
        <w:trPr>
          <w:trHeight w:val="680"/>
          <w:jc w:val="center"/>
        </w:trPr>
        <w:tc>
          <w:tcPr>
            <w:tcW w:w="1276" w:type="dxa"/>
            <w:shd w:val="clear" w:color="auto" w:fill="auto"/>
            <w:vAlign w:val="center"/>
          </w:tcPr>
          <w:p w:rsidR="00031834"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Pr>
                <w:rFonts w:ascii="仿宋" w:eastAsia="仿宋" w:hAnsi="仿宋" w:cs="仿宋" w:hint="eastAsia"/>
                <w:bCs/>
                <w:kern w:val="2"/>
                <w:shd w:val="clear" w:color="auto" w:fill="FFFFFF"/>
              </w:rPr>
              <w:t>褐斑病</w:t>
            </w:r>
          </w:p>
        </w:tc>
        <w:tc>
          <w:tcPr>
            <w:tcW w:w="1417"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病害发病前或初期</w:t>
            </w: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w:t>
            </w:r>
            <w:r w:rsidRPr="00CA3963">
              <w:rPr>
                <w:rFonts w:ascii="仿宋" w:eastAsia="仿宋" w:hAnsi="仿宋" w:cs="仿宋" w:hint="eastAsia"/>
                <w:bCs/>
                <w:kern w:val="2"/>
                <w:shd w:val="clear" w:color="auto" w:fill="FFFFFF"/>
              </w:rPr>
              <w:t>多菌灵可湿性粉剂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5000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E74CDC"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3</w:t>
            </w:r>
            <w:r w:rsidR="00B226F5" w:rsidRPr="00CA3963">
              <w:rPr>
                <w:rFonts w:ascii="仿宋" w:eastAsia="仿宋" w:hAnsi="仿宋" w:cs="仿宋"/>
                <w:bCs/>
                <w:kern w:val="2"/>
                <w:shd w:val="clear" w:color="auto" w:fill="FFFFFF"/>
              </w:rPr>
              <w:t>0</w:t>
            </w:r>
          </w:p>
        </w:tc>
      </w:tr>
      <w:tr w:rsidR="00031834" w:rsidTr="007431BF">
        <w:trPr>
          <w:trHeight w:val="680"/>
          <w:jc w:val="center"/>
        </w:trPr>
        <w:tc>
          <w:tcPr>
            <w:tcW w:w="1276" w:type="dxa"/>
            <w:shd w:val="clear" w:color="auto" w:fill="auto"/>
            <w:vAlign w:val="center"/>
          </w:tcPr>
          <w:p w:rsidR="00031834"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Pr>
                <w:rFonts w:ascii="仿宋" w:eastAsia="仿宋" w:hAnsi="仿宋" w:cs="仿宋" w:hint="eastAsia"/>
                <w:bCs/>
                <w:kern w:val="2"/>
                <w:shd w:val="clear" w:color="auto" w:fill="FFFFFF"/>
              </w:rPr>
              <w:t>果腐病</w:t>
            </w:r>
          </w:p>
        </w:tc>
        <w:tc>
          <w:tcPr>
            <w:tcW w:w="1417"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病害发病前或初期</w:t>
            </w: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w:t>
            </w:r>
            <w:r w:rsidRPr="00CA3963">
              <w:rPr>
                <w:rFonts w:ascii="仿宋" w:eastAsia="仿宋" w:hAnsi="仿宋" w:cs="仿宋" w:hint="eastAsia"/>
                <w:bCs/>
                <w:kern w:val="2"/>
                <w:shd w:val="clear" w:color="auto" w:fill="FFFFFF"/>
              </w:rPr>
              <w:t>多菌灵可湿性粉剂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5000</w:t>
            </w:r>
            <w:r w:rsidRPr="00CA3963">
              <w:rPr>
                <w:rFonts w:ascii="仿宋" w:eastAsia="仿宋" w:hAnsi="仿宋" w:cs="仿宋" w:hint="eastAsia"/>
                <w:bCs/>
                <w:kern w:val="2"/>
                <w:shd w:val="clear" w:color="auto" w:fill="FFFFFF"/>
              </w:rPr>
              <w:t>倍</w:t>
            </w:r>
            <w:bookmarkStart w:id="29" w:name="_GoBack"/>
            <w:bookmarkEnd w:id="29"/>
            <w:r w:rsidRPr="00CA3963">
              <w:rPr>
                <w:rFonts w:ascii="仿宋" w:eastAsia="仿宋" w:hAnsi="仿宋" w:cs="仿宋" w:hint="eastAsia"/>
                <w:bCs/>
                <w:kern w:val="2"/>
                <w:shd w:val="clear" w:color="auto" w:fill="FFFFFF"/>
              </w:rPr>
              <w:t>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E74CDC"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9031B7">
              <w:rPr>
                <w:rFonts w:ascii="仿宋" w:eastAsia="仿宋" w:hAnsi="仿宋" w:cs="仿宋"/>
                <w:bCs/>
                <w:kern w:val="2"/>
                <w:shd w:val="clear" w:color="auto" w:fill="FFFFFF"/>
              </w:rPr>
              <w:t>3</w:t>
            </w:r>
            <w:r w:rsidR="00B226F5" w:rsidRPr="00CA3963">
              <w:rPr>
                <w:rFonts w:ascii="仿宋" w:eastAsia="仿宋" w:hAnsi="仿宋" w:cs="仿宋"/>
                <w:bCs/>
                <w:kern w:val="2"/>
                <w:shd w:val="clear" w:color="auto" w:fill="FFFFFF"/>
              </w:rPr>
              <w:t>0</w:t>
            </w:r>
          </w:p>
        </w:tc>
      </w:tr>
      <w:tr w:rsidR="00031834" w:rsidTr="007431BF">
        <w:trPr>
          <w:trHeight w:val="486"/>
          <w:jc w:val="center"/>
        </w:trPr>
        <w:tc>
          <w:tcPr>
            <w:tcW w:w="1276" w:type="dxa"/>
            <w:vMerge w:val="restart"/>
            <w:shd w:val="clear" w:color="auto" w:fill="auto"/>
            <w:vAlign w:val="center"/>
          </w:tcPr>
          <w:p w:rsidR="00031834"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Pr>
                <w:rFonts w:ascii="仿宋" w:eastAsia="仿宋" w:hAnsi="仿宋" w:cs="仿宋" w:hint="eastAsia"/>
                <w:bCs/>
                <w:kern w:val="2"/>
                <w:shd w:val="clear" w:color="auto" w:fill="FFFFFF"/>
              </w:rPr>
              <w:t>煤污病</w:t>
            </w:r>
          </w:p>
        </w:tc>
        <w:tc>
          <w:tcPr>
            <w:tcW w:w="1417" w:type="dxa"/>
            <w:vMerge w:val="restart"/>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病害发病前或初期</w:t>
            </w: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0.3%</w:t>
            </w:r>
            <w:r w:rsidRPr="00CA3963">
              <w:rPr>
                <w:rFonts w:ascii="仿宋" w:eastAsia="仿宋" w:hAnsi="仿宋" w:cs="仿宋" w:hint="eastAsia"/>
                <w:bCs/>
                <w:kern w:val="2"/>
                <w:shd w:val="clear" w:color="auto" w:fill="FFFFFF"/>
              </w:rPr>
              <w:t>苦参碱水剂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500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1000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7</w:t>
            </w:r>
          </w:p>
        </w:tc>
      </w:tr>
      <w:tr w:rsidR="00031834" w:rsidTr="007431BF">
        <w:trPr>
          <w:trHeight w:val="680"/>
          <w:jc w:val="center"/>
        </w:trPr>
        <w:tc>
          <w:tcPr>
            <w:tcW w:w="1276" w:type="dxa"/>
            <w:vMerge/>
            <w:shd w:val="clear" w:color="auto" w:fill="auto"/>
            <w:vAlign w:val="center"/>
          </w:tcPr>
          <w:p w:rsidR="00031834"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1417" w:type="dxa"/>
            <w:vMerge/>
            <w:shd w:val="clear" w:color="auto" w:fill="auto"/>
            <w:vAlign w:val="center"/>
          </w:tcPr>
          <w:p w:rsidR="00031834" w:rsidRPr="00CA3963"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w:t>
            </w:r>
            <w:r w:rsidRPr="00CA3963">
              <w:rPr>
                <w:rFonts w:ascii="仿宋" w:eastAsia="仿宋" w:hAnsi="仿宋" w:cs="仿宋" w:hint="eastAsia"/>
                <w:bCs/>
                <w:kern w:val="2"/>
                <w:shd w:val="clear" w:color="auto" w:fill="FFFFFF"/>
              </w:rPr>
              <w:t>多菌灵可湿性粉剂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2500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5000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E74CDC"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3</w:t>
            </w:r>
            <w:r w:rsidR="00B226F5" w:rsidRPr="00CA3963">
              <w:rPr>
                <w:rFonts w:ascii="仿宋" w:eastAsia="仿宋" w:hAnsi="仿宋" w:cs="仿宋"/>
                <w:bCs/>
                <w:kern w:val="2"/>
                <w:shd w:val="clear" w:color="auto" w:fill="FFFFFF"/>
              </w:rPr>
              <w:t>0</w:t>
            </w:r>
          </w:p>
        </w:tc>
      </w:tr>
      <w:tr w:rsidR="00031834" w:rsidTr="007431BF">
        <w:trPr>
          <w:trHeight w:val="432"/>
          <w:jc w:val="center"/>
        </w:trPr>
        <w:tc>
          <w:tcPr>
            <w:tcW w:w="1276" w:type="dxa"/>
            <w:vMerge w:val="restart"/>
            <w:shd w:val="clear" w:color="auto" w:fill="auto"/>
            <w:vAlign w:val="center"/>
          </w:tcPr>
          <w:p w:rsidR="00031834"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Pr>
                <w:rFonts w:ascii="仿宋" w:eastAsia="仿宋" w:hAnsi="仿宋" w:cs="仿宋" w:hint="eastAsia"/>
                <w:bCs/>
                <w:kern w:val="2"/>
                <w:shd w:val="clear" w:color="auto" w:fill="FFFFFF"/>
              </w:rPr>
              <w:t>蚜虫</w:t>
            </w:r>
          </w:p>
        </w:tc>
        <w:tc>
          <w:tcPr>
            <w:tcW w:w="1417" w:type="dxa"/>
            <w:vMerge w:val="restart"/>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发生初期</w:t>
            </w: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0.5%</w:t>
            </w:r>
            <w:r w:rsidRPr="00CA3963">
              <w:rPr>
                <w:rFonts w:ascii="仿宋" w:eastAsia="仿宋" w:hAnsi="仿宋" w:cs="仿宋" w:hint="eastAsia"/>
                <w:bCs/>
                <w:kern w:val="2"/>
                <w:shd w:val="clear" w:color="auto" w:fill="FFFFFF"/>
              </w:rPr>
              <w:t>苦参碱水剂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850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1650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10</w:t>
            </w:r>
          </w:p>
        </w:tc>
      </w:tr>
      <w:tr w:rsidR="00031834" w:rsidTr="007431BF">
        <w:trPr>
          <w:trHeight w:val="414"/>
          <w:jc w:val="center"/>
        </w:trPr>
        <w:tc>
          <w:tcPr>
            <w:tcW w:w="1276" w:type="dxa"/>
            <w:vMerge/>
            <w:shd w:val="clear" w:color="auto" w:fill="auto"/>
            <w:vAlign w:val="center"/>
          </w:tcPr>
          <w:p w:rsidR="00031834"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1417" w:type="dxa"/>
            <w:vMerge/>
            <w:shd w:val="clear" w:color="auto" w:fill="auto"/>
            <w:vAlign w:val="center"/>
          </w:tcPr>
          <w:p w:rsidR="00031834" w:rsidRPr="00CA3963"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40%</w:t>
            </w:r>
            <w:r w:rsidRPr="00CA3963">
              <w:rPr>
                <w:rFonts w:ascii="仿宋" w:eastAsia="仿宋" w:hAnsi="仿宋" w:cs="仿宋" w:hint="eastAsia"/>
                <w:bCs/>
                <w:kern w:val="2"/>
                <w:shd w:val="clear" w:color="auto" w:fill="FFFFFF"/>
              </w:rPr>
              <w:t>辛硫磷乳油</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1000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2000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271DDB"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7</w:t>
            </w:r>
          </w:p>
        </w:tc>
      </w:tr>
      <w:tr w:rsidR="00031834" w:rsidTr="007431BF">
        <w:trPr>
          <w:trHeight w:val="413"/>
          <w:jc w:val="center"/>
        </w:trPr>
        <w:tc>
          <w:tcPr>
            <w:tcW w:w="1276" w:type="dxa"/>
            <w:vMerge w:val="restart"/>
            <w:shd w:val="clear" w:color="auto" w:fill="auto"/>
            <w:vAlign w:val="center"/>
          </w:tcPr>
          <w:p w:rsidR="00031834"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Pr>
                <w:rFonts w:ascii="仿宋" w:eastAsia="仿宋" w:hAnsi="仿宋" w:cs="仿宋" w:hint="eastAsia"/>
                <w:bCs/>
                <w:kern w:val="2"/>
                <w:shd w:val="clear" w:color="auto" w:fill="FFFFFF"/>
              </w:rPr>
              <w:t>桃蛀</w:t>
            </w:r>
            <w:proofErr w:type="gramStart"/>
            <w:r>
              <w:rPr>
                <w:rFonts w:ascii="仿宋" w:eastAsia="仿宋" w:hAnsi="仿宋" w:cs="仿宋" w:hint="eastAsia"/>
                <w:bCs/>
                <w:kern w:val="2"/>
                <w:shd w:val="clear" w:color="auto" w:fill="FFFFFF"/>
              </w:rPr>
              <w:t>螟</w:t>
            </w:r>
            <w:proofErr w:type="gramEnd"/>
          </w:p>
        </w:tc>
        <w:tc>
          <w:tcPr>
            <w:tcW w:w="1417" w:type="dxa"/>
            <w:vMerge w:val="restart"/>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果实发育期，重点在幼果期</w:t>
            </w: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20%</w:t>
            </w:r>
            <w:r w:rsidRPr="00CA3963">
              <w:rPr>
                <w:rFonts w:ascii="仿宋" w:eastAsia="仿宋" w:hAnsi="仿宋" w:cs="仿宋" w:hint="eastAsia"/>
                <w:bCs/>
                <w:kern w:val="2"/>
                <w:shd w:val="clear" w:color="auto" w:fill="FFFFFF"/>
              </w:rPr>
              <w:t>除虫</w:t>
            </w:r>
            <w:proofErr w:type="gramStart"/>
            <w:r w:rsidRPr="00CA3963">
              <w:rPr>
                <w:rFonts w:ascii="仿宋" w:eastAsia="仿宋" w:hAnsi="仿宋" w:cs="仿宋" w:hint="eastAsia"/>
                <w:bCs/>
                <w:kern w:val="2"/>
                <w:shd w:val="clear" w:color="auto" w:fill="FFFFFF"/>
              </w:rPr>
              <w:t>脲</w:t>
            </w:r>
            <w:proofErr w:type="gramEnd"/>
            <w:r w:rsidRPr="00CA3963">
              <w:rPr>
                <w:rFonts w:ascii="仿宋" w:eastAsia="仿宋" w:hAnsi="仿宋" w:cs="仿宋" w:hint="eastAsia"/>
                <w:bCs/>
                <w:kern w:val="2"/>
                <w:shd w:val="clear" w:color="auto" w:fill="FFFFFF"/>
              </w:rPr>
              <w:t>悬浮剂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color w:val="000000" w:themeColor="text1"/>
                <w:kern w:val="2"/>
                <w:shd w:val="clear" w:color="auto" w:fill="FFFFFF"/>
              </w:rPr>
              <w:t>1600</w:t>
            </w:r>
            <w:r w:rsidRPr="00CA3963">
              <w:rPr>
                <w:rFonts w:ascii="仿宋" w:eastAsia="仿宋" w:hAnsi="仿宋" w:cs="仿宋" w:hint="eastAsia"/>
                <w:bCs/>
                <w:color w:val="000000" w:themeColor="text1"/>
                <w:kern w:val="2"/>
                <w:shd w:val="clear" w:color="auto" w:fill="FFFFFF"/>
              </w:rPr>
              <w:t>～</w:t>
            </w:r>
            <w:r w:rsidRPr="00CA3963">
              <w:rPr>
                <w:rFonts w:ascii="仿宋" w:eastAsia="仿宋" w:hAnsi="仿宋" w:cs="仿宋"/>
                <w:bCs/>
                <w:color w:val="000000" w:themeColor="text1"/>
                <w:kern w:val="2"/>
                <w:shd w:val="clear" w:color="auto" w:fill="FFFFFF"/>
              </w:rPr>
              <w:t>2660</w:t>
            </w:r>
            <w:r w:rsidRPr="00CA3963">
              <w:rPr>
                <w:rFonts w:ascii="仿宋" w:eastAsia="仿宋" w:hAnsi="仿宋" w:cs="仿宋" w:hint="eastAsia"/>
                <w:bCs/>
                <w:color w:val="000000" w:themeColor="text1"/>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19162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14</w:t>
            </w:r>
          </w:p>
        </w:tc>
      </w:tr>
      <w:tr w:rsidR="00191625" w:rsidTr="007431BF">
        <w:trPr>
          <w:trHeight w:val="436"/>
          <w:jc w:val="center"/>
        </w:trPr>
        <w:tc>
          <w:tcPr>
            <w:tcW w:w="1276" w:type="dxa"/>
            <w:vMerge/>
            <w:shd w:val="clear" w:color="auto" w:fill="auto"/>
            <w:vAlign w:val="center"/>
          </w:tcPr>
          <w:p w:rsidR="00191625" w:rsidRDefault="0019162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1417" w:type="dxa"/>
            <w:vMerge/>
            <w:shd w:val="clear" w:color="auto" w:fill="auto"/>
            <w:vAlign w:val="center"/>
          </w:tcPr>
          <w:p w:rsidR="00191625" w:rsidRPr="00CA3963" w:rsidRDefault="0019162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2122" w:type="dxa"/>
            <w:shd w:val="clear" w:color="auto" w:fill="auto"/>
            <w:vAlign w:val="center"/>
          </w:tcPr>
          <w:p w:rsidR="00191625" w:rsidRPr="009031B7" w:rsidRDefault="00191625">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40%</w:t>
            </w:r>
            <w:r w:rsidRPr="00CA3963">
              <w:rPr>
                <w:rFonts w:ascii="仿宋" w:eastAsia="仿宋" w:hAnsi="仿宋" w:cs="仿宋" w:hint="eastAsia"/>
                <w:bCs/>
                <w:kern w:val="2"/>
                <w:shd w:val="clear" w:color="auto" w:fill="FFFFFF"/>
              </w:rPr>
              <w:t>除虫</w:t>
            </w:r>
            <w:proofErr w:type="gramStart"/>
            <w:r w:rsidRPr="00CA3963">
              <w:rPr>
                <w:rFonts w:ascii="仿宋" w:eastAsia="仿宋" w:hAnsi="仿宋" w:cs="仿宋" w:hint="eastAsia"/>
                <w:bCs/>
                <w:kern w:val="2"/>
                <w:shd w:val="clear" w:color="auto" w:fill="FFFFFF"/>
              </w:rPr>
              <w:t>脲</w:t>
            </w:r>
            <w:proofErr w:type="gramEnd"/>
            <w:r w:rsidRPr="00CA3963">
              <w:rPr>
                <w:rFonts w:ascii="仿宋" w:eastAsia="仿宋" w:hAnsi="仿宋" w:cs="仿宋" w:hint="eastAsia"/>
                <w:bCs/>
                <w:kern w:val="2"/>
                <w:shd w:val="clear" w:color="auto" w:fill="FFFFFF"/>
              </w:rPr>
              <w:t>悬浮剂</w:t>
            </w:r>
          </w:p>
        </w:tc>
        <w:tc>
          <w:tcPr>
            <w:tcW w:w="1984" w:type="dxa"/>
            <w:shd w:val="clear" w:color="auto" w:fill="auto"/>
            <w:vAlign w:val="center"/>
          </w:tcPr>
          <w:p w:rsidR="00191625" w:rsidRPr="009031B7" w:rsidRDefault="00191625" w:rsidP="007431BF">
            <w:pPr>
              <w:pStyle w:val="reader-word-layer"/>
              <w:shd w:val="clear" w:color="auto" w:fill="FFFFFF"/>
              <w:adjustRightInd w:val="0"/>
              <w:snapToGrid w:val="0"/>
              <w:spacing w:before="0" w:beforeAutospacing="0" w:after="0" w:afterAutospacing="0"/>
              <w:jc w:val="center"/>
              <w:rPr>
                <w:rFonts w:ascii="仿宋" w:eastAsia="仿宋" w:hAnsi="仿宋" w:cs="仿宋"/>
                <w:bCs/>
                <w:color w:val="000000" w:themeColor="text1"/>
                <w:kern w:val="2"/>
                <w:shd w:val="clear" w:color="auto" w:fill="FFFFFF"/>
              </w:rPr>
            </w:pPr>
            <w:r w:rsidRPr="00CA3963">
              <w:rPr>
                <w:rFonts w:ascii="仿宋" w:eastAsia="仿宋" w:hAnsi="仿宋" w:cs="仿宋"/>
                <w:bCs/>
                <w:color w:val="000000" w:themeColor="text1"/>
                <w:kern w:val="2"/>
                <w:shd w:val="clear" w:color="auto" w:fill="FFFFFF"/>
              </w:rPr>
              <w:t>3200-5320倍液</w:t>
            </w:r>
          </w:p>
        </w:tc>
        <w:tc>
          <w:tcPr>
            <w:tcW w:w="851" w:type="dxa"/>
            <w:shd w:val="clear" w:color="auto" w:fill="auto"/>
            <w:vAlign w:val="center"/>
          </w:tcPr>
          <w:p w:rsidR="00191625" w:rsidRPr="009031B7" w:rsidRDefault="0019162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9031B7">
              <w:rPr>
                <w:rFonts w:ascii="仿宋" w:eastAsia="仿宋" w:hAnsi="仿宋" w:cs="仿宋" w:hint="eastAsia"/>
                <w:bCs/>
                <w:kern w:val="2"/>
                <w:shd w:val="clear" w:color="auto" w:fill="FFFFFF"/>
              </w:rPr>
              <w:t>喷雾</w:t>
            </w:r>
          </w:p>
        </w:tc>
        <w:tc>
          <w:tcPr>
            <w:tcW w:w="1559" w:type="dxa"/>
            <w:shd w:val="clear" w:color="auto" w:fill="auto"/>
            <w:vAlign w:val="center"/>
          </w:tcPr>
          <w:p w:rsidR="00191625" w:rsidRPr="009031B7" w:rsidRDefault="0019162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9031B7">
              <w:rPr>
                <w:rFonts w:ascii="仿宋" w:eastAsia="仿宋" w:hAnsi="仿宋" w:cs="仿宋"/>
                <w:bCs/>
                <w:kern w:val="2"/>
                <w:shd w:val="clear" w:color="auto" w:fill="FFFFFF"/>
              </w:rPr>
              <w:t>14</w:t>
            </w:r>
          </w:p>
        </w:tc>
      </w:tr>
      <w:tr w:rsidR="00031834" w:rsidTr="007431BF">
        <w:trPr>
          <w:trHeight w:val="396"/>
          <w:jc w:val="center"/>
        </w:trPr>
        <w:tc>
          <w:tcPr>
            <w:tcW w:w="1276" w:type="dxa"/>
            <w:vMerge/>
            <w:shd w:val="clear" w:color="auto" w:fill="auto"/>
            <w:vAlign w:val="center"/>
          </w:tcPr>
          <w:p w:rsidR="00031834"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1417" w:type="dxa"/>
            <w:vMerge/>
            <w:shd w:val="clear" w:color="auto" w:fill="auto"/>
            <w:vAlign w:val="center"/>
          </w:tcPr>
          <w:p w:rsidR="00031834" w:rsidRPr="00CA3963"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18%</w:t>
            </w:r>
            <w:r w:rsidRPr="00CA3963">
              <w:rPr>
                <w:rFonts w:ascii="仿宋" w:eastAsia="仿宋" w:hAnsi="仿宋" w:cs="仿宋" w:hint="eastAsia"/>
                <w:bCs/>
                <w:kern w:val="2"/>
                <w:shd w:val="clear" w:color="auto" w:fill="FFFFFF"/>
              </w:rPr>
              <w:t>杀虫双水剂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500</w:t>
            </w:r>
            <w:r w:rsidRPr="00CA3963">
              <w:rPr>
                <w:rFonts w:ascii="仿宋" w:eastAsia="仿宋" w:hAnsi="仿宋" w:cs="仿宋" w:hint="eastAsia"/>
                <w:bCs/>
                <w:kern w:val="2"/>
                <w:shd w:val="clear" w:color="auto" w:fill="FFFFFF"/>
              </w:rPr>
              <w:t>～</w:t>
            </w:r>
            <w:r w:rsidRPr="00CA3963">
              <w:rPr>
                <w:rFonts w:ascii="仿宋" w:eastAsia="仿宋" w:hAnsi="仿宋" w:cs="仿宋"/>
                <w:bCs/>
                <w:kern w:val="2"/>
                <w:shd w:val="clear" w:color="auto" w:fill="FFFFFF"/>
              </w:rPr>
              <w:t>800</w:t>
            </w:r>
            <w:r w:rsidRPr="00CA3963">
              <w:rPr>
                <w:rFonts w:ascii="仿宋" w:eastAsia="仿宋" w:hAnsi="仿宋" w:cs="仿宋" w:hint="eastAsia"/>
                <w:bCs/>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喷雾</w:t>
            </w:r>
          </w:p>
        </w:tc>
        <w:tc>
          <w:tcPr>
            <w:tcW w:w="1559"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bCs/>
                <w:kern w:val="2"/>
                <w:shd w:val="clear" w:color="auto" w:fill="FFFFFF"/>
              </w:rPr>
              <w:t>15</w:t>
            </w:r>
          </w:p>
        </w:tc>
      </w:tr>
      <w:tr w:rsidR="00031834" w:rsidTr="007431BF">
        <w:trPr>
          <w:trHeight w:val="416"/>
          <w:jc w:val="center"/>
        </w:trPr>
        <w:tc>
          <w:tcPr>
            <w:tcW w:w="1276" w:type="dxa"/>
            <w:vMerge w:val="restart"/>
            <w:shd w:val="clear" w:color="auto" w:fill="auto"/>
            <w:vAlign w:val="center"/>
          </w:tcPr>
          <w:p w:rsidR="00031834"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Pr>
                <w:rFonts w:ascii="仿宋" w:eastAsia="仿宋" w:hAnsi="仿宋" w:cs="仿宋" w:hint="eastAsia"/>
                <w:bCs/>
                <w:kern w:val="2"/>
                <w:shd w:val="clear" w:color="auto" w:fill="FFFFFF"/>
              </w:rPr>
              <w:t>桃小食心虫</w:t>
            </w:r>
          </w:p>
        </w:tc>
        <w:tc>
          <w:tcPr>
            <w:tcW w:w="1417" w:type="dxa"/>
            <w:vMerge w:val="restart"/>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r w:rsidRPr="00CA3963">
              <w:rPr>
                <w:rFonts w:ascii="仿宋" w:eastAsia="仿宋" w:hAnsi="仿宋" w:cs="仿宋" w:hint="eastAsia"/>
                <w:bCs/>
                <w:kern w:val="2"/>
                <w:shd w:val="clear" w:color="auto" w:fill="FFFFFF"/>
              </w:rPr>
              <w:t>果实发育期，重点在幼果期</w:t>
            </w: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color w:val="000000" w:themeColor="text1"/>
                <w:kern w:val="2"/>
                <w:shd w:val="clear" w:color="auto" w:fill="FFFFFF"/>
              </w:rPr>
            </w:pPr>
            <w:r w:rsidRPr="00CA3963">
              <w:rPr>
                <w:rFonts w:ascii="仿宋" w:eastAsia="仿宋" w:hAnsi="仿宋" w:cs="仿宋"/>
                <w:bCs/>
                <w:color w:val="000000" w:themeColor="text1"/>
                <w:kern w:val="2"/>
                <w:shd w:val="clear" w:color="auto" w:fill="FFFFFF"/>
              </w:rPr>
              <w:t>40%</w:t>
            </w:r>
            <w:r w:rsidRPr="00CA3963">
              <w:rPr>
                <w:rFonts w:ascii="仿宋" w:eastAsia="仿宋" w:hAnsi="仿宋" w:cs="仿宋" w:hint="eastAsia"/>
                <w:bCs/>
                <w:color w:val="000000" w:themeColor="text1"/>
                <w:kern w:val="2"/>
                <w:shd w:val="clear" w:color="auto" w:fill="FFFFFF"/>
              </w:rPr>
              <w:t>辛硫磷乳油</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color w:val="000000" w:themeColor="text1"/>
                <w:kern w:val="2"/>
                <w:shd w:val="clear" w:color="auto" w:fill="FFFFFF"/>
              </w:rPr>
            </w:pPr>
            <w:r w:rsidRPr="00CA3963">
              <w:rPr>
                <w:rFonts w:ascii="仿宋" w:eastAsia="仿宋" w:hAnsi="仿宋" w:cs="仿宋"/>
                <w:bCs/>
                <w:color w:val="000000" w:themeColor="text1"/>
                <w:kern w:val="2"/>
                <w:shd w:val="clear" w:color="auto" w:fill="FFFFFF"/>
              </w:rPr>
              <w:t>1000</w:t>
            </w:r>
            <w:r w:rsidRPr="00CA3963">
              <w:rPr>
                <w:rFonts w:ascii="仿宋" w:eastAsia="仿宋" w:hAnsi="仿宋" w:cs="仿宋" w:hint="eastAsia"/>
                <w:bCs/>
                <w:color w:val="000000" w:themeColor="text1"/>
                <w:kern w:val="2"/>
                <w:shd w:val="clear" w:color="auto" w:fill="FFFFFF"/>
              </w:rPr>
              <w:t>～</w:t>
            </w:r>
            <w:r w:rsidRPr="00CA3963">
              <w:rPr>
                <w:rFonts w:ascii="仿宋" w:eastAsia="仿宋" w:hAnsi="仿宋" w:cs="仿宋"/>
                <w:bCs/>
                <w:color w:val="000000" w:themeColor="text1"/>
                <w:kern w:val="2"/>
                <w:shd w:val="clear" w:color="auto" w:fill="FFFFFF"/>
              </w:rPr>
              <w:t>2000</w:t>
            </w:r>
            <w:r w:rsidRPr="00CA3963">
              <w:rPr>
                <w:rFonts w:ascii="仿宋" w:eastAsia="仿宋" w:hAnsi="仿宋" w:cs="仿宋" w:hint="eastAsia"/>
                <w:bCs/>
                <w:color w:val="000000" w:themeColor="text1"/>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color w:val="000000" w:themeColor="text1"/>
                <w:kern w:val="2"/>
                <w:shd w:val="clear" w:color="auto" w:fill="FFFFFF"/>
              </w:rPr>
            </w:pPr>
            <w:r w:rsidRPr="00CA3963">
              <w:rPr>
                <w:rFonts w:ascii="仿宋" w:eastAsia="仿宋" w:hAnsi="仿宋" w:cs="仿宋" w:hint="eastAsia"/>
                <w:bCs/>
                <w:color w:val="000000" w:themeColor="text1"/>
                <w:kern w:val="2"/>
                <w:shd w:val="clear" w:color="auto" w:fill="FFFFFF"/>
              </w:rPr>
              <w:t>喷雾</w:t>
            </w:r>
          </w:p>
        </w:tc>
        <w:tc>
          <w:tcPr>
            <w:tcW w:w="1559" w:type="dxa"/>
            <w:shd w:val="clear" w:color="auto" w:fill="auto"/>
            <w:vAlign w:val="center"/>
          </w:tcPr>
          <w:p w:rsidR="00031834" w:rsidRPr="00CA3963" w:rsidRDefault="00271DDB" w:rsidP="007431BF">
            <w:pPr>
              <w:pStyle w:val="reader-word-layer"/>
              <w:shd w:val="clear" w:color="auto" w:fill="FFFFFF"/>
              <w:adjustRightInd w:val="0"/>
              <w:snapToGrid w:val="0"/>
              <w:spacing w:before="0" w:beforeAutospacing="0" w:after="0" w:afterAutospacing="0"/>
              <w:jc w:val="center"/>
              <w:rPr>
                <w:rFonts w:ascii="仿宋" w:eastAsia="仿宋" w:hAnsi="仿宋" w:cs="仿宋"/>
                <w:bCs/>
                <w:color w:val="000000" w:themeColor="text1"/>
                <w:kern w:val="2"/>
                <w:shd w:val="clear" w:color="auto" w:fill="FFFFFF"/>
              </w:rPr>
            </w:pPr>
            <w:r w:rsidRPr="00CA3963">
              <w:rPr>
                <w:rFonts w:ascii="仿宋" w:eastAsia="仿宋" w:hAnsi="仿宋" w:cs="仿宋"/>
                <w:bCs/>
                <w:color w:val="000000" w:themeColor="text1"/>
                <w:kern w:val="2"/>
                <w:shd w:val="clear" w:color="auto" w:fill="FFFFFF"/>
              </w:rPr>
              <w:t>7</w:t>
            </w:r>
          </w:p>
        </w:tc>
      </w:tr>
      <w:tr w:rsidR="00031834" w:rsidTr="007431BF">
        <w:trPr>
          <w:trHeight w:val="413"/>
          <w:jc w:val="center"/>
        </w:trPr>
        <w:tc>
          <w:tcPr>
            <w:tcW w:w="1276" w:type="dxa"/>
            <w:vMerge/>
            <w:shd w:val="clear" w:color="auto" w:fill="auto"/>
            <w:vAlign w:val="center"/>
          </w:tcPr>
          <w:p w:rsidR="00031834"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1417" w:type="dxa"/>
            <w:vMerge/>
            <w:shd w:val="clear" w:color="auto" w:fill="auto"/>
            <w:vAlign w:val="center"/>
          </w:tcPr>
          <w:p w:rsidR="00031834" w:rsidRPr="00CA3963" w:rsidRDefault="00031834" w:rsidP="007431BF">
            <w:pPr>
              <w:pStyle w:val="reader-word-layer"/>
              <w:shd w:val="clear" w:color="auto" w:fill="FFFFFF"/>
              <w:adjustRightInd w:val="0"/>
              <w:snapToGrid w:val="0"/>
              <w:spacing w:before="0" w:beforeAutospacing="0" w:after="0" w:afterAutospacing="0"/>
              <w:jc w:val="center"/>
              <w:rPr>
                <w:rFonts w:ascii="仿宋" w:eastAsia="仿宋" w:hAnsi="仿宋" w:cs="仿宋"/>
                <w:bCs/>
                <w:kern w:val="2"/>
                <w:shd w:val="clear" w:color="auto" w:fill="FFFFFF"/>
              </w:rPr>
            </w:pPr>
          </w:p>
        </w:tc>
        <w:tc>
          <w:tcPr>
            <w:tcW w:w="2122"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color w:val="000000" w:themeColor="text1"/>
                <w:kern w:val="2"/>
                <w:shd w:val="clear" w:color="auto" w:fill="FFFFFF"/>
              </w:rPr>
            </w:pPr>
            <w:r w:rsidRPr="00CA3963">
              <w:rPr>
                <w:rFonts w:ascii="仿宋" w:eastAsia="仿宋" w:hAnsi="仿宋" w:cs="仿宋"/>
                <w:bCs/>
                <w:color w:val="000000" w:themeColor="text1"/>
                <w:kern w:val="2"/>
                <w:shd w:val="clear" w:color="auto" w:fill="FFFFFF"/>
              </w:rPr>
              <w:t xml:space="preserve">18% </w:t>
            </w:r>
            <w:r w:rsidRPr="00CA3963">
              <w:rPr>
                <w:rFonts w:ascii="仿宋" w:eastAsia="仿宋" w:hAnsi="仿宋" w:cs="仿宋" w:hint="eastAsia"/>
                <w:bCs/>
                <w:color w:val="000000" w:themeColor="text1"/>
                <w:kern w:val="2"/>
                <w:shd w:val="clear" w:color="auto" w:fill="FFFFFF"/>
              </w:rPr>
              <w:t>杀虫双水剂</w:t>
            </w:r>
          </w:p>
        </w:tc>
        <w:tc>
          <w:tcPr>
            <w:tcW w:w="1984"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color w:val="000000" w:themeColor="text1"/>
                <w:kern w:val="2"/>
                <w:shd w:val="clear" w:color="auto" w:fill="FFFFFF"/>
              </w:rPr>
            </w:pPr>
            <w:r w:rsidRPr="00CA3963">
              <w:rPr>
                <w:rFonts w:ascii="仿宋" w:eastAsia="仿宋" w:hAnsi="仿宋" w:cs="仿宋"/>
                <w:bCs/>
                <w:color w:val="000000" w:themeColor="text1"/>
                <w:kern w:val="2"/>
                <w:shd w:val="clear" w:color="auto" w:fill="FFFFFF"/>
              </w:rPr>
              <w:t>500</w:t>
            </w:r>
            <w:r w:rsidRPr="00CA3963">
              <w:rPr>
                <w:rFonts w:ascii="仿宋" w:eastAsia="仿宋" w:hAnsi="仿宋" w:cs="仿宋" w:hint="eastAsia"/>
                <w:bCs/>
                <w:color w:val="000000" w:themeColor="text1"/>
                <w:kern w:val="2"/>
                <w:shd w:val="clear" w:color="auto" w:fill="FFFFFF"/>
              </w:rPr>
              <w:t>～</w:t>
            </w:r>
            <w:r w:rsidRPr="00CA3963">
              <w:rPr>
                <w:rFonts w:ascii="仿宋" w:eastAsia="仿宋" w:hAnsi="仿宋" w:cs="仿宋"/>
                <w:bCs/>
                <w:color w:val="000000" w:themeColor="text1"/>
                <w:kern w:val="2"/>
                <w:shd w:val="clear" w:color="auto" w:fill="FFFFFF"/>
              </w:rPr>
              <w:t>800</w:t>
            </w:r>
            <w:r w:rsidRPr="00CA3963">
              <w:rPr>
                <w:rFonts w:ascii="仿宋" w:eastAsia="仿宋" w:hAnsi="仿宋" w:cs="仿宋" w:hint="eastAsia"/>
                <w:bCs/>
                <w:color w:val="000000" w:themeColor="text1"/>
                <w:kern w:val="2"/>
                <w:shd w:val="clear" w:color="auto" w:fill="FFFFFF"/>
              </w:rPr>
              <w:t>倍液</w:t>
            </w:r>
          </w:p>
        </w:tc>
        <w:tc>
          <w:tcPr>
            <w:tcW w:w="851"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color w:val="000000" w:themeColor="text1"/>
                <w:kern w:val="2"/>
                <w:shd w:val="clear" w:color="auto" w:fill="FFFFFF"/>
              </w:rPr>
            </w:pPr>
            <w:r w:rsidRPr="00CA3963">
              <w:rPr>
                <w:rFonts w:ascii="仿宋" w:eastAsia="仿宋" w:hAnsi="仿宋" w:cs="仿宋" w:hint="eastAsia"/>
                <w:bCs/>
                <w:color w:val="000000" w:themeColor="text1"/>
                <w:kern w:val="2"/>
                <w:shd w:val="clear" w:color="auto" w:fill="FFFFFF"/>
              </w:rPr>
              <w:t>喷雾</w:t>
            </w:r>
          </w:p>
        </w:tc>
        <w:tc>
          <w:tcPr>
            <w:tcW w:w="1559" w:type="dxa"/>
            <w:shd w:val="clear" w:color="auto" w:fill="auto"/>
            <w:vAlign w:val="center"/>
          </w:tcPr>
          <w:p w:rsidR="00031834" w:rsidRPr="00CA3963" w:rsidRDefault="00B226F5" w:rsidP="007431BF">
            <w:pPr>
              <w:pStyle w:val="reader-word-layer"/>
              <w:shd w:val="clear" w:color="auto" w:fill="FFFFFF"/>
              <w:adjustRightInd w:val="0"/>
              <w:snapToGrid w:val="0"/>
              <w:spacing w:before="0" w:beforeAutospacing="0" w:after="0" w:afterAutospacing="0"/>
              <w:jc w:val="center"/>
              <w:rPr>
                <w:rFonts w:ascii="仿宋" w:eastAsia="仿宋" w:hAnsi="仿宋" w:cs="仿宋"/>
                <w:bCs/>
                <w:color w:val="000000" w:themeColor="text1"/>
                <w:kern w:val="2"/>
                <w:shd w:val="clear" w:color="auto" w:fill="FFFFFF"/>
              </w:rPr>
            </w:pPr>
            <w:r w:rsidRPr="00CA3963">
              <w:rPr>
                <w:rFonts w:ascii="仿宋" w:eastAsia="仿宋" w:hAnsi="仿宋" w:cs="仿宋"/>
                <w:bCs/>
                <w:kern w:val="2"/>
                <w:shd w:val="clear" w:color="auto" w:fill="FFFFFF"/>
              </w:rPr>
              <w:t>15</w:t>
            </w:r>
          </w:p>
        </w:tc>
      </w:tr>
      <w:tr w:rsidR="00031834" w:rsidTr="009031B7">
        <w:trPr>
          <w:trHeight w:val="605"/>
          <w:jc w:val="center"/>
        </w:trPr>
        <w:tc>
          <w:tcPr>
            <w:tcW w:w="9209" w:type="dxa"/>
            <w:gridSpan w:val="6"/>
            <w:vAlign w:val="center"/>
          </w:tcPr>
          <w:p w:rsidR="00031834" w:rsidRDefault="00B226F5" w:rsidP="007431BF">
            <w:pPr>
              <w:widowControl/>
              <w:adjustRightInd w:val="0"/>
              <w:snapToGrid w:val="0"/>
              <w:jc w:val="left"/>
              <w:rPr>
                <w:rFonts w:ascii="Times New Roman" w:eastAsia="仿宋" w:hAnsi="Times New Roman" w:cs="Times New Roman"/>
                <w:kern w:val="0"/>
                <w:sz w:val="24"/>
                <w:szCs w:val="24"/>
              </w:rPr>
            </w:pPr>
            <w:r>
              <w:rPr>
                <w:rFonts w:ascii="Times New Roman" w:eastAsia="仿宋" w:hAnsi="Times New Roman" w:cs="Times New Roman" w:hint="eastAsia"/>
                <w:color w:val="333333"/>
                <w:kern w:val="0"/>
                <w:sz w:val="24"/>
                <w:szCs w:val="24"/>
              </w:rPr>
              <w:t>注：</w:t>
            </w:r>
            <w:r w:rsidR="00F547AE">
              <w:rPr>
                <w:rFonts w:ascii="Times New Roman" w:eastAsia="仿宋" w:hAnsi="Times New Roman" w:cs="Times New Roman"/>
                <w:sz w:val="24"/>
              </w:rPr>
              <w:t>农药使用以最新版本</w:t>
            </w:r>
            <w:r w:rsidR="00F547AE">
              <w:rPr>
                <w:rFonts w:ascii="Times New Roman" w:eastAsia="仿宋" w:hAnsi="Times New Roman" w:cs="Times New Roman"/>
                <w:sz w:val="24"/>
              </w:rPr>
              <w:t>NY/T 393</w:t>
            </w:r>
            <w:r w:rsidR="00F547AE">
              <w:rPr>
                <w:rFonts w:ascii="Times New Roman" w:eastAsia="仿宋" w:hAnsi="Times New Roman" w:cs="Times New Roman"/>
                <w:sz w:val="24"/>
              </w:rPr>
              <w:t>《绿色食品</w:t>
            </w:r>
            <w:r w:rsidR="00F547AE">
              <w:rPr>
                <w:rFonts w:ascii="Times New Roman" w:eastAsia="仿宋" w:hAnsi="Times New Roman" w:cs="Times New Roman"/>
                <w:sz w:val="24"/>
              </w:rPr>
              <w:t xml:space="preserve"> </w:t>
            </w:r>
            <w:r w:rsidR="00F547AE">
              <w:rPr>
                <w:rFonts w:ascii="Times New Roman" w:eastAsia="仿宋" w:hAnsi="Times New Roman" w:cs="Times New Roman"/>
                <w:sz w:val="24"/>
              </w:rPr>
              <w:t>农药使用准则》</w:t>
            </w:r>
            <w:r w:rsidR="00F547AE">
              <w:rPr>
                <w:rFonts w:ascii="Times New Roman" w:eastAsia="仿宋" w:hAnsi="Times New Roman" w:cs="Times New Roman" w:hint="eastAsia"/>
                <w:sz w:val="24"/>
              </w:rPr>
              <w:t>和</w:t>
            </w:r>
            <w:r w:rsidR="00F547AE">
              <w:rPr>
                <w:rFonts w:ascii="Times New Roman" w:eastAsia="仿宋" w:hAnsi="Times New Roman" w:cs="Times New Roman"/>
                <w:sz w:val="24"/>
              </w:rPr>
              <w:t>农药登记信息的规定为准。</w:t>
            </w:r>
          </w:p>
        </w:tc>
      </w:tr>
    </w:tbl>
    <w:p w:rsidR="00031834" w:rsidRPr="007431BF" w:rsidRDefault="00031834" w:rsidP="007431BF">
      <w:pPr>
        <w:widowControl/>
        <w:jc w:val="left"/>
        <w:rPr>
          <w:rFonts w:ascii="Times New Roman" w:eastAsia="仿宋" w:hAnsi="Times New Roman" w:cs="Times New Roman"/>
          <w:sz w:val="18"/>
          <w:szCs w:val="28"/>
        </w:rPr>
      </w:pPr>
    </w:p>
    <w:sectPr w:rsidR="00031834" w:rsidRPr="007431BF">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E5A" w:rsidRDefault="000A1E5A">
      <w:r>
        <w:separator/>
      </w:r>
    </w:p>
  </w:endnote>
  <w:endnote w:type="continuationSeparator" w:id="0">
    <w:p w:rsidR="000A1E5A" w:rsidRDefault="000A1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531777"/>
    </w:sdtPr>
    <w:sdtEndPr>
      <w:rPr>
        <w:rFonts w:ascii="仿宋" w:eastAsia="仿宋" w:hAnsi="仿宋"/>
        <w:sz w:val="28"/>
        <w:szCs w:val="28"/>
      </w:rPr>
    </w:sdtEndPr>
    <w:sdtContent>
      <w:p w:rsidR="00031834" w:rsidRDefault="00B226F5">
        <w:pPr>
          <w:pStyle w:val="a5"/>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PAGE   \* MERGEFORMAT</w:instrText>
        </w:r>
        <w:r>
          <w:rPr>
            <w:rFonts w:ascii="仿宋" w:eastAsia="仿宋" w:hAnsi="仿宋"/>
            <w:sz w:val="28"/>
            <w:szCs w:val="28"/>
          </w:rPr>
          <w:fldChar w:fldCharType="separate"/>
        </w:r>
        <w:r w:rsidR="00F547AE" w:rsidRPr="00F547AE">
          <w:rPr>
            <w:rFonts w:ascii="仿宋" w:eastAsia="仿宋" w:hAnsi="仿宋"/>
            <w:noProof/>
            <w:sz w:val="28"/>
            <w:szCs w:val="28"/>
            <w:lang w:val="zh-CN"/>
          </w:rPr>
          <w:t>13</w:t>
        </w:r>
        <w:r>
          <w:rPr>
            <w:rFonts w:ascii="仿宋" w:eastAsia="仿宋" w:hAnsi="仿宋"/>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E5A" w:rsidRDefault="000A1E5A">
      <w:r>
        <w:separator/>
      </w:r>
    </w:p>
  </w:footnote>
  <w:footnote w:type="continuationSeparator" w:id="0">
    <w:p w:rsidR="000A1E5A" w:rsidRDefault="000A1E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E56"/>
    <w:rsid w:val="00006E56"/>
    <w:rsid w:val="00012859"/>
    <w:rsid w:val="0001350F"/>
    <w:rsid w:val="00014633"/>
    <w:rsid w:val="00015C67"/>
    <w:rsid w:val="000200D7"/>
    <w:rsid w:val="00024F34"/>
    <w:rsid w:val="000255E2"/>
    <w:rsid w:val="000256CA"/>
    <w:rsid w:val="00031834"/>
    <w:rsid w:val="00033514"/>
    <w:rsid w:val="00034D20"/>
    <w:rsid w:val="00034EC1"/>
    <w:rsid w:val="00045586"/>
    <w:rsid w:val="000722E0"/>
    <w:rsid w:val="00073645"/>
    <w:rsid w:val="00082487"/>
    <w:rsid w:val="00082D2E"/>
    <w:rsid w:val="00096373"/>
    <w:rsid w:val="000A1E5A"/>
    <w:rsid w:val="000A7CB8"/>
    <w:rsid w:val="000B01FC"/>
    <w:rsid w:val="000B259A"/>
    <w:rsid w:val="000B350D"/>
    <w:rsid w:val="000C46E8"/>
    <w:rsid w:val="000D34F9"/>
    <w:rsid w:val="000D7C2A"/>
    <w:rsid w:val="000E2025"/>
    <w:rsid w:val="000E7D68"/>
    <w:rsid w:val="000F0516"/>
    <w:rsid w:val="000F143F"/>
    <w:rsid w:val="00103BF9"/>
    <w:rsid w:val="00104F99"/>
    <w:rsid w:val="00111046"/>
    <w:rsid w:val="00115E7E"/>
    <w:rsid w:val="001161F4"/>
    <w:rsid w:val="001403FA"/>
    <w:rsid w:val="00144C02"/>
    <w:rsid w:val="001508BA"/>
    <w:rsid w:val="001519B6"/>
    <w:rsid w:val="00151C6F"/>
    <w:rsid w:val="00153EFF"/>
    <w:rsid w:val="00161D2E"/>
    <w:rsid w:val="0018136E"/>
    <w:rsid w:val="00182DAC"/>
    <w:rsid w:val="00182EDB"/>
    <w:rsid w:val="0018421A"/>
    <w:rsid w:val="00184CEB"/>
    <w:rsid w:val="00191625"/>
    <w:rsid w:val="001A5068"/>
    <w:rsid w:val="001A515A"/>
    <w:rsid w:val="001A596B"/>
    <w:rsid w:val="001A70CD"/>
    <w:rsid w:val="001B193F"/>
    <w:rsid w:val="001B1EFC"/>
    <w:rsid w:val="001B6F66"/>
    <w:rsid w:val="001C2683"/>
    <w:rsid w:val="001C6C95"/>
    <w:rsid w:val="001D1147"/>
    <w:rsid w:val="001D3E85"/>
    <w:rsid w:val="001D56CF"/>
    <w:rsid w:val="001D5BB1"/>
    <w:rsid w:val="001D65B1"/>
    <w:rsid w:val="001D6B53"/>
    <w:rsid w:val="001D7F9E"/>
    <w:rsid w:val="001E391A"/>
    <w:rsid w:val="001F1D5A"/>
    <w:rsid w:val="001F4212"/>
    <w:rsid w:val="001F5B96"/>
    <w:rsid w:val="001F7B47"/>
    <w:rsid w:val="00211100"/>
    <w:rsid w:val="002131E3"/>
    <w:rsid w:val="00227F51"/>
    <w:rsid w:val="00233846"/>
    <w:rsid w:val="00242A46"/>
    <w:rsid w:val="00245A84"/>
    <w:rsid w:val="00245EE1"/>
    <w:rsid w:val="00247814"/>
    <w:rsid w:val="0025047B"/>
    <w:rsid w:val="002526FB"/>
    <w:rsid w:val="00252E4E"/>
    <w:rsid w:val="00254286"/>
    <w:rsid w:val="00263F15"/>
    <w:rsid w:val="00270CB9"/>
    <w:rsid w:val="00271886"/>
    <w:rsid w:val="00271DDB"/>
    <w:rsid w:val="00274873"/>
    <w:rsid w:val="002760AF"/>
    <w:rsid w:val="002818BF"/>
    <w:rsid w:val="002830EF"/>
    <w:rsid w:val="00287EE7"/>
    <w:rsid w:val="0029515A"/>
    <w:rsid w:val="002A388D"/>
    <w:rsid w:val="002B2050"/>
    <w:rsid w:val="002B429F"/>
    <w:rsid w:val="002B71AF"/>
    <w:rsid w:val="002C0FCB"/>
    <w:rsid w:val="002D4C7D"/>
    <w:rsid w:val="002D4D96"/>
    <w:rsid w:val="002E124E"/>
    <w:rsid w:val="002E16F4"/>
    <w:rsid w:val="002E515B"/>
    <w:rsid w:val="002E63E9"/>
    <w:rsid w:val="002F1AC2"/>
    <w:rsid w:val="002F1D63"/>
    <w:rsid w:val="002F584D"/>
    <w:rsid w:val="002F61DE"/>
    <w:rsid w:val="002F727F"/>
    <w:rsid w:val="002F7460"/>
    <w:rsid w:val="00302DE2"/>
    <w:rsid w:val="0030486A"/>
    <w:rsid w:val="0030529E"/>
    <w:rsid w:val="003102B9"/>
    <w:rsid w:val="0031122E"/>
    <w:rsid w:val="0031466D"/>
    <w:rsid w:val="00321313"/>
    <w:rsid w:val="0032414B"/>
    <w:rsid w:val="003259D8"/>
    <w:rsid w:val="0033191F"/>
    <w:rsid w:val="00333CD1"/>
    <w:rsid w:val="003347E4"/>
    <w:rsid w:val="003420E3"/>
    <w:rsid w:val="003422AB"/>
    <w:rsid w:val="003429AF"/>
    <w:rsid w:val="00352476"/>
    <w:rsid w:val="00355598"/>
    <w:rsid w:val="00356191"/>
    <w:rsid w:val="00363D21"/>
    <w:rsid w:val="00363DB1"/>
    <w:rsid w:val="003662EC"/>
    <w:rsid w:val="00371A7F"/>
    <w:rsid w:val="00381984"/>
    <w:rsid w:val="00385225"/>
    <w:rsid w:val="0038764C"/>
    <w:rsid w:val="0039053F"/>
    <w:rsid w:val="00396543"/>
    <w:rsid w:val="003A357D"/>
    <w:rsid w:val="003A576A"/>
    <w:rsid w:val="003B37E3"/>
    <w:rsid w:val="003B7AC5"/>
    <w:rsid w:val="003C0617"/>
    <w:rsid w:val="003C2808"/>
    <w:rsid w:val="003E168E"/>
    <w:rsid w:val="003E5A79"/>
    <w:rsid w:val="00417224"/>
    <w:rsid w:val="00422599"/>
    <w:rsid w:val="0043580C"/>
    <w:rsid w:val="00443A60"/>
    <w:rsid w:val="004447A6"/>
    <w:rsid w:val="00445F99"/>
    <w:rsid w:val="00445FFB"/>
    <w:rsid w:val="0044724F"/>
    <w:rsid w:val="00461CA4"/>
    <w:rsid w:val="00461FD9"/>
    <w:rsid w:val="0046348A"/>
    <w:rsid w:val="00475792"/>
    <w:rsid w:val="0047597A"/>
    <w:rsid w:val="00475D10"/>
    <w:rsid w:val="00482C02"/>
    <w:rsid w:val="004834B5"/>
    <w:rsid w:val="004951B6"/>
    <w:rsid w:val="004978F4"/>
    <w:rsid w:val="004A286E"/>
    <w:rsid w:val="004A7B0C"/>
    <w:rsid w:val="004B2805"/>
    <w:rsid w:val="004B4C59"/>
    <w:rsid w:val="004B56E9"/>
    <w:rsid w:val="004B5F88"/>
    <w:rsid w:val="004B6343"/>
    <w:rsid w:val="004C367A"/>
    <w:rsid w:val="004C7401"/>
    <w:rsid w:val="004C7A01"/>
    <w:rsid w:val="004C7D14"/>
    <w:rsid w:val="004D1637"/>
    <w:rsid w:val="004D2128"/>
    <w:rsid w:val="004D55B8"/>
    <w:rsid w:val="004D6131"/>
    <w:rsid w:val="004E0E8F"/>
    <w:rsid w:val="004E6B49"/>
    <w:rsid w:val="004F0341"/>
    <w:rsid w:val="004F34A9"/>
    <w:rsid w:val="004F4E00"/>
    <w:rsid w:val="004F4E82"/>
    <w:rsid w:val="004F5C18"/>
    <w:rsid w:val="004F5E15"/>
    <w:rsid w:val="0050253A"/>
    <w:rsid w:val="0051021E"/>
    <w:rsid w:val="00512AA2"/>
    <w:rsid w:val="00524B54"/>
    <w:rsid w:val="0053419A"/>
    <w:rsid w:val="00535562"/>
    <w:rsid w:val="00543C24"/>
    <w:rsid w:val="00547A1B"/>
    <w:rsid w:val="0055156B"/>
    <w:rsid w:val="0056381D"/>
    <w:rsid w:val="005640BC"/>
    <w:rsid w:val="00585CA7"/>
    <w:rsid w:val="005865EC"/>
    <w:rsid w:val="005903B5"/>
    <w:rsid w:val="005967E8"/>
    <w:rsid w:val="005A0011"/>
    <w:rsid w:val="005A6343"/>
    <w:rsid w:val="005B243A"/>
    <w:rsid w:val="005B3EBC"/>
    <w:rsid w:val="005B69DE"/>
    <w:rsid w:val="005C78E8"/>
    <w:rsid w:val="005D2172"/>
    <w:rsid w:val="005D70A1"/>
    <w:rsid w:val="005E168F"/>
    <w:rsid w:val="005E77D5"/>
    <w:rsid w:val="005F1155"/>
    <w:rsid w:val="00603D59"/>
    <w:rsid w:val="0060617E"/>
    <w:rsid w:val="006064CF"/>
    <w:rsid w:val="00606ECC"/>
    <w:rsid w:val="00612926"/>
    <w:rsid w:val="00620397"/>
    <w:rsid w:val="00634D39"/>
    <w:rsid w:val="00640473"/>
    <w:rsid w:val="00640E5B"/>
    <w:rsid w:val="0064397C"/>
    <w:rsid w:val="00646F8F"/>
    <w:rsid w:val="00650F70"/>
    <w:rsid w:val="00654FB4"/>
    <w:rsid w:val="00662017"/>
    <w:rsid w:val="00662FE6"/>
    <w:rsid w:val="00670AF7"/>
    <w:rsid w:val="0067397A"/>
    <w:rsid w:val="00681C08"/>
    <w:rsid w:val="00684177"/>
    <w:rsid w:val="0069228B"/>
    <w:rsid w:val="00693462"/>
    <w:rsid w:val="006A43F1"/>
    <w:rsid w:val="006A475B"/>
    <w:rsid w:val="006A7464"/>
    <w:rsid w:val="006B4881"/>
    <w:rsid w:val="006E1F53"/>
    <w:rsid w:val="006E6271"/>
    <w:rsid w:val="006E6CB8"/>
    <w:rsid w:val="006F0D48"/>
    <w:rsid w:val="006F1C37"/>
    <w:rsid w:val="006F2F0B"/>
    <w:rsid w:val="006F47A3"/>
    <w:rsid w:val="006F70F8"/>
    <w:rsid w:val="006F72B2"/>
    <w:rsid w:val="007022EA"/>
    <w:rsid w:val="00702B0C"/>
    <w:rsid w:val="007104C6"/>
    <w:rsid w:val="00710C9F"/>
    <w:rsid w:val="00715CD1"/>
    <w:rsid w:val="00717E23"/>
    <w:rsid w:val="00734B64"/>
    <w:rsid w:val="00736131"/>
    <w:rsid w:val="00741B01"/>
    <w:rsid w:val="007431BF"/>
    <w:rsid w:val="00746E35"/>
    <w:rsid w:val="00747FEC"/>
    <w:rsid w:val="00752560"/>
    <w:rsid w:val="00763475"/>
    <w:rsid w:val="00770D72"/>
    <w:rsid w:val="0077543D"/>
    <w:rsid w:val="00775A05"/>
    <w:rsid w:val="00782D64"/>
    <w:rsid w:val="00783793"/>
    <w:rsid w:val="0078427D"/>
    <w:rsid w:val="00785B50"/>
    <w:rsid w:val="00790995"/>
    <w:rsid w:val="00796832"/>
    <w:rsid w:val="007A3649"/>
    <w:rsid w:val="007A4179"/>
    <w:rsid w:val="007A7B1B"/>
    <w:rsid w:val="007B6E2E"/>
    <w:rsid w:val="007C1993"/>
    <w:rsid w:val="007D4214"/>
    <w:rsid w:val="007D7CA0"/>
    <w:rsid w:val="007E161F"/>
    <w:rsid w:val="007E2EB2"/>
    <w:rsid w:val="007F1EF6"/>
    <w:rsid w:val="007F1F1D"/>
    <w:rsid w:val="00800037"/>
    <w:rsid w:val="00802843"/>
    <w:rsid w:val="00805BA4"/>
    <w:rsid w:val="00810EE5"/>
    <w:rsid w:val="00812308"/>
    <w:rsid w:val="00814EF7"/>
    <w:rsid w:val="008157B0"/>
    <w:rsid w:val="00815E75"/>
    <w:rsid w:val="00815F55"/>
    <w:rsid w:val="00821F5A"/>
    <w:rsid w:val="00824DFE"/>
    <w:rsid w:val="00834C81"/>
    <w:rsid w:val="00837A4B"/>
    <w:rsid w:val="008431EF"/>
    <w:rsid w:val="008438B1"/>
    <w:rsid w:val="008440CE"/>
    <w:rsid w:val="00850E17"/>
    <w:rsid w:val="00853ED5"/>
    <w:rsid w:val="00856F4B"/>
    <w:rsid w:val="00870F0A"/>
    <w:rsid w:val="008713AE"/>
    <w:rsid w:val="008735AC"/>
    <w:rsid w:val="008741EC"/>
    <w:rsid w:val="0088700A"/>
    <w:rsid w:val="00890DAF"/>
    <w:rsid w:val="00895EEE"/>
    <w:rsid w:val="008A5EF3"/>
    <w:rsid w:val="008A7EC1"/>
    <w:rsid w:val="008B455C"/>
    <w:rsid w:val="008C2E0B"/>
    <w:rsid w:val="008C4258"/>
    <w:rsid w:val="008D0665"/>
    <w:rsid w:val="008D4DA0"/>
    <w:rsid w:val="008D60CD"/>
    <w:rsid w:val="008E16E8"/>
    <w:rsid w:val="008E49A3"/>
    <w:rsid w:val="008E6207"/>
    <w:rsid w:val="008E726A"/>
    <w:rsid w:val="008F46E6"/>
    <w:rsid w:val="008F74CC"/>
    <w:rsid w:val="00901D34"/>
    <w:rsid w:val="009031B7"/>
    <w:rsid w:val="00917771"/>
    <w:rsid w:val="009227B9"/>
    <w:rsid w:val="00925101"/>
    <w:rsid w:val="009300D5"/>
    <w:rsid w:val="0093247D"/>
    <w:rsid w:val="009434C1"/>
    <w:rsid w:val="00945A0C"/>
    <w:rsid w:val="009579D6"/>
    <w:rsid w:val="00960E56"/>
    <w:rsid w:val="00964351"/>
    <w:rsid w:val="0096592B"/>
    <w:rsid w:val="009728C3"/>
    <w:rsid w:val="00973F4C"/>
    <w:rsid w:val="009860FF"/>
    <w:rsid w:val="009870B6"/>
    <w:rsid w:val="009901D8"/>
    <w:rsid w:val="00990A32"/>
    <w:rsid w:val="00994891"/>
    <w:rsid w:val="009A0A17"/>
    <w:rsid w:val="009A11BF"/>
    <w:rsid w:val="009B7603"/>
    <w:rsid w:val="009C55F2"/>
    <w:rsid w:val="009C6D88"/>
    <w:rsid w:val="009D04A8"/>
    <w:rsid w:val="009D4528"/>
    <w:rsid w:val="009D51B5"/>
    <w:rsid w:val="009E1FCC"/>
    <w:rsid w:val="009E63B8"/>
    <w:rsid w:val="009E7C65"/>
    <w:rsid w:val="009F2389"/>
    <w:rsid w:val="009F2CDD"/>
    <w:rsid w:val="009F309A"/>
    <w:rsid w:val="009F53B6"/>
    <w:rsid w:val="009F5544"/>
    <w:rsid w:val="009F606F"/>
    <w:rsid w:val="00A176A7"/>
    <w:rsid w:val="00A20E05"/>
    <w:rsid w:val="00A27813"/>
    <w:rsid w:val="00A341EA"/>
    <w:rsid w:val="00A3534E"/>
    <w:rsid w:val="00A51029"/>
    <w:rsid w:val="00A5372F"/>
    <w:rsid w:val="00A648A8"/>
    <w:rsid w:val="00A75364"/>
    <w:rsid w:val="00A774E3"/>
    <w:rsid w:val="00A7793E"/>
    <w:rsid w:val="00A83CC5"/>
    <w:rsid w:val="00A85876"/>
    <w:rsid w:val="00A863A4"/>
    <w:rsid w:val="00A86547"/>
    <w:rsid w:val="00A92831"/>
    <w:rsid w:val="00A92C38"/>
    <w:rsid w:val="00A95226"/>
    <w:rsid w:val="00AA07D3"/>
    <w:rsid w:val="00AA5159"/>
    <w:rsid w:val="00AB04C8"/>
    <w:rsid w:val="00AB354D"/>
    <w:rsid w:val="00AC1511"/>
    <w:rsid w:val="00AC160C"/>
    <w:rsid w:val="00AC71D0"/>
    <w:rsid w:val="00AE51BF"/>
    <w:rsid w:val="00AE65AD"/>
    <w:rsid w:val="00AF07CA"/>
    <w:rsid w:val="00AF1525"/>
    <w:rsid w:val="00AF5646"/>
    <w:rsid w:val="00B02C3A"/>
    <w:rsid w:val="00B03B0C"/>
    <w:rsid w:val="00B040D7"/>
    <w:rsid w:val="00B07BF9"/>
    <w:rsid w:val="00B120FC"/>
    <w:rsid w:val="00B12874"/>
    <w:rsid w:val="00B226F5"/>
    <w:rsid w:val="00B27845"/>
    <w:rsid w:val="00B320B8"/>
    <w:rsid w:val="00B332CA"/>
    <w:rsid w:val="00B35E90"/>
    <w:rsid w:val="00B47C56"/>
    <w:rsid w:val="00B52F8B"/>
    <w:rsid w:val="00B560C7"/>
    <w:rsid w:val="00B56798"/>
    <w:rsid w:val="00B63C85"/>
    <w:rsid w:val="00B64DDD"/>
    <w:rsid w:val="00B7706F"/>
    <w:rsid w:val="00B85741"/>
    <w:rsid w:val="00B865D2"/>
    <w:rsid w:val="00B86D6D"/>
    <w:rsid w:val="00B875F3"/>
    <w:rsid w:val="00B9735E"/>
    <w:rsid w:val="00BA4DD7"/>
    <w:rsid w:val="00BB084E"/>
    <w:rsid w:val="00BB63C0"/>
    <w:rsid w:val="00BB6648"/>
    <w:rsid w:val="00BB7D12"/>
    <w:rsid w:val="00BC1900"/>
    <w:rsid w:val="00BC4E11"/>
    <w:rsid w:val="00BC7907"/>
    <w:rsid w:val="00BD7C47"/>
    <w:rsid w:val="00BE0400"/>
    <w:rsid w:val="00BE6D4E"/>
    <w:rsid w:val="00BF144D"/>
    <w:rsid w:val="00BF4C64"/>
    <w:rsid w:val="00BF4DC2"/>
    <w:rsid w:val="00C011DE"/>
    <w:rsid w:val="00C11E70"/>
    <w:rsid w:val="00C1482C"/>
    <w:rsid w:val="00C17407"/>
    <w:rsid w:val="00C22F1E"/>
    <w:rsid w:val="00C24E13"/>
    <w:rsid w:val="00C25EA1"/>
    <w:rsid w:val="00C30092"/>
    <w:rsid w:val="00C3280C"/>
    <w:rsid w:val="00C36801"/>
    <w:rsid w:val="00C4074B"/>
    <w:rsid w:val="00C45CFD"/>
    <w:rsid w:val="00C524CC"/>
    <w:rsid w:val="00C53019"/>
    <w:rsid w:val="00C5348A"/>
    <w:rsid w:val="00C5370D"/>
    <w:rsid w:val="00C60A09"/>
    <w:rsid w:val="00C61875"/>
    <w:rsid w:val="00C66BCA"/>
    <w:rsid w:val="00C7572F"/>
    <w:rsid w:val="00C7647E"/>
    <w:rsid w:val="00C76BD7"/>
    <w:rsid w:val="00C77DF9"/>
    <w:rsid w:val="00C83D14"/>
    <w:rsid w:val="00C84A1B"/>
    <w:rsid w:val="00C866A4"/>
    <w:rsid w:val="00C91293"/>
    <w:rsid w:val="00C93C86"/>
    <w:rsid w:val="00C95F67"/>
    <w:rsid w:val="00CA20C6"/>
    <w:rsid w:val="00CA3963"/>
    <w:rsid w:val="00CA3D80"/>
    <w:rsid w:val="00CB3C59"/>
    <w:rsid w:val="00CB4B07"/>
    <w:rsid w:val="00CB7BFC"/>
    <w:rsid w:val="00CC58AD"/>
    <w:rsid w:val="00CC5BFA"/>
    <w:rsid w:val="00CC659A"/>
    <w:rsid w:val="00CC72AD"/>
    <w:rsid w:val="00CD0C05"/>
    <w:rsid w:val="00CE4B47"/>
    <w:rsid w:val="00CF4243"/>
    <w:rsid w:val="00CF501D"/>
    <w:rsid w:val="00D1068B"/>
    <w:rsid w:val="00D256AE"/>
    <w:rsid w:val="00D33572"/>
    <w:rsid w:val="00D43D07"/>
    <w:rsid w:val="00D56E21"/>
    <w:rsid w:val="00D67BC6"/>
    <w:rsid w:val="00D70000"/>
    <w:rsid w:val="00D7277E"/>
    <w:rsid w:val="00D767F7"/>
    <w:rsid w:val="00D76F64"/>
    <w:rsid w:val="00D81F17"/>
    <w:rsid w:val="00D94FB3"/>
    <w:rsid w:val="00DA77B6"/>
    <w:rsid w:val="00DA7FD8"/>
    <w:rsid w:val="00DB59B1"/>
    <w:rsid w:val="00DC0C42"/>
    <w:rsid w:val="00DC30B3"/>
    <w:rsid w:val="00DC3F68"/>
    <w:rsid w:val="00DD4F1A"/>
    <w:rsid w:val="00DD6FB7"/>
    <w:rsid w:val="00DE0308"/>
    <w:rsid w:val="00DE1111"/>
    <w:rsid w:val="00DE52B8"/>
    <w:rsid w:val="00DF1F8A"/>
    <w:rsid w:val="00DF6756"/>
    <w:rsid w:val="00E000E4"/>
    <w:rsid w:val="00E00FFC"/>
    <w:rsid w:val="00E02BD7"/>
    <w:rsid w:val="00E074B1"/>
    <w:rsid w:val="00E141D0"/>
    <w:rsid w:val="00E20B8A"/>
    <w:rsid w:val="00E245E9"/>
    <w:rsid w:val="00E35290"/>
    <w:rsid w:val="00E36914"/>
    <w:rsid w:val="00E43B68"/>
    <w:rsid w:val="00E471ED"/>
    <w:rsid w:val="00E53687"/>
    <w:rsid w:val="00E611AF"/>
    <w:rsid w:val="00E61609"/>
    <w:rsid w:val="00E62C67"/>
    <w:rsid w:val="00E67646"/>
    <w:rsid w:val="00E74CDC"/>
    <w:rsid w:val="00E82D2C"/>
    <w:rsid w:val="00E841A2"/>
    <w:rsid w:val="00E84627"/>
    <w:rsid w:val="00E91EAF"/>
    <w:rsid w:val="00EA0685"/>
    <w:rsid w:val="00EA5842"/>
    <w:rsid w:val="00EA60B3"/>
    <w:rsid w:val="00EB0321"/>
    <w:rsid w:val="00EB2CE5"/>
    <w:rsid w:val="00EB4973"/>
    <w:rsid w:val="00EB5E4A"/>
    <w:rsid w:val="00EB6BF4"/>
    <w:rsid w:val="00EC4437"/>
    <w:rsid w:val="00EC6731"/>
    <w:rsid w:val="00ED390D"/>
    <w:rsid w:val="00EF03EC"/>
    <w:rsid w:val="00EF714D"/>
    <w:rsid w:val="00F03402"/>
    <w:rsid w:val="00F03643"/>
    <w:rsid w:val="00F2026B"/>
    <w:rsid w:val="00F2288E"/>
    <w:rsid w:val="00F2495F"/>
    <w:rsid w:val="00F35A90"/>
    <w:rsid w:val="00F468AD"/>
    <w:rsid w:val="00F50D9E"/>
    <w:rsid w:val="00F520C1"/>
    <w:rsid w:val="00F52F5E"/>
    <w:rsid w:val="00F547AE"/>
    <w:rsid w:val="00F55F1E"/>
    <w:rsid w:val="00F5604C"/>
    <w:rsid w:val="00F56E59"/>
    <w:rsid w:val="00F57675"/>
    <w:rsid w:val="00F61EA9"/>
    <w:rsid w:val="00F67A98"/>
    <w:rsid w:val="00F702C7"/>
    <w:rsid w:val="00F71E56"/>
    <w:rsid w:val="00F73087"/>
    <w:rsid w:val="00F81614"/>
    <w:rsid w:val="00F8503E"/>
    <w:rsid w:val="00F93D11"/>
    <w:rsid w:val="00F94217"/>
    <w:rsid w:val="00FA37C7"/>
    <w:rsid w:val="00FA4F47"/>
    <w:rsid w:val="00FA5FC2"/>
    <w:rsid w:val="00FB5774"/>
    <w:rsid w:val="00FC167C"/>
    <w:rsid w:val="00FC1941"/>
    <w:rsid w:val="00FC20FB"/>
    <w:rsid w:val="00FC3B7C"/>
    <w:rsid w:val="00FC470C"/>
    <w:rsid w:val="00FC590F"/>
    <w:rsid w:val="00FC6027"/>
    <w:rsid w:val="00FD1788"/>
    <w:rsid w:val="00FD29E0"/>
    <w:rsid w:val="00FD50A8"/>
    <w:rsid w:val="00FE1EA6"/>
    <w:rsid w:val="00FE2142"/>
    <w:rsid w:val="00FE6409"/>
    <w:rsid w:val="00FF00C3"/>
    <w:rsid w:val="011E1D0A"/>
    <w:rsid w:val="06A80E42"/>
    <w:rsid w:val="0E3F27F8"/>
    <w:rsid w:val="0F7635C8"/>
    <w:rsid w:val="109C5BBA"/>
    <w:rsid w:val="1A1C2690"/>
    <w:rsid w:val="1AD1680D"/>
    <w:rsid w:val="1D082AB9"/>
    <w:rsid w:val="1E434B4D"/>
    <w:rsid w:val="20D84ACF"/>
    <w:rsid w:val="26606A77"/>
    <w:rsid w:val="336F227C"/>
    <w:rsid w:val="34575CCD"/>
    <w:rsid w:val="404B290C"/>
    <w:rsid w:val="408729BB"/>
    <w:rsid w:val="40A25E50"/>
    <w:rsid w:val="4A2B0260"/>
    <w:rsid w:val="4CDF5CA8"/>
    <w:rsid w:val="4D663AB8"/>
    <w:rsid w:val="4FF564FE"/>
    <w:rsid w:val="515F2FB3"/>
    <w:rsid w:val="52457A3B"/>
    <w:rsid w:val="52E76951"/>
    <w:rsid w:val="54361900"/>
    <w:rsid w:val="593B71A9"/>
    <w:rsid w:val="5998070C"/>
    <w:rsid w:val="5F7F08DB"/>
    <w:rsid w:val="633E5E1F"/>
    <w:rsid w:val="65F4113F"/>
    <w:rsid w:val="67B03C86"/>
    <w:rsid w:val="69074DA4"/>
    <w:rsid w:val="69CB42BD"/>
    <w:rsid w:val="6B9D4FE0"/>
    <w:rsid w:val="6F4A5CAD"/>
    <w:rsid w:val="719F5BB4"/>
    <w:rsid w:val="748876DF"/>
    <w:rsid w:val="79712832"/>
    <w:rsid w:val="7A2B1C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4C5D291-B3BE-4E3B-904C-D0A6C56A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adjustRightInd w:val="0"/>
      <w:snapToGrid w:val="0"/>
      <w:spacing w:line="360" w:lineRule="auto"/>
      <w:outlineLvl w:val="0"/>
    </w:pPr>
    <w:rPr>
      <w:rFonts w:ascii="Times New Roman" w:eastAsia="黑体" w:hAnsi="Times New Roman"/>
      <w:bCs/>
      <w:kern w:val="44"/>
      <w:sz w:val="32"/>
      <w:szCs w:val="44"/>
    </w:rPr>
  </w:style>
  <w:style w:type="paragraph" w:styleId="2">
    <w:name w:val="heading 2"/>
    <w:basedOn w:val="a"/>
    <w:next w:val="a"/>
    <w:link w:val="2Char"/>
    <w:uiPriority w:val="9"/>
    <w:unhideWhenUsed/>
    <w:qFormat/>
    <w:pPr>
      <w:keepNext/>
      <w:keepLines/>
      <w:adjustRightInd w:val="0"/>
      <w:snapToGrid w:val="0"/>
      <w:spacing w:line="360" w:lineRule="auto"/>
      <w:outlineLvl w:val="1"/>
    </w:pPr>
    <w:rPr>
      <w:rFonts w:ascii="Times New Roman" w:eastAsia="黑体" w:hAnsi="Times New Roman" w:cstheme="majorBidi"/>
      <w:bCs/>
      <w:sz w:val="32"/>
      <w:szCs w:val="32"/>
    </w:rPr>
  </w:style>
  <w:style w:type="paragraph" w:styleId="3">
    <w:name w:val="heading 3"/>
    <w:basedOn w:val="a"/>
    <w:next w:val="a"/>
    <w:link w:val="3Char"/>
    <w:uiPriority w:val="9"/>
    <w:unhideWhenUsed/>
    <w:qFormat/>
    <w:rsid w:val="00182EDB"/>
    <w:pPr>
      <w:keepNext/>
      <w:keepLines/>
      <w:adjustRightInd w:val="0"/>
      <w:snapToGrid w:val="0"/>
      <w:spacing w:line="360" w:lineRule="auto"/>
      <w:outlineLvl w:val="2"/>
    </w:pPr>
    <w:rPr>
      <w:rFonts w:ascii="Times New Roman" w:eastAsia="黑体" w:hAnsi="Times New Roman"/>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qFormat/>
    <w:rPr>
      <w:b/>
      <w:bCs/>
    </w:rPr>
  </w:style>
  <w:style w:type="character" w:styleId="a9">
    <w:name w:val="Emphasis"/>
    <w:basedOn w:val="a0"/>
    <w:uiPriority w:val="20"/>
    <w:qFormat/>
    <w:rPr>
      <w:i/>
      <w:iCs/>
    </w:rPr>
  </w:style>
  <w:style w:type="character" w:styleId="aa">
    <w:name w:val="Hyperlink"/>
    <w:basedOn w:val="a0"/>
    <w:uiPriority w:val="99"/>
    <w:semiHidden/>
    <w:unhideWhenUsed/>
    <w:qFormat/>
    <w:rPr>
      <w:color w:val="0000FF"/>
      <w:u w:val="single"/>
    </w:rPr>
  </w:style>
  <w:style w:type="character" w:styleId="ab">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0">
    <w:name w:val="批注框文本 Char"/>
    <w:basedOn w:val="a0"/>
    <w:link w:val="a4"/>
    <w:uiPriority w:val="99"/>
    <w:semiHidden/>
    <w:qFormat/>
    <w:rPr>
      <w:sz w:val="18"/>
      <w:szCs w:val="18"/>
    </w:rPr>
  </w:style>
  <w:style w:type="character" w:customStyle="1" w:styleId="Char">
    <w:name w:val="批注文字 Char"/>
    <w:basedOn w:val="a0"/>
    <w:link w:val="a3"/>
    <w:uiPriority w:val="99"/>
    <w:semiHidden/>
    <w:qFormat/>
  </w:style>
  <w:style w:type="character" w:customStyle="1" w:styleId="Char3">
    <w:name w:val="批注主题 Char"/>
    <w:basedOn w:val="Char"/>
    <w:link w:val="a8"/>
    <w:uiPriority w:val="99"/>
    <w:semiHidden/>
    <w:qFormat/>
    <w:rPr>
      <w:b/>
      <w:bCs/>
    </w:rPr>
  </w:style>
  <w:style w:type="character" w:customStyle="1" w:styleId="1Char">
    <w:name w:val="标题 1 Char"/>
    <w:basedOn w:val="a0"/>
    <w:link w:val="1"/>
    <w:uiPriority w:val="9"/>
    <w:qFormat/>
    <w:rPr>
      <w:rFonts w:ascii="Times New Roman" w:eastAsia="黑体" w:hAnsi="Times New Roman"/>
      <w:bCs/>
      <w:kern w:val="44"/>
      <w:sz w:val="32"/>
      <w:szCs w:val="44"/>
    </w:rPr>
  </w:style>
  <w:style w:type="character" w:customStyle="1" w:styleId="2Char">
    <w:name w:val="标题 2 Char"/>
    <w:basedOn w:val="a0"/>
    <w:link w:val="2"/>
    <w:uiPriority w:val="9"/>
    <w:qFormat/>
    <w:rPr>
      <w:rFonts w:ascii="Times New Roman" w:eastAsia="黑体" w:hAnsi="Times New Roman" w:cstheme="majorBidi"/>
      <w:bCs/>
      <w:sz w:val="32"/>
      <w:szCs w:val="32"/>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paragraph" w:customStyle="1" w:styleId="20">
    <w:name w:val="修订2"/>
    <w:hidden/>
    <w:uiPriority w:val="99"/>
    <w:unhideWhenUsed/>
    <w:qFormat/>
    <w:rPr>
      <w:rFonts w:asciiTheme="minorHAnsi" w:eastAsiaTheme="minorEastAsia" w:hAnsiTheme="minorHAnsi" w:cstheme="minorBidi"/>
      <w:kern w:val="2"/>
      <w:sz w:val="21"/>
      <w:szCs w:val="22"/>
    </w:rPr>
  </w:style>
  <w:style w:type="paragraph" w:customStyle="1" w:styleId="30">
    <w:name w:val="修订3"/>
    <w:hidden/>
    <w:uiPriority w:val="99"/>
    <w:unhideWhenUsed/>
    <w:qFormat/>
    <w:rPr>
      <w:rFonts w:asciiTheme="minorHAnsi" w:eastAsiaTheme="minorEastAsia" w:hAnsiTheme="minorHAnsi" w:cstheme="minorBidi"/>
      <w:kern w:val="2"/>
      <w:sz w:val="21"/>
      <w:szCs w:val="22"/>
    </w:rPr>
  </w:style>
  <w:style w:type="character" w:customStyle="1" w:styleId="3Char">
    <w:name w:val="标题 3 Char"/>
    <w:basedOn w:val="a0"/>
    <w:link w:val="3"/>
    <w:uiPriority w:val="9"/>
    <w:rsid w:val="00182EDB"/>
    <w:rPr>
      <w:rFonts w:eastAsia="黑体" w:cstheme="minorBidi"/>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51813B-2994-4EDE-81E4-AFC17F4C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13</Pages>
  <Words>763</Words>
  <Characters>4351</Characters>
  <Application>Microsoft Office Word</Application>
  <DocSecurity>0</DocSecurity>
  <Lines>36</Lines>
  <Paragraphs>10</Paragraphs>
  <ScaleCrop>false</ScaleCrop>
  <Company>Microsoft</Company>
  <LinksUpToDate>false</LinksUpToDate>
  <CharactersWithSpaces>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马雪</cp:lastModifiedBy>
  <cp:revision>18</cp:revision>
  <dcterms:created xsi:type="dcterms:W3CDTF">2025-02-10T03:07:00Z</dcterms:created>
  <dcterms:modified xsi:type="dcterms:W3CDTF">2025-03-21T06:47:00Z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4918BC2759C74970B9B1D597C4DF525B_13</vt:lpwstr>
  </property>
  <property fmtid="{D5CDD505-2E9C-101B-9397-08002B2CF9AE}" pid="4" name="KSOTemplateDocerSaveRecord">
    <vt:lpwstr>eyJoZGlkIjoiNTM4NTBlZjJkNGY3MTA2OTBiZTYwMDE5NjI4ZWYyMmMiLCJ1c2VySWQiOiIxMTA0MjcxNiJ9</vt:lpwstr>
  </property>
</Properties>
</file>