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1105E">
      <w:pPr>
        <w:spacing w:before="156" w:beforeLines="50" w:after="156" w:afterLines="50" w:line="400" w:lineRule="atLeast"/>
        <w:ind w:left="357"/>
        <w:contextualSpacing/>
        <w:jc w:val="distribute"/>
        <w:rPr>
          <w:rFonts w:hint="eastAsia" w:ascii="黑体" w:hAnsi="黑体" w:eastAsia="黑体" w:cs="宋体"/>
          <w:sz w:val="44"/>
          <w:szCs w:val="44"/>
        </w:rPr>
      </w:pPr>
    </w:p>
    <w:p w14:paraId="098DFC82">
      <w:pPr>
        <w:spacing w:before="156" w:beforeLines="50" w:after="156" w:afterLines="50" w:line="400" w:lineRule="atLeast"/>
        <w:ind w:left="357"/>
        <w:contextualSpacing/>
        <w:jc w:val="distribute"/>
        <w:rPr>
          <w:rFonts w:ascii="黑体" w:hAnsi="黑体" w:eastAsia="黑体" w:cs="宋体"/>
          <w:sz w:val="48"/>
          <w:szCs w:val="48"/>
        </w:rPr>
      </w:pPr>
      <w:r>
        <w:rPr>
          <w:rFonts w:hint="eastAsia" w:ascii="黑体" w:hAnsi="黑体" w:eastAsia="黑体" w:cs="宋体"/>
          <w:sz w:val="48"/>
          <w:szCs w:val="48"/>
        </w:rPr>
        <w:t>绿色食品生产操作规程</w:t>
      </w:r>
    </w:p>
    <w:p w14:paraId="53FE4BF3">
      <w:pPr>
        <w:spacing w:before="156" w:beforeLines="50" w:after="156" w:afterLines="50" w:line="400" w:lineRule="atLeast"/>
        <w:ind w:left="357"/>
        <w:contextualSpacing/>
        <w:jc w:val="right"/>
        <w:rPr>
          <w:rFonts w:ascii="黑体" w:hAnsi="黑体" w:eastAsia="黑体" w:cs="宋体"/>
          <w:sz w:val="28"/>
          <w:szCs w:val="28"/>
        </w:rPr>
      </w:pPr>
      <w:r>
        <w:rPr>
          <w:rFonts w:ascii="黑体" w:hAnsi="黑体" w:eastAsia="黑体" w:cs="宋体"/>
          <w:sz w:val="28"/>
          <w:szCs w:val="28"/>
        </w:rPr>
        <w:t>LB/T</w:t>
      </w:r>
      <w:r>
        <w:rPr>
          <w:rFonts w:hint="eastAsia" w:ascii="黑体" w:hAnsi="黑体" w:eastAsia="黑体" w:cs="宋体"/>
          <w:sz w:val="28"/>
          <w:szCs w:val="28"/>
        </w:rPr>
        <w:t xml:space="preserve"> 341</w:t>
      </w:r>
      <w:r>
        <w:rPr>
          <w:rFonts w:ascii="黑体" w:hAnsi="黑体" w:eastAsia="黑体" w:cs="宋体"/>
          <w:sz w:val="28"/>
          <w:szCs w:val="28"/>
        </w:rPr>
        <w:t>-2025</w:t>
      </w:r>
    </w:p>
    <w:p w14:paraId="36EEB78D">
      <w:pPr>
        <w:spacing w:before="156" w:beforeLines="50" w:after="156" w:afterLines="50" w:line="400" w:lineRule="atLeast"/>
        <w:ind w:left="357"/>
        <w:contextualSpacing/>
        <w:jc w:val="right"/>
        <w:rPr>
          <w:rFonts w:ascii="黑体" w:hAnsi="黑体" w:eastAsia="黑体" w:cs="宋体"/>
          <w:sz w:val="28"/>
          <w:szCs w:val="28"/>
        </w:rPr>
      </w:pPr>
      <w:r>
        <w:rPr>
          <w:rFonts w:ascii="黑体" w:hAnsi="黑体" w:eastAsia="黑体" w:cs="宋体"/>
          <w:sz w:val="28"/>
          <w:szCs w:val="28"/>
        </w:rPr>
        <mc:AlternateContent>
          <mc:Choice Requires="wps">
            <w:drawing>
              <wp:anchor distT="0" distB="0" distL="114300" distR="114300" simplePos="0" relativeHeight="251660288" behindDoc="0" locked="0" layoutInCell="1" allowOverlap="1">
                <wp:simplePos x="0" y="0"/>
                <wp:positionH relativeFrom="column">
                  <wp:posOffset>160020</wp:posOffset>
                </wp:positionH>
                <wp:positionV relativeFrom="paragraph">
                  <wp:posOffset>75565</wp:posOffset>
                </wp:positionV>
                <wp:extent cx="5507990" cy="0"/>
                <wp:effectExtent l="0" t="0" r="35560" b="19050"/>
                <wp:wrapNone/>
                <wp:docPr id="2" name="自选图形 3"/>
                <wp:cNvGraphicFramePr/>
                <a:graphic xmlns:a="http://schemas.openxmlformats.org/drawingml/2006/main">
                  <a:graphicData uri="http://schemas.microsoft.com/office/word/2010/wordprocessingShape">
                    <wps:wsp>
                      <wps:cNvCnPr/>
                      <wps:spPr>
                        <a:xfrm>
                          <a:off x="0" y="0"/>
                          <a:ext cx="55080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 o:spid="_x0000_s1026" o:spt="32" type="#_x0000_t32" style="position:absolute;left:0pt;margin-left:12.6pt;margin-top:5.95pt;height:0pt;width:433.7pt;z-index:251660288;mso-width-relative:page;mso-height-relative:page;" filled="f" stroked="t" coordsize="21600,21600" o:gfxdata="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EkDq9UAAAAIAQAADwAAAAAAAAABACAAAAAiAAAAZHJzL2Rvd25yZXYueG1sUEsBAhQA&#10;FAAAAAgAh07iQLrk3Tb1AQAA4wMAAA4AAAAAAAAAAQAgAAAAJAEAAGRycy9lMm9Eb2MueG1sUEsF&#10;BgAAAAAGAAYAWQEAAIsFAAAAAA==&#10;">
                <v:fill on="f" focussize="0,0"/>
                <v:stroke color="#000000" joinstyle="round"/>
                <v:imagedata o:title=""/>
                <o:lock v:ext="edit" aspectratio="f"/>
              </v:shape>
            </w:pict>
          </mc:Fallback>
        </mc:AlternateContent>
      </w:r>
    </w:p>
    <w:p w14:paraId="0D4331DC">
      <w:pPr>
        <w:spacing w:before="156" w:beforeLines="50" w:after="156" w:afterLines="50" w:line="400" w:lineRule="atLeast"/>
        <w:ind w:left="357"/>
        <w:contextualSpacing/>
        <w:jc w:val="center"/>
        <w:rPr>
          <w:rFonts w:ascii="黑体" w:hAnsi="黑体" w:eastAsia="黑体" w:cs="宋体"/>
          <w:sz w:val="32"/>
          <w:szCs w:val="32"/>
        </w:rPr>
      </w:pPr>
    </w:p>
    <w:p w14:paraId="11DC0FEE">
      <w:pPr>
        <w:spacing w:before="156" w:beforeLines="50" w:after="156" w:afterLines="50" w:line="400" w:lineRule="atLeast"/>
        <w:ind w:left="357"/>
        <w:contextualSpacing/>
        <w:jc w:val="center"/>
        <w:rPr>
          <w:rFonts w:ascii="黑体" w:hAnsi="黑体" w:eastAsia="黑体" w:cs="宋体"/>
          <w:sz w:val="32"/>
          <w:szCs w:val="32"/>
        </w:rPr>
      </w:pPr>
    </w:p>
    <w:p w14:paraId="177DE18A">
      <w:pPr>
        <w:spacing w:before="156" w:beforeLines="50" w:after="156" w:afterLines="50" w:line="400" w:lineRule="atLeast"/>
        <w:ind w:left="357"/>
        <w:contextualSpacing/>
        <w:jc w:val="center"/>
        <w:rPr>
          <w:rFonts w:ascii="黑体" w:hAnsi="黑体" w:eastAsia="黑体" w:cs="宋体"/>
          <w:sz w:val="32"/>
          <w:szCs w:val="32"/>
        </w:rPr>
      </w:pPr>
    </w:p>
    <w:p w14:paraId="4705D5AF">
      <w:pPr>
        <w:spacing w:before="156" w:beforeLines="50" w:after="156" w:afterLines="50" w:line="400" w:lineRule="atLeast"/>
        <w:ind w:left="357"/>
        <w:contextualSpacing/>
        <w:jc w:val="center"/>
        <w:rPr>
          <w:rFonts w:ascii="黑体" w:hAnsi="黑体" w:eastAsia="黑体" w:cs="宋体"/>
          <w:sz w:val="32"/>
          <w:szCs w:val="32"/>
        </w:rPr>
      </w:pPr>
    </w:p>
    <w:p w14:paraId="48F0F23D">
      <w:pPr>
        <w:spacing w:before="156" w:beforeLines="50" w:after="156" w:afterLines="50" w:line="360" w:lineRule="auto"/>
        <w:contextualSpacing/>
        <w:jc w:val="center"/>
        <w:rPr>
          <w:rFonts w:ascii="黑体" w:hAnsi="黑体" w:eastAsia="黑体" w:cs="宋体"/>
          <w:sz w:val="48"/>
          <w:szCs w:val="48"/>
        </w:rPr>
      </w:pPr>
      <w:r>
        <w:rPr>
          <w:rFonts w:hint="eastAsia" w:ascii="黑体" w:hAnsi="黑体" w:eastAsia="黑体" w:cs="宋体"/>
          <w:sz w:val="48"/>
          <w:szCs w:val="48"/>
        </w:rPr>
        <w:t>南方地区</w:t>
      </w:r>
    </w:p>
    <w:p w14:paraId="0FAEFD7E">
      <w:pPr>
        <w:spacing w:before="156" w:beforeLines="50" w:after="156" w:afterLines="50" w:line="360" w:lineRule="auto"/>
        <w:contextualSpacing/>
        <w:jc w:val="center"/>
        <w:rPr>
          <w:rFonts w:ascii="黑体" w:hAnsi="黑体" w:eastAsia="黑体" w:cs="宋体"/>
          <w:sz w:val="18"/>
          <w:szCs w:val="18"/>
        </w:rPr>
      </w:pPr>
    </w:p>
    <w:p w14:paraId="13E0A602">
      <w:pPr>
        <w:spacing w:before="156" w:beforeLines="50" w:after="156" w:afterLines="50" w:line="360" w:lineRule="auto"/>
        <w:contextualSpacing/>
        <w:jc w:val="center"/>
        <w:rPr>
          <w:rFonts w:ascii="黑体" w:hAnsi="黑体" w:eastAsia="黑体" w:cs="宋体"/>
          <w:sz w:val="48"/>
          <w:szCs w:val="48"/>
        </w:rPr>
      </w:pPr>
      <w:r>
        <w:rPr>
          <w:rFonts w:ascii="黑体" w:hAnsi="黑体" w:eastAsia="黑体" w:cs="Times New Roman"/>
          <w:sz w:val="48"/>
          <w:szCs w:val="48"/>
        </w:rPr>
        <w:t>绿色食品</w:t>
      </w:r>
      <w:r>
        <w:rPr>
          <w:rFonts w:hint="eastAsia" w:ascii="黑体" w:hAnsi="黑体" w:eastAsia="黑体" w:cs="Times New Roman"/>
          <w:sz w:val="48"/>
          <w:szCs w:val="48"/>
        </w:rPr>
        <w:t>设施莴笋</w:t>
      </w:r>
      <w:r>
        <w:rPr>
          <w:rFonts w:ascii="黑体" w:hAnsi="黑体" w:eastAsia="黑体" w:cs="Times New Roman"/>
          <w:sz w:val="48"/>
          <w:szCs w:val="48"/>
        </w:rPr>
        <w:t>生产</w:t>
      </w:r>
      <w:r>
        <w:rPr>
          <w:rFonts w:hint="eastAsia" w:ascii="黑体" w:hAnsi="黑体" w:eastAsia="黑体" w:cs="Times New Roman"/>
          <w:sz w:val="48"/>
          <w:szCs w:val="48"/>
        </w:rPr>
        <w:t>操作规程</w:t>
      </w:r>
    </w:p>
    <w:p w14:paraId="3886E9D7">
      <w:pPr>
        <w:spacing w:before="156" w:beforeLines="50" w:after="156" w:afterLines="50" w:line="400" w:lineRule="atLeast"/>
        <w:ind w:left="357"/>
        <w:contextualSpacing/>
        <w:jc w:val="center"/>
        <w:rPr>
          <w:rFonts w:ascii="黑体" w:hAnsi="黑体" w:eastAsia="黑体" w:cs="宋体"/>
          <w:sz w:val="32"/>
          <w:szCs w:val="32"/>
        </w:rPr>
      </w:pPr>
    </w:p>
    <w:p w14:paraId="5EAEA679">
      <w:pPr>
        <w:spacing w:before="156" w:beforeLines="50" w:after="156" w:afterLines="50" w:line="400" w:lineRule="atLeast"/>
        <w:ind w:left="357"/>
        <w:contextualSpacing/>
        <w:jc w:val="center"/>
        <w:rPr>
          <w:rFonts w:ascii="黑体" w:hAnsi="黑体" w:eastAsia="黑体" w:cs="宋体"/>
          <w:sz w:val="32"/>
          <w:szCs w:val="32"/>
        </w:rPr>
      </w:pPr>
    </w:p>
    <w:p w14:paraId="19F69731">
      <w:pPr>
        <w:spacing w:before="156" w:beforeLines="50" w:after="156" w:afterLines="50" w:line="400" w:lineRule="atLeast"/>
        <w:ind w:left="357"/>
        <w:contextualSpacing/>
        <w:jc w:val="center"/>
        <w:rPr>
          <w:rFonts w:ascii="黑体" w:hAnsi="黑体" w:eastAsia="黑体" w:cs="宋体"/>
          <w:sz w:val="32"/>
          <w:szCs w:val="32"/>
        </w:rPr>
      </w:pPr>
    </w:p>
    <w:p w14:paraId="028480C2">
      <w:pPr>
        <w:spacing w:before="156" w:beforeLines="50" w:after="156" w:afterLines="50" w:line="400" w:lineRule="atLeast"/>
        <w:ind w:left="357"/>
        <w:contextualSpacing/>
        <w:jc w:val="center"/>
        <w:rPr>
          <w:rFonts w:ascii="黑体" w:hAnsi="黑体" w:eastAsia="黑体" w:cs="宋体"/>
          <w:sz w:val="32"/>
          <w:szCs w:val="32"/>
        </w:rPr>
      </w:pPr>
    </w:p>
    <w:p w14:paraId="25EEE622">
      <w:pPr>
        <w:spacing w:before="156" w:beforeLines="50" w:after="156" w:afterLines="50" w:line="400" w:lineRule="atLeast"/>
        <w:ind w:left="357"/>
        <w:contextualSpacing/>
        <w:jc w:val="center"/>
        <w:rPr>
          <w:rFonts w:ascii="黑体" w:hAnsi="黑体" w:eastAsia="黑体" w:cs="宋体"/>
          <w:sz w:val="32"/>
          <w:szCs w:val="32"/>
        </w:rPr>
      </w:pPr>
    </w:p>
    <w:p w14:paraId="746927F2">
      <w:pPr>
        <w:spacing w:before="156" w:beforeLines="50" w:after="156" w:afterLines="50" w:line="400" w:lineRule="atLeast"/>
        <w:ind w:left="357"/>
        <w:contextualSpacing/>
        <w:jc w:val="center"/>
        <w:rPr>
          <w:rFonts w:ascii="黑体" w:hAnsi="黑体" w:eastAsia="黑体" w:cs="宋体"/>
          <w:sz w:val="32"/>
          <w:szCs w:val="32"/>
        </w:rPr>
      </w:pPr>
    </w:p>
    <w:p w14:paraId="4C7CFA63">
      <w:pPr>
        <w:spacing w:before="156" w:beforeLines="50" w:after="156" w:afterLines="50" w:line="400" w:lineRule="atLeast"/>
        <w:ind w:left="357"/>
        <w:contextualSpacing/>
        <w:jc w:val="center"/>
        <w:rPr>
          <w:rFonts w:ascii="黑体" w:hAnsi="黑体" w:eastAsia="黑体" w:cs="宋体"/>
          <w:sz w:val="32"/>
          <w:szCs w:val="32"/>
        </w:rPr>
      </w:pPr>
    </w:p>
    <w:p w14:paraId="0778CAD0">
      <w:pPr>
        <w:spacing w:before="156" w:beforeLines="50" w:after="156" w:afterLines="50" w:line="400" w:lineRule="atLeast"/>
        <w:ind w:left="357"/>
        <w:contextualSpacing/>
        <w:jc w:val="center"/>
        <w:rPr>
          <w:rFonts w:ascii="黑体" w:hAnsi="黑体" w:eastAsia="黑体" w:cs="宋体"/>
          <w:sz w:val="32"/>
          <w:szCs w:val="32"/>
        </w:rPr>
      </w:pPr>
    </w:p>
    <w:p w14:paraId="20398202">
      <w:pPr>
        <w:spacing w:before="156" w:beforeLines="50" w:after="156" w:afterLines="50" w:line="400" w:lineRule="atLeast"/>
        <w:ind w:left="357"/>
        <w:contextualSpacing/>
        <w:jc w:val="left"/>
        <w:rPr>
          <w:rFonts w:ascii="黑体" w:hAnsi="黑体" w:eastAsia="黑体" w:cs="宋体"/>
          <w:sz w:val="28"/>
          <w:szCs w:val="28"/>
        </w:rPr>
      </w:pPr>
      <w:r>
        <w:rPr>
          <w:rFonts w:hint="eastAsia" w:ascii="黑体" w:hAnsi="黑体" w:eastAsia="黑体" w:cs="宋体"/>
          <w:sz w:val="28"/>
          <w:szCs w:val="28"/>
        </w:rPr>
        <w:t>2025-</w:t>
      </w:r>
      <w:r>
        <w:rPr>
          <w:rFonts w:hint="eastAsia" w:ascii="黑体" w:hAnsi="黑体" w:eastAsia="黑体" w:cs="宋体"/>
          <w:sz w:val="28"/>
          <w:szCs w:val="28"/>
          <w:lang w:val="en-US" w:eastAsia="zh-CN"/>
        </w:rPr>
        <w:t>04</w:t>
      </w:r>
      <w:r>
        <w:rPr>
          <w:rFonts w:hint="eastAsia" w:ascii="黑体" w:hAnsi="黑体" w:eastAsia="黑体" w:cs="宋体"/>
          <w:sz w:val="28"/>
          <w:szCs w:val="28"/>
        </w:rPr>
        <w:t>-</w:t>
      </w:r>
      <w:r>
        <w:rPr>
          <w:rFonts w:hint="eastAsia" w:ascii="黑体" w:hAnsi="黑体" w:eastAsia="黑体" w:cs="宋体"/>
          <w:sz w:val="28"/>
          <w:szCs w:val="28"/>
          <w:lang w:val="en-US" w:eastAsia="zh-CN"/>
        </w:rPr>
        <w:t>01</w:t>
      </w:r>
      <w:r>
        <w:rPr>
          <w:rFonts w:hint="eastAsia" w:ascii="黑体" w:hAnsi="黑体" w:eastAsia="黑体" w:cs="宋体"/>
          <w:sz w:val="28"/>
          <w:szCs w:val="28"/>
        </w:rPr>
        <w:t xml:space="preserve">发布          </w:t>
      </w:r>
      <w:r>
        <w:rPr>
          <w:rFonts w:ascii="黑体" w:hAnsi="黑体" w:eastAsia="黑体" w:cs="宋体"/>
          <w:sz w:val="28"/>
          <w:szCs w:val="28"/>
        </w:rPr>
        <w:t xml:space="preserve">     </w:t>
      </w:r>
      <w:r>
        <w:rPr>
          <w:rFonts w:hint="eastAsia" w:ascii="黑体" w:hAnsi="黑体" w:eastAsia="黑体" w:cs="宋体"/>
          <w:sz w:val="28"/>
          <w:szCs w:val="28"/>
          <w:lang w:val="en-US" w:eastAsia="zh-CN"/>
        </w:rPr>
        <w:t xml:space="preserve"> </w:t>
      </w:r>
      <w:bookmarkStart w:id="3" w:name="_GoBack"/>
      <w:bookmarkEnd w:id="3"/>
      <w:r>
        <w:rPr>
          <w:rFonts w:hint="eastAsia" w:ascii="黑体" w:hAnsi="黑体" w:eastAsia="黑体" w:cs="宋体"/>
          <w:sz w:val="28"/>
          <w:szCs w:val="28"/>
          <w:lang w:val="en-US" w:eastAsia="zh-CN"/>
        </w:rPr>
        <w:t xml:space="preserve">      </w:t>
      </w:r>
      <w:r>
        <w:rPr>
          <w:rFonts w:ascii="黑体" w:hAnsi="黑体" w:eastAsia="黑体" w:cs="宋体"/>
          <w:sz w:val="28"/>
          <w:szCs w:val="28"/>
        </w:rPr>
        <w:t xml:space="preserve">      </w:t>
      </w:r>
      <w:r>
        <w:rPr>
          <w:rFonts w:hint="eastAsia" w:ascii="黑体" w:hAnsi="黑体" w:eastAsia="黑体" w:cs="宋体"/>
          <w:sz w:val="28"/>
          <w:szCs w:val="28"/>
        </w:rPr>
        <w:t xml:space="preserve">    2025-</w:t>
      </w:r>
      <w:r>
        <w:rPr>
          <w:rFonts w:hint="eastAsia" w:ascii="黑体" w:hAnsi="黑体" w:eastAsia="黑体" w:cs="宋体"/>
          <w:sz w:val="28"/>
          <w:szCs w:val="28"/>
          <w:lang w:val="en-US" w:eastAsia="zh-CN"/>
        </w:rPr>
        <w:t>04</w:t>
      </w:r>
      <w:r>
        <w:rPr>
          <w:rFonts w:hint="eastAsia" w:ascii="黑体" w:hAnsi="黑体" w:eastAsia="黑体" w:cs="宋体"/>
          <w:sz w:val="28"/>
          <w:szCs w:val="28"/>
        </w:rPr>
        <w:t>-</w:t>
      </w:r>
      <w:r>
        <w:rPr>
          <w:rFonts w:hint="eastAsia" w:ascii="黑体" w:hAnsi="黑体" w:eastAsia="黑体" w:cs="宋体"/>
          <w:sz w:val="28"/>
          <w:szCs w:val="28"/>
          <w:lang w:val="en-US" w:eastAsia="zh-CN"/>
        </w:rPr>
        <w:t>01</w:t>
      </w:r>
      <w:r>
        <w:rPr>
          <w:rFonts w:hint="eastAsia" w:ascii="黑体" w:hAnsi="黑体" w:eastAsia="黑体" w:cs="宋体"/>
          <w:sz w:val="28"/>
          <w:szCs w:val="28"/>
        </w:rPr>
        <w:t>实施</w:t>
      </w:r>
    </w:p>
    <w:p w14:paraId="79C619E2">
      <w:pPr>
        <w:spacing w:before="156" w:beforeLines="50" w:after="156" w:afterLines="50" w:line="400" w:lineRule="atLeast"/>
        <w:ind w:left="357"/>
        <w:contextualSpacing/>
        <w:jc w:val="left"/>
        <w:rPr>
          <w:rFonts w:ascii="黑体" w:hAnsi="黑体" w:eastAsia="黑体" w:cs="宋体"/>
          <w:sz w:val="24"/>
          <w:szCs w:val="24"/>
        </w:rPr>
      </w:pPr>
      <w:r>
        <w:rPr>
          <w:rFonts w:ascii="黑体" w:hAnsi="黑体" w:eastAsia="黑体" w:cs="宋体"/>
          <w:sz w:val="24"/>
          <w:szCs w:val="24"/>
        </w:rPr>
        <mc:AlternateContent>
          <mc:Choice Requires="wps">
            <w:drawing>
              <wp:anchor distT="0" distB="0" distL="114300" distR="114300" simplePos="0" relativeHeight="251659264" behindDoc="0" locked="0" layoutInCell="1" allowOverlap="1">
                <wp:simplePos x="0" y="0"/>
                <wp:positionH relativeFrom="column">
                  <wp:posOffset>205740</wp:posOffset>
                </wp:positionH>
                <wp:positionV relativeFrom="paragraph">
                  <wp:posOffset>114300</wp:posOffset>
                </wp:positionV>
                <wp:extent cx="5507990" cy="15240"/>
                <wp:effectExtent l="0" t="0" r="35560" b="22860"/>
                <wp:wrapNone/>
                <wp:docPr id="1" name="自选图形 2"/>
                <wp:cNvGraphicFramePr/>
                <a:graphic xmlns:a="http://schemas.openxmlformats.org/drawingml/2006/main">
                  <a:graphicData uri="http://schemas.microsoft.com/office/word/2010/wordprocessingShape">
                    <wps:wsp>
                      <wps:cNvCnPr/>
                      <wps:spPr>
                        <a:xfrm>
                          <a:off x="0" y="0"/>
                          <a:ext cx="5508000" cy="1524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16.2pt;margin-top:9pt;height:1.2pt;width:433.7pt;z-index:251659264;mso-width-relative:page;mso-height-relative:page;" filled="f" stroked="t" coordsize="21600,21600" o:gfxdata="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TBEQV1wAAAAgBAAAPAAAAAAAAAAEAIAAAACIAAABkcnMvZG93bnJldi54bWxQ&#10;SwECFAAUAAAACACHTuJA8+MP1/gBAADnAwAADgAAAAAAAAABACAAAAAmAQAAZHJzL2Uyb0RvYy54&#10;bWxQSwUGAAAAAAYABgBZAQAAkAUAAAAA&#10;">
                <v:fill on="f" focussize="0,0"/>
                <v:stroke color="#000000" joinstyle="round"/>
                <v:imagedata o:title=""/>
                <o:lock v:ext="edit" aspectratio="f"/>
              </v:shape>
            </w:pict>
          </mc:Fallback>
        </mc:AlternateContent>
      </w:r>
    </w:p>
    <w:p w14:paraId="723037AB">
      <w:pPr>
        <w:spacing w:before="156" w:beforeLines="50" w:after="156" w:afterLines="50" w:line="400" w:lineRule="atLeast"/>
        <w:ind w:left="357"/>
        <w:contextualSpacing/>
        <w:jc w:val="center"/>
        <w:rPr>
          <w:rFonts w:ascii="黑体" w:hAnsi="黑体" w:eastAsia="黑体" w:cs="宋体"/>
          <w:sz w:val="28"/>
          <w:szCs w:val="28"/>
        </w:rPr>
        <w:sectPr>
          <w:headerReference r:id="rId5" w:type="first"/>
          <w:headerReference r:id="rId3" w:type="default"/>
          <w:headerReference r:id="rId4" w:type="even"/>
          <w:pgSz w:w="11906" w:h="16838"/>
          <w:pgMar w:top="1440" w:right="1800" w:bottom="1440" w:left="1180" w:header="851" w:footer="992" w:gutter="0"/>
          <w:cols w:space="425" w:num="1"/>
          <w:docGrid w:type="lines" w:linePitch="312" w:charSpace="0"/>
        </w:sectPr>
      </w:pPr>
      <w:r>
        <w:rPr>
          <w:rFonts w:hint="eastAsia" w:ascii="华文中宋" w:hAnsi="华文中宋" w:eastAsia="华文中宋" w:cs="宋体"/>
          <w:spacing w:val="71"/>
          <w:kern w:val="0"/>
          <w:sz w:val="32"/>
          <w:szCs w:val="32"/>
          <w:fitText w:val="4480" w:id="-1208272384"/>
        </w:rPr>
        <w:t>中国绿色食品发展中</w:t>
      </w:r>
      <w:r>
        <w:rPr>
          <w:rFonts w:hint="eastAsia" w:ascii="华文中宋" w:hAnsi="华文中宋" w:eastAsia="华文中宋" w:cs="宋体"/>
          <w:spacing w:val="1"/>
          <w:kern w:val="0"/>
          <w:sz w:val="32"/>
          <w:szCs w:val="32"/>
          <w:fitText w:val="4480" w:id="-1208272384"/>
        </w:rPr>
        <w:t>心</w:t>
      </w:r>
      <w:r>
        <w:rPr>
          <w:rFonts w:hint="eastAsia" w:ascii="华文中宋" w:hAnsi="华文中宋" w:eastAsia="华文中宋" w:cs="宋体"/>
          <w:kern w:val="0"/>
          <w:sz w:val="32"/>
          <w:szCs w:val="32"/>
        </w:rPr>
        <w:t xml:space="preserve">  </w:t>
      </w:r>
      <w:r>
        <w:rPr>
          <w:rFonts w:hint="eastAsia" w:ascii="黑体" w:hAnsi="黑体" w:eastAsia="黑体" w:cs="宋体"/>
          <w:sz w:val="28"/>
          <w:szCs w:val="28"/>
        </w:rPr>
        <w:t>发 布</w:t>
      </w:r>
    </w:p>
    <w:p w14:paraId="1ADD9159">
      <w:pPr>
        <w:spacing w:before="156" w:beforeLines="50" w:after="156" w:afterLines="50" w:line="400" w:lineRule="atLeast"/>
        <w:ind w:left="357"/>
        <w:contextualSpacing/>
        <w:jc w:val="center"/>
        <w:rPr>
          <w:rFonts w:ascii="黑体" w:hAnsi="黑体" w:eastAsia="黑体" w:cs="宋体"/>
          <w:sz w:val="32"/>
          <w:szCs w:val="32"/>
        </w:rPr>
      </w:pPr>
    </w:p>
    <w:p w14:paraId="02448678">
      <w:pPr>
        <w:spacing w:before="156" w:beforeLines="50" w:after="156" w:afterLines="50" w:line="400" w:lineRule="atLeast"/>
        <w:ind w:left="357"/>
        <w:contextualSpacing/>
        <w:jc w:val="center"/>
        <w:rPr>
          <w:rFonts w:ascii="黑体" w:hAnsi="黑体" w:eastAsia="黑体" w:cs="宋体"/>
          <w:sz w:val="32"/>
          <w:szCs w:val="32"/>
        </w:rPr>
      </w:pPr>
      <w:r>
        <w:rPr>
          <w:rFonts w:hint="eastAsia" w:ascii="黑体" w:hAnsi="黑体" w:eastAsia="黑体" w:cs="宋体"/>
          <w:sz w:val="32"/>
          <w:szCs w:val="32"/>
        </w:rPr>
        <w:t>前  言</w:t>
      </w:r>
    </w:p>
    <w:p w14:paraId="58E6E971">
      <w:pPr>
        <w:spacing w:before="156" w:beforeLines="50" w:after="156" w:afterLines="50" w:line="400" w:lineRule="atLeast"/>
        <w:ind w:left="357"/>
        <w:contextualSpacing/>
        <w:jc w:val="center"/>
        <w:rPr>
          <w:rFonts w:ascii="黑体" w:hAnsi="黑体" w:eastAsia="黑体" w:cs="宋体"/>
          <w:sz w:val="32"/>
          <w:szCs w:val="32"/>
        </w:rPr>
      </w:pPr>
    </w:p>
    <w:p w14:paraId="4F267748">
      <w:pPr>
        <w:adjustRightInd w:val="0"/>
        <w:snapToGrid w:val="0"/>
        <w:spacing w:before="156" w:beforeLines="50" w:after="156" w:afterLines="50" w:line="360" w:lineRule="auto"/>
        <w:ind w:firstLine="420" w:firstLineChars="200"/>
        <w:jc w:val="left"/>
        <w:rPr>
          <w:rFonts w:ascii="宋体" w:hAnsi="宋体" w:eastAsia="宋体" w:cs="宋体"/>
          <w:szCs w:val="21"/>
        </w:rPr>
      </w:pPr>
      <w:r>
        <w:rPr>
          <w:rFonts w:hint="eastAsia" w:ascii="宋体" w:hAnsi="宋体" w:eastAsia="宋体" w:cs="宋体"/>
          <w:szCs w:val="21"/>
        </w:rPr>
        <w:t>本规程由中国绿色食品发展中心提出并归口。</w:t>
      </w:r>
    </w:p>
    <w:p w14:paraId="58081BA7">
      <w:pPr>
        <w:adjustRightInd w:val="0"/>
        <w:snapToGrid w:val="0"/>
        <w:spacing w:before="156" w:beforeLines="50" w:after="156" w:afterLines="50" w:line="360" w:lineRule="auto"/>
        <w:ind w:firstLine="420" w:firstLineChars="200"/>
        <w:jc w:val="left"/>
        <w:rPr>
          <w:rFonts w:ascii="宋体" w:hAnsi="宋体" w:eastAsia="宋体" w:cs="宋体"/>
          <w:szCs w:val="21"/>
        </w:rPr>
      </w:pPr>
      <w:r>
        <w:rPr>
          <w:rFonts w:hint="eastAsia" w:ascii="宋体" w:hAnsi="宋体" w:eastAsia="宋体" w:cs="宋体"/>
          <w:szCs w:val="21"/>
        </w:rPr>
        <w:t>本规程起草单位：湖南省绿色食品协会、湖南省绿色食品办公室、湖南农业大学、湖南生物机电职业技术学院、资兴市农业农村局、长沙市农业科学研究院、重庆市农产品质量安全中心、福建省绿色食品发展中心、云南省绿色食品发展中心、湖北省天门市绿色食品管理办公室、江西农业技术推广中心、四川省绿色食品发展中心、广东省农产品质量安全中心、中国绿色</w:t>
      </w:r>
      <w:r>
        <w:rPr>
          <w:rFonts w:ascii="宋体" w:hAnsi="宋体" w:eastAsia="宋体" w:cs="宋体"/>
          <w:szCs w:val="21"/>
        </w:rPr>
        <w:t>食品发展中心、</w:t>
      </w:r>
      <w:r>
        <w:rPr>
          <w:rFonts w:hint="eastAsia" w:ascii="宋体" w:hAnsi="宋体" w:eastAsia="宋体" w:cs="宋体"/>
          <w:szCs w:val="21"/>
        </w:rPr>
        <w:t>淮安市优质农产品建设指导站、广西壮族自治区绿色食品发展站。</w:t>
      </w:r>
    </w:p>
    <w:p w14:paraId="7DD4ACC7">
      <w:pPr>
        <w:adjustRightInd w:val="0"/>
        <w:snapToGrid w:val="0"/>
        <w:spacing w:before="156" w:beforeLines="50" w:after="156" w:afterLines="50" w:line="360" w:lineRule="auto"/>
        <w:ind w:firstLine="420" w:firstLineChars="200"/>
        <w:jc w:val="left"/>
        <w:rPr>
          <w:rFonts w:ascii="宋体" w:hAnsi="宋体" w:eastAsia="宋体" w:cs="宋体"/>
          <w:szCs w:val="21"/>
        </w:rPr>
      </w:pPr>
      <w:r>
        <w:rPr>
          <w:rFonts w:hint="eastAsia" w:ascii="宋体" w:hAnsi="宋体" w:eastAsia="宋体" w:cs="宋体"/>
          <w:szCs w:val="21"/>
        </w:rPr>
        <w:t>本规程主要起草人：杜亚琳、易斌、何君、刘新桃、黄科、刘丽辉、吴秋云、朱勇、王培根、任艳芳、李利民、张艳、邓岚、雷婷、袁小飞、陈淑兰、周熙、张海彬、万其其、王祥尊、陆燕、马芸、张宪</w:t>
      </w:r>
      <w:r>
        <w:rPr>
          <w:rFonts w:ascii="宋体" w:hAnsi="宋体" w:eastAsia="宋体" w:cs="宋体"/>
          <w:szCs w:val="21"/>
        </w:rPr>
        <w:t>、</w:t>
      </w:r>
      <w:r>
        <w:rPr>
          <w:rFonts w:hint="eastAsia" w:ascii="宋体" w:hAnsi="宋体" w:eastAsia="宋体" w:cs="宋体"/>
          <w:szCs w:val="21"/>
        </w:rPr>
        <w:t>杨芳、黄翠娥。</w:t>
      </w:r>
    </w:p>
    <w:p w14:paraId="278DEB2A">
      <w:pPr>
        <w:spacing w:before="156" w:beforeLines="50" w:after="156" w:afterLines="50" w:line="400" w:lineRule="atLeast"/>
        <w:ind w:firstLine="560" w:firstLineChars="200"/>
        <w:contextualSpacing/>
        <w:jc w:val="left"/>
        <w:rPr>
          <w:rFonts w:ascii="宋体" w:hAnsi="宋体" w:eastAsia="宋体" w:cs="宋体"/>
          <w:sz w:val="28"/>
          <w:szCs w:val="28"/>
        </w:rPr>
        <w:sectPr>
          <w:pgSz w:w="11906" w:h="16838"/>
          <w:pgMar w:top="1440" w:right="1797" w:bottom="1440" w:left="1797" w:header="851" w:footer="992" w:gutter="0"/>
          <w:cols w:space="425" w:num="1"/>
          <w:docGrid w:type="lines" w:linePitch="312" w:charSpace="0"/>
        </w:sectPr>
      </w:pPr>
    </w:p>
    <w:p w14:paraId="27645BB0">
      <w:pPr>
        <w:pStyle w:val="22"/>
        <w:spacing w:before="156" w:beforeLines="50" w:after="156" w:afterLines="50" w:line="400" w:lineRule="atLeast"/>
        <w:ind w:left="357" w:firstLine="0" w:firstLineChars="0"/>
        <w:contextualSpacing/>
        <w:jc w:val="center"/>
        <w:rPr>
          <w:rFonts w:ascii="黑体" w:hAnsi="黑体" w:eastAsia="黑体"/>
          <w:sz w:val="32"/>
          <w:szCs w:val="32"/>
        </w:rPr>
      </w:pPr>
      <w:bookmarkStart w:id="0" w:name="_Hlk149177112"/>
      <w:r>
        <w:rPr>
          <w:rFonts w:hint="eastAsia" w:ascii="黑体" w:hAnsi="黑体" w:eastAsia="黑体"/>
          <w:sz w:val="32"/>
          <w:szCs w:val="32"/>
        </w:rPr>
        <w:t>南方地区</w:t>
      </w:r>
    </w:p>
    <w:p w14:paraId="41211F5D">
      <w:pPr>
        <w:pStyle w:val="22"/>
        <w:spacing w:before="156" w:beforeLines="50" w:after="156" w:afterLines="50" w:line="400" w:lineRule="atLeast"/>
        <w:ind w:left="357" w:firstLine="0" w:firstLineChars="0"/>
        <w:contextualSpacing/>
        <w:jc w:val="center"/>
        <w:rPr>
          <w:rFonts w:ascii="黑体" w:hAnsi="黑体" w:eastAsia="黑体"/>
          <w:sz w:val="32"/>
          <w:szCs w:val="32"/>
        </w:rPr>
      </w:pPr>
      <w:r>
        <w:rPr>
          <w:rFonts w:ascii="黑体" w:hAnsi="黑体" w:eastAsia="黑体"/>
          <w:sz w:val="32"/>
          <w:szCs w:val="32"/>
        </w:rPr>
        <w:t>绿色食品</w:t>
      </w:r>
      <w:r>
        <w:rPr>
          <w:rFonts w:hint="eastAsia" w:ascii="黑体" w:hAnsi="黑体" w:eastAsia="黑体"/>
          <w:sz w:val="32"/>
          <w:szCs w:val="32"/>
        </w:rPr>
        <w:t xml:space="preserve"> </w:t>
      </w:r>
      <w:bookmarkEnd w:id="0"/>
      <w:r>
        <w:rPr>
          <w:rFonts w:hint="eastAsia" w:ascii="黑体" w:hAnsi="黑体" w:eastAsia="黑体"/>
          <w:sz w:val="32"/>
          <w:szCs w:val="32"/>
        </w:rPr>
        <w:t>设施莴笋</w:t>
      </w:r>
      <w:r>
        <w:rPr>
          <w:rFonts w:ascii="黑体" w:hAnsi="黑体" w:eastAsia="黑体"/>
          <w:sz w:val="32"/>
          <w:szCs w:val="32"/>
        </w:rPr>
        <w:t>生产操作规程</w:t>
      </w:r>
    </w:p>
    <w:p w14:paraId="6FB59DFC">
      <w:pPr>
        <w:pStyle w:val="2"/>
      </w:pPr>
      <w:r>
        <w:t>1 范围</w:t>
      </w:r>
    </w:p>
    <w:p w14:paraId="7025477A">
      <w:pPr>
        <w:pStyle w:val="22"/>
        <w:ind w:firstLine="420"/>
      </w:pPr>
      <w:r>
        <w:rPr>
          <w:rFonts w:hint="eastAsia"/>
        </w:rPr>
        <w:t>本规程规定了南方地区</w:t>
      </w:r>
      <w:r>
        <w:t>绿色食品</w:t>
      </w:r>
      <w:r>
        <w:rPr>
          <w:rFonts w:hint="eastAsia"/>
        </w:rPr>
        <w:t>设施莴笋</w:t>
      </w:r>
      <w:r>
        <w:t>生产</w:t>
      </w:r>
      <w:r>
        <w:rPr>
          <w:rFonts w:hint="eastAsia"/>
        </w:rPr>
        <w:t>的产地环境、栽培茬口、品种选择、播种育苗、田间管理、病虫害防治、采收、运输储藏、生产废弃物的处理及生产档案管理。</w:t>
      </w:r>
    </w:p>
    <w:p w14:paraId="2D12CCDF">
      <w:pPr>
        <w:pStyle w:val="22"/>
        <w:ind w:firstLine="420"/>
      </w:pPr>
      <w:r>
        <w:rPr>
          <w:rFonts w:hint="eastAsia"/>
        </w:rPr>
        <w:t>本规程适用于华南、西南、长江流域地区绿色食品设施栽培莴笋生产。</w:t>
      </w:r>
    </w:p>
    <w:p w14:paraId="00242B35">
      <w:pPr>
        <w:pStyle w:val="2"/>
      </w:pPr>
      <w:r>
        <w:t>2 规范性引用文件</w:t>
      </w:r>
    </w:p>
    <w:p w14:paraId="64F6F87D">
      <w:pPr>
        <w:pStyle w:val="22"/>
        <w:ind w:firstLine="420"/>
      </w:pPr>
      <w:r>
        <w:rPr>
          <w:rFonts w:hint="eastAsia"/>
        </w:rPr>
        <w:t>下列文件中的内容通过文中的规范性引用而构成本规程必不可少的条款。其中，注日期的引用文件，仅该日期对应的版本适用于本规程；不注日期的引用文件，其最新版本（包括所有的修改单）适用于本规程。</w:t>
      </w:r>
    </w:p>
    <w:p w14:paraId="0BEBC940">
      <w:pPr>
        <w:pStyle w:val="22"/>
        <w:ind w:firstLine="420"/>
      </w:pPr>
      <w:r>
        <w:t>GB 16715.</w:t>
      </w:r>
      <w:r>
        <w:rPr>
          <w:rFonts w:hint="eastAsia"/>
        </w:rPr>
        <w:t>5</w:t>
      </w:r>
      <w:r>
        <w:t xml:space="preserve"> 瓜菜作物种子 第</w:t>
      </w:r>
      <w:r>
        <w:rPr>
          <w:rFonts w:hint="eastAsia"/>
        </w:rPr>
        <w:t>5</w:t>
      </w:r>
      <w:r>
        <w:t>部分：</w:t>
      </w:r>
      <w:r>
        <w:rPr>
          <w:rFonts w:hint="eastAsia"/>
        </w:rPr>
        <w:t>绿叶菜类</w:t>
      </w:r>
    </w:p>
    <w:p w14:paraId="6BA39A30">
      <w:pPr>
        <w:pStyle w:val="22"/>
        <w:ind w:firstLine="420"/>
      </w:pPr>
      <w:r>
        <w:rPr>
          <w:rFonts w:hint="eastAsia"/>
        </w:rPr>
        <w:t>GB/T 51057 种植塑料大棚工程技术规范</w:t>
      </w:r>
    </w:p>
    <w:p w14:paraId="799044EC">
      <w:pPr>
        <w:pStyle w:val="22"/>
        <w:ind w:firstLine="420"/>
      </w:pPr>
      <w:r>
        <w:t>NY/T 391  绿色食品 产地环境质量</w:t>
      </w:r>
    </w:p>
    <w:p w14:paraId="3A839785">
      <w:pPr>
        <w:pStyle w:val="22"/>
        <w:ind w:firstLine="420"/>
      </w:pPr>
      <w:r>
        <w:t>NY/T 393  绿色食品 农药使用准则</w:t>
      </w:r>
    </w:p>
    <w:p w14:paraId="25EDB4BE">
      <w:pPr>
        <w:pStyle w:val="22"/>
        <w:ind w:firstLine="420"/>
      </w:pPr>
      <w:r>
        <w:t>NY/T 394  绿色食品 肥料使用准则</w:t>
      </w:r>
    </w:p>
    <w:p w14:paraId="5CA5CEA5">
      <w:pPr>
        <w:pStyle w:val="22"/>
        <w:ind w:firstLine="420"/>
      </w:pPr>
      <w:r>
        <w:t>NY/T 658 绿色食品 包装通用准则</w:t>
      </w:r>
    </w:p>
    <w:p w14:paraId="432981B7">
      <w:pPr>
        <w:pStyle w:val="22"/>
        <w:ind w:firstLine="420"/>
      </w:pPr>
      <w:r>
        <w:t>NY/T 74</w:t>
      </w:r>
      <w:r>
        <w:rPr>
          <w:rFonts w:hint="eastAsia"/>
        </w:rPr>
        <w:t>3</w:t>
      </w:r>
      <w:r>
        <w:t xml:space="preserve"> 绿色食品 </w:t>
      </w:r>
      <w:r>
        <w:rPr>
          <w:rFonts w:hint="eastAsia"/>
        </w:rPr>
        <w:t>绿叶类</w:t>
      </w:r>
      <w:r>
        <w:t>蔬菜</w:t>
      </w:r>
    </w:p>
    <w:p w14:paraId="6C98FD64">
      <w:pPr>
        <w:pStyle w:val="22"/>
        <w:ind w:firstLine="420"/>
      </w:pPr>
      <w:r>
        <w:t xml:space="preserve">NY/T </w:t>
      </w:r>
      <w:r>
        <w:rPr>
          <w:rFonts w:hint="eastAsia"/>
        </w:rPr>
        <w:t>942</w:t>
      </w:r>
      <w:r>
        <w:t xml:space="preserve"> </w:t>
      </w:r>
      <w:r>
        <w:rPr>
          <w:rFonts w:hint="eastAsia"/>
        </w:rPr>
        <w:t>茎用莴笋</w:t>
      </w:r>
      <w:r>
        <w:t>等级规格</w:t>
      </w:r>
    </w:p>
    <w:p w14:paraId="46DCF733">
      <w:pPr>
        <w:pStyle w:val="22"/>
        <w:ind w:firstLine="420"/>
      </w:pPr>
      <w:r>
        <w:t>NY/T 1056 绿色食品 储藏运输准则</w:t>
      </w:r>
    </w:p>
    <w:p w14:paraId="22AC109C">
      <w:pPr>
        <w:pStyle w:val="22"/>
        <w:ind w:firstLine="420"/>
      </w:pPr>
      <w:r>
        <w:rPr>
          <w:rFonts w:hint="eastAsia"/>
        </w:rPr>
        <w:t>NY/T 2118 蔬菜育苗基质</w:t>
      </w:r>
    </w:p>
    <w:p w14:paraId="060CC5CC">
      <w:pPr>
        <w:pStyle w:val="22"/>
        <w:ind w:firstLine="420"/>
      </w:pPr>
      <w:r>
        <w:rPr>
          <w:rFonts w:hint="eastAsia"/>
        </w:rPr>
        <w:t>NY/T 2970 连栋温室建设标准</w:t>
      </w:r>
    </w:p>
    <w:p w14:paraId="4B6BA7D4">
      <w:pPr>
        <w:pStyle w:val="22"/>
        <w:ind w:firstLine="420"/>
      </w:pPr>
      <w:r>
        <w:rPr>
          <w:rFonts w:hint="eastAsia"/>
        </w:rPr>
        <w:t>NY/T 4203 塑料育苗穴盘</w:t>
      </w:r>
    </w:p>
    <w:p w14:paraId="67355C66">
      <w:pPr>
        <w:pStyle w:val="2"/>
      </w:pPr>
      <w:r>
        <w:rPr>
          <w:rFonts w:hint="eastAsia"/>
        </w:rPr>
        <w:t>3</w:t>
      </w:r>
      <w:r>
        <w:t xml:space="preserve"> 产地环境</w:t>
      </w:r>
    </w:p>
    <w:p w14:paraId="1FCDB3A5">
      <w:pPr>
        <w:pStyle w:val="22"/>
        <w:ind w:firstLine="420"/>
      </w:pPr>
      <w:r>
        <w:rPr>
          <w:rFonts w:hint="eastAsia"/>
        </w:rPr>
        <w:t>产地环境质量应符合</w:t>
      </w:r>
      <w:r>
        <w:t>NY/T 391</w:t>
      </w:r>
      <w:r>
        <w:rPr>
          <w:rFonts w:hint="eastAsia"/>
        </w:rPr>
        <w:t>的规定</w:t>
      </w:r>
      <w:r>
        <w:t>，</w:t>
      </w:r>
      <w:r>
        <w:rPr>
          <w:rFonts w:hint="eastAsia"/>
        </w:rPr>
        <w:t>在绿色食品和常规生产区域之间设置有效的缓冲带或物理屏障。选择排灌方便、土层深厚、疏松肥沃、富含有机质、保水保肥，前两茬未种过菊科类蔬菜</w:t>
      </w:r>
      <w:r>
        <w:t>的</w:t>
      </w:r>
      <w:r>
        <w:rPr>
          <w:rFonts w:hint="eastAsia"/>
        </w:rPr>
        <w:t>粘质壤土或壤土。</w:t>
      </w:r>
    </w:p>
    <w:p w14:paraId="6ECE80C7">
      <w:pPr>
        <w:pStyle w:val="2"/>
      </w:pPr>
      <w:r>
        <w:rPr>
          <w:rFonts w:hint="eastAsia"/>
        </w:rPr>
        <w:t>4 栽培茬口</w:t>
      </w:r>
    </w:p>
    <w:p w14:paraId="3AF38A2E">
      <w:pPr>
        <w:pStyle w:val="22"/>
        <w:spacing w:line="240" w:lineRule="auto"/>
        <w:ind w:firstLine="420"/>
      </w:pPr>
      <w:r>
        <w:rPr>
          <w:rFonts w:hint="eastAsia"/>
        </w:rPr>
        <w:t>设施栽培茬口见表1。</w:t>
      </w:r>
    </w:p>
    <w:p w14:paraId="4997583E">
      <w:pPr>
        <w:adjustRightInd w:val="0"/>
        <w:snapToGrid w:val="0"/>
        <w:jc w:val="center"/>
        <w:rPr>
          <w:rFonts w:ascii="宋体" w:hAnsi="宋体" w:eastAsia="宋体" w:cs="Times New Roman"/>
          <w:szCs w:val="21"/>
        </w:rPr>
      </w:pPr>
      <w:r>
        <w:rPr>
          <w:rFonts w:hint="eastAsia" w:ascii="宋体" w:hAnsi="宋体" w:eastAsia="宋体" w:cs="Times New Roman"/>
          <w:szCs w:val="21"/>
        </w:rPr>
        <w:t>表1  设施莴笋栽培茬口</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3"/>
        <w:gridCol w:w="1133"/>
        <w:gridCol w:w="1700"/>
        <w:gridCol w:w="1701"/>
        <w:gridCol w:w="1702"/>
        <w:gridCol w:w="1159"/>
      </w:tblGrid>
      <w:tr w14:paraId="19C94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8" w:type="dxa"/>
          </w:tcPr>
          <w:p w14:paraId="68B1AEBF">
            <w:pPr>
              <w:jc w:val="center"/>
              <w:rPr>
                <w:rFonts w:ascii="宋体" w:hAnsi="宋体" w:eastAsia="宋体" w:cs="Times New Roman"/>
                <w:b/>
                <w:bCs/>
                <w:szCs w:val="21"/>
              </w:rPr>
            </w:pPr>
            <w:r>
              <w:rPr>
                <w:rFonts w:hint="eastAsia" w:ascii="宋体" w:hAnsi="宋体" w:eastAsia="宋体" w:cs="Times New Roman"/>
                <w:b/>
                <w:bCs/>
                <w:szCs w:val="21"/>
              </w:rPr>
              <w:t>栽培方式</w:t>
            </w:r>
          </w:p>
        </w:tc>
        <w:tc>
          <w:tcPr>
            <w:tcW w:w="1218" w:type="dxa"/>
          </w:tcPr>
          <w:p w14:paraId="2DCD64C2">
            <w:pPr>
              <w:jc w:val="center"/>
              <w:rPr>
                <w:rFonts w:ascii="宋体" w:hAnsi="宋体" w:eastAsia="宋体" w:cs="Times New Roman"/>
                <w:b/>
                <w:bCs/>
                <w:szCs w:val="21"/>
              </w:rPr>
            </w:pPr>
            <w:r>
              <w:rPr>
                <w:rFonts w:hint="eastAsia" w:ascii="宋体" w:hAnsi="宋体" w:eastAsia="宋体" w:cs="Times New Roman"/>
                <w:b/>
                <w:bCs/>
                <w:szCs w:val="21"/>
              </w:rPr>
              <w:t>茬口</w:t>
            </w:r>
          </w:p>
        </w:tc>
        <w:tc>
          <w:tcPr>
            <w:tcW w:w="1827" w:type="dxa"/>
          </w:tcPr>
          <w:p w14:paraId="6DDF70FE">
            <w:pPr>
              <w:jc w:val="center"/>
              <w:rPr>
                <w:rFonts w:ascii="宋体" w:hAnsi="宋体" w:eastAsia="宋体" w:cs="Times New Roman"/>
                <w:b/>
                <w:bCs/>
                <w:szCs w:val="21"/>
              </w:rPr>
            </w:pPr>
            <w:r>
              <w:rPr>
                <w:rFonts w:hint="eastAsia" w:ascii="宋体" w:hAnsi="宋体" w:eastAsia="宋体" w:cs="Times New Roman"/>
                <w:b/>
                <w:bCs/>
                <w:szCs w:val="21"/>
              </w:rPr>
              <w:t>播种期</w:t>
            </w:r>
          </w:p>
        </w:tc>
        <w:tc>
          <w:tcPr>
            <w:tcW w:w="1829" w:type="dxa"/>
          </w:tcPr>
          <w:p w14:paraId="0B60CE3C">
            <w:pPr>
              <w:jc w:val="center"/>
              <w:rPr>
                <w:rFonts w:ascii="宋体" w:hAnsi="宋体" w:eastAsia="宋体" w:cs="Times New Roman"/>
                <w:b/>
                <w:bCs/>
                <w:szCs w:val="21"/>
              </w:rPr>
            </w:pPr>
            <w:r>
              <w:rPr>
                <w:rFonts w:hint="eastAsia" w:ascii="宋体" w:hAnsi="宋体" w:eastAsia="宋体" w:cs="Times New Roman"/>
                <w:b/>
                <w:bCs/>
                <w:szCs w:val="21"/>
              </w:rPr>
              <w:t>定植期</w:t>
            </w:r>
          </w:p>
        </w:tc>
        <w:tc>
          <w:tcPr>
            <w:tcW w:w="1830" w:type="dxa"/>
          </w:tcPr>
          <w:p w14:paraId="4DDD4C44">
            <w:pPr>
              <w:jc w:val="center"/>
              <w:rPr>
                <w:rFonts w:ascii="宋体" w:hAnsi="宋体" w:eastAsia="宋体" w:cs="Times New Roman"/>
                <w:b/>
                <w:bCs/>
                <w:szCs w:val="21"/>
              </w:rPr>
            </w:pPr>
            <w:r>
              <w:rPr>
                <w:rFonts w:hint="eastAsia" w:ascii="宋体" w:hAnsi="宋体" w:eastAsia="宋体" w:cs="Times New Roman"/>
                <w:b/>
                <w:bCs/>
                <w:szCs w:val="21"/>
              </w:rPr>
              <w:t>采收期</w:t>
            </w:r>
          </w:p>
        </w:tc>
        <w:tc>
          <w:tcPr>
            <w:tcW w:w="1220" w:type="dxa"/>
          </w:tcPr>
          <w:p w14:paraId="09C7B638">
            <w:pPr>
              <w:jc w:val="center"/>
              <w:rPr>
                <w:rFonts w:ascii="宋体" w:hAnsi="宋体" w:eastAsia="宋体" w:cs="Times New Roman"/>
                <w:b/>
                <w:bCs/>
                <w:szCs w:val="21"/>
              </w:rPr>
            </w:pPr>
            <w:r>
              <w:rPr>
                <w:rFonts w:hint="eastAsia" w:ascii="宋体" w:hAnsi="宋体" w:eastAsia="宋体" w:cs="Times New Roman"/>
                <w:b/>
                <w:bCs/>
                <w:szCs w:val="21"/>
              </w:rPr>
              <w:t>备注</w:t>
            </w:r>
          </w:p>
        </w:tc>
      </w:tr>
      <w:tr w14:paraId="306E2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8" w:type="dxa"/>
            <w:vMerge w:val="restart"/>
            <w:vAlign w:val="center"/>
          </w:tcPr>
          <w:p w14:paraId="6FFDF2FD">
            <w:pPr>
              <w:jc w:val="center"/>
              <w:rPr>
                <w:rFonts w:ascii="宋体" w:hAnsi="宋体" w:eastAsia="宋体" w:cs="Times New Roman"/>
                <w:szCs w:val="21"/>
              </w:rPr>
            </w:pPr>
            <w:r>
              <w:rPr>
                <w:rFonts w:hint="eastAsia" w:ascii="宋体" w:hAnsi="宋体" w:eastAsia="宋体" w:cs="Times New Roman"/>
                <w:szCs w:val="21"/>
              </w:rPr>
              <w:t>塑料大棚</w:t>
            </w:r>
          </w:p>
        </w:tc>
        <w:tc>
          <w:tcPr>
            <w:tcW w:w="1218" w:type="dxa"/>
            <w:vAlign w:val="center"/>
          </w:tcPr>
          <w:p w14:paraId="10E6B94B">
            <w:pPr>
              <w:adjustRightInd w:val="0"/>
              <w:snapToGrid w:val="0"/>
              <w:jc w:val="center"/>
              <w:rPr>
                <w:rFonts w:ascii="宋体" w:hAnsi="宋体" w:eastAsia="宋体" w:cs="Times New Roman"/>
                <w:szCs w:val="21"/>
              </w:rPr>
            </w:pPr>
            <w:r>
              <w:rPr>
                <w:rFonts w:hint="eastAsia" w:ascii="宋体" w:hAnsi="宋体" w:eastAsia="宋体" w:cs="Times New Roman"/>
                <w:szCs w:val="21"/>
              </w:rPr>
              <w:t>秋延后</w:t>
            </w:r>
          </w:p>
        </w:tc>
        <w:tc>
          <w:tcPr>
            <w:tcW w:w="1827" w:type="dxa"/>
            <w:vAlign w:val="center"/>
          </w:tcPr>
          <w:p w14:paraId="6C17B918">
            <w:pPr>
              <w:adjustRightInd w:val="0"/>
              <w:snapToGrid w:val="0"/>
              <w:jc w:val="center"/>
              <w:rPr>
                <w:rFonts w:ascii="宋体" w:hAnsi="宋体" w:eastAsia="宋体" w:cs="Times New Roman"/>
                <w:szCs w:val="21"/>
              </w:rPr>
            </w:pPr>
            <w:r>
              <w:rPr>
                <w:rFonts w:hint="eastAsia" w:ascii="宋体" w:hAnsi="宋体" w:eastAsia="宋体" w:cs="Times New Roman"/>
                <w:szCs w:val="21"/>
              </w:rPr>
              <w:t>8月中下旬</w:t>
            </w:r>
          </w:p>
        </w:tc>
        <w:tc>
          <w:tcPr>
            <w:tcW w:w="1829" w:type="dxa"/>
            <w:vAlign w:val="center"/>
          </w:tcPr>
          <w:p w14:paraId="2BBE9114">
            <w:pPr>
              <w:adjustRightInd w:val="0"/>
              <w:snapToGrid w:val="0"/>
              <w:jc w:val="center"/>
              <w:rPr>
                <w:rFonts w:ascii="宋体" w:hAnsi="宋体" w:eastAsia="宋体" w:cs="Times New Roman"/>
                <w:szCs w:val="21"/>
              </w:rPr>
            </w:pPr>
            <w:r>
              <w:rPr>
                <w:rFonts w:hint="eastAsia" w:ascii="宋体" w:hAnsi="宋体" w:eastAsia="宋体" w:cs="Times New Roman"/>
                <w:szCs w:val="21"/>
              </w:rPr>
              <w:t>9月中下旬</w:t>
            </w:r>
          </w:p>
        </w:tc>
        <w:tc>
          <w:tcPr>
            <w:tcW w:w="1830" w:type="dxa"/>
            <w:vAlign w:val="center"/>
          </w:tcPr>
          <w:p w14:paraId="1673E591">
            <w:pPr>
              <w:adjustRightInd w:val="0"/>
              <w:snapToGrid w:val="0"/>
              <w:jc w:val="center"/>
              <w:rPr>
                <w:rFonts w:ascii="宋体" w:hAnsi="宋体" w:eastAsia="宋体" w:cs="Times New Roman"/>
                <w:szCs w:val="21"/>
              </w:rPr>
            </w:pPr>
            <w:r>
              <w:rPr>
                <w:rFonts w:hint="eastAsia" w:ascii="宋体" w:hAnsi="宋体" w:eastAsia="宋体" w:cs="Times New Roman"/>
                <w:szCs w:val="21"/>
              </w:rPr>
              <w:t>11月中下旬</w:t>
            </w:r>
          </w:p>
        </w:tc>
        <w:tc>
          <w:tcPr>
            <w:tcW w:w="1220" w:type="dxa"/>
            <w:vAlign w:val="center"/>
          </w:tcPr>
          <w:p w14:paraId="090A522C">
            <w:pPr>
              <w:jc w:val="center"/>
              <w:rPr>
                <w:rFonts w:ascii="宋体" w:hAnsi="宋体" w:eastAsia="宋体" w:cs="Times New Roman"/>
                <w:szCs w:val="21"/>
              </w:rPr>
            </w:pPr>
            <w:r>
              <w:rPr>
                <w:rFonts w:hint="eastAsia" w:ascii="宋体" w:hAnsi="宋体" w:eastAsia="宋体" w:cs="Times New Roman"/>
                <w:szCs w:val="21"/>
              </w:rPr>
              <w:t>——</w:t>
            </w:r>
          </w:p>
        </w:tc>
      </w:tr>
      <w:tr w14:paraId="2082C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8" w:type="dxa"/>
            <w:vMerge w:val="continue"/>
            <w:vAlign w:val="center"/>
          </w:tcPr>
          <w:p w14:paraId="6CCE3127">
            <w:pPr>
              <w:jc w:val="center"/>
              <w:rPr>
                <w:rFonts w:ascii="宋体" w:hAnsi="宋体" w:eastAsia="宋体" w:cs="Times New Roman"/>
                <w:szCs w:val="21"/>
              </w:rPr>
            </w:pPr>
          </w:p>
        </w:tc>
        <w:tc>
          <w:tcPr>
            <w:tcW w:w="1218" w:type="dxa"/>
            <w:vAlign w:val="center"/>
          </w:tcPr>
          <w:p w14:paraId="0FB6F247">
            <w:pPr>
              <w:adjustRightInd w:val="0"/>
              <w:snapToGrid w:val="0"/>
              <w:jc w:val="center"/>
              <w:rPr>
                <w:rFonts w:ascii="宋体" w:hAnsi="宋体" w:eastAsia="宋体" w:cs="Times New Roman"/>
                <w:szCs w:val="21"/>
              </w:rPr>
            </w:pPr>
            <w:r>
              <w:rPr>
                <w:rFonts w:hint="eastAsia" w:ascii="宋体" w:hAnsi="宋体" w:eastAsia="宋体" w:cs="Times New Roman"/>
                <w:szCs w:val="21"/>
              </w:rPr>
              <w:t>秋冬茬</w:t>
            </w:r>
          </w:p>
        </w:tc>
        <w:tc>
          <w:tcPr>
            <w:tcW w:w="1827" w:type="dxa"/>
            <w:vAlign w:val="center"/>
          </w:tcPr>
          <w:p w14:paraId="43DFAB30">
            <w:pPr>
              <w:adjustRightInd w:val="0"/>
              <w:snapToGrid w:val="0"/>
              <w:jc w:val="center"/>
              <w:rPr>
                <w:rFonts w:ascii="宋体" w:hAnsi="宋体" w:eastAsia="宋体" w:cs="Times New Roman"/>
                <w:szCs w:val="21"/>
              </w:rPr>
            </w:pPr>
            <w:r>
              <w:rPr>
                <w:rFonts w:hint="eastAsia" w:ascii="宋体" w:hAnsi="宋体" w:eastAsia="宋体" w:cs="Times New Roman"/>
                <w:szCs w:val="21"/>
              </w:rPr>
              <w:t>9月下旬</w:t>
            </w:r>
            <w:r>
              <w:rPr>
                <w:rFonts w:hint="eastAsia" w:ascii="宋体" w:hAnsi="宋体"/>
              </w:rPr>
              <w:t>～</w:t>
            </w:r>
            <w:r>
              <w:rPr>
                <w:rFonts w:hint="eastAsia" w:ascii="宋体" w:hAnsi="宋体" w:eastAsia="宋体" w:cs="Times New Roman"/>
                <w:szCs w:val="21"/>
              </w:rPr>
              <w:t>10月上旬</w:t>
            </w:r>
          </w:p>
        </w:tc>
        <w:tc>
          <w:tcPr>
            <w:tcW w:w="1829" w:type="dxa"/>
            <w:vAlign w:val="center"/>
          </w:tcPr>
          <w:p w14:paraId="1CC91E3A">
            <w:pPr>
              <w:adjustRightInd w:val="0"/>
              <w:snapToGrid w:val="0"/>
              <w:jc w:val="center"/>
              <w:rPr>
                <w:rFonts w:ascii="宋体" w:hAnsi="宋体" w:eastAsia="宋体" w:cs="Times New Roman"/>
                <w:szCs w:val="21"/>
              </w:rPr>
            </w:pPr>
            <w:r>
              <w:rPr>
                <w:rFonts w:hint="eastAsia" w:ascii="宋体" w:hAnsi="宋体" w:eastAsia="宋体" w:cs="Times New Roman"/>
                <w:szCs w:val="21"/>
              </w:rPr>
              <w:t>10月下旬</w:t>
            </w:r>
            <w:r>
              <w:rPr>
                <w:rFonts w:ascii="宋体" w:hAnsi="宋体"/>
              </w:rPr>
              <w:t>～</w:t>
            </w:r>
            <w:r>
              <w:rPr>
                <w:rFonts w:hint="eastAsia" w:ascii="宋体" w:hAnsi="宋体" w:eastAsia="宋体" w:cs="Times New Roman"/>
                <w:szCs w:val="21"/>
              </w:rPr>
              <w:t>11月中旬</w:t>
            </w:r>
          </w:p>
        </w:tc>
        <w:tc>
          <w:tcPr>
            <w:tcW w:w="1830" w:type="dxa"/>
            <w:vAlign w:val="center"/>
          </w:tcPr>
          <w:p w14:paraId="64554D84">
            <w:pPr>
              <w:adjustRightInd w:val="0"/>
              <w:snapToGrid w:val="0"/>
              <w:jc w:val="center"/>
              <w:rPr>
                <w:rFonts w:ascii="宋体" w:hAnsi="宋体" w:eastAsia="宋体" w:cs="Times New Roman"/>
                <w:szCs w:val="21"/>
              </w:rPr>
            </w:pPr>
            <w:r>
              <w:rPr>
                <w:rFonts w:hint="eastAsia" w:ascii="宋体" w:hAnsi="宋体" w:eastAsia="宋体" w:cs="Times New Roman"/>
                <w:szCs w:val="21"/>
              </w:rPr>
              <w:t>1月上旬</w:t>
            </w:r>
            <w:r>
              <w:rPr>
                <w:rFonts w:hint="eastAsia" w:ascii="宋体" w:hAnsi="宋体"/>
              </w:rPr>
              <w:t>～</w:t>
            </w:r>
            <w:r>
              <w:rPr>
                <w:rFonts w:hint="eastAsia" w:ascii="宋体" w:hAnsi="宋体" w:eastAsia="宋体" w:cs="Times New Roman"/>
                <w:szCs w:val="21"/>
              </w:rPr>
              <w:t>2月中旬</w:t>
            </w:r>
          </w:p>
        </w:tc>
        <w:tc>
          <w:tcPr>
            <w:tcW w:w="1220" w:type="dxa"/>
            <w:vMerge w:val="restart"/>
            <w:vAlign w:val="center"/>
          </w:tcPr>
          <w:p w14:paraId="28C2A6A4">
            <w:pPr>
              <w:jc w:val="center"/>
              <w:rPr>
                <w:rFonts w:ascii="宋体" w:hAnsi="宋体" w:eastAsia="宋体" w:cs="Times New Roman"/>
                <w:szCs w:val="21"/>
              </w:rPr>
            </w:pPr>
            <w:r>
              <w:rPr>
                <w:rFonts w:hint="eastAsia" w:ascii="宋体" w:hAnsi="宋体" w:eastAsia="宋体" w:cs="Times New Roman"/>
                <w:szCs w:val="21"/>
              </w:rPr>
              <w:t>多层覆盖或外覆盖保温大棚</w:t>
            </w:r>
          </w:p>
        </w:tc>
      </w:tr>
      <w:tr w14:paraId="00072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8" w:type="dxa"/>
            <w:vMerge w:val="continue"/>
            <w:vAlign w:val="center"/>
          </w:tcPr>
          <w:p w14:paraId="3C9D7DB2">
            <w:pPr>
              <w:jc w:val="center"/>
              <w:rPr>
                <w:rFonts w:ascii="宋体" w:hAnsi="宋体" w:eastAsia="宋体" w:cs="Times New Roman"/>
                <w:szCs w:val="21"/>
              </w:rPr>
            </w:pPr>
          </w:p>
        </w:tc>
        <w:tc>
          <w:tcPr>
            <w:tcW w:w="1218" w:type="dxa"/>
            <w:vAlign w:val="center"/>
          </w:tcPr>
          <w:p w14:paraId="04E12296">
            <w:pPr>
              <w:adjustRightInd w:val="0"/>
              <w:snapToGrid w:val="0"/>
              <w:jc w:val="center"/>
              <w:rPr>
                <w:rFonts w:ascii="宋体" w:hAnsi="宋体" w:eastAsia="宋体" w:cs="Times New Roman"/>
                <w:szCs w:val="21"/>
              </w:rPr>
            </w:pPr>
            <w:r>
              <w:rPr>
                <w:rFonts w:hint="eastAsia" w:ascii="宋体" w:hAnsi="宋体" w:eastAsia="宋体" w:cs="Times New Roman"/>
                <w:szCs w:val="21"/>
              </w:rPr>
              <w:t>冬春茬</w:t>
            </w:r>
          </w:p>
        </w:tc>
        <w:tc>
          <w:tcPr>
            <w:tcW w:w="1827" w:type="dxa"/>
            <w:vAlign w:val="center"/>
          </w:tcPr>
          <w:p w14:paraId="0E61C33D">
            <w:pPr>
              <w:adjustRightInd w:val="0"/>
              <w:snapToGrid w:val="0"/>
              <w:jc w:val="center"/>
              <w:rPr>
                <w:rFonts w:ascii="宋体" w:hAnsi="宋体" w:eastAsia="宋体" w:cs="Times New Roman"/>
                <w:szCs w:val="21"/>
              </w:rPr>
            </w:pPr>
            <w:r>
              <w:rPr>
                <w:rFonts w:hint="eastAsia" w:ascii="宋体" w:hAnsi="宋体" w:eastAsia="宋体" w:cs="Times New Roman"/>
                <w:szCs w:val="21"/>
              </w:rPr>
              <w:t>10月下旬</w:t>
            </w:r>
            <w:r>
              <w:rPr>
                <w:rFonts w:ascii="宋体" w:hAnsi="宋体"/>
              </w:rPr>
              <w:t>～</w:t>
            </w:r>
            <w:r>
              <w:rPr>
                <w:rFonts w:hint="eastAsia" w:ascii="宋体" w:hAnsi="宋体" w:eastAsia="宋体" w:cs="Times New Roman"/>
                <w:szCs w:val="21"/>
              </w:rPr>
              <w:t>11月上旬</w:t>
            </w:r>
          </w:p>
        </w:tc>
        <w:tc>
          <w:tcPr>
            <w:tcW w:w="1829" w:type="dxa"/>
            <w:vAlign w:val="center"/>
          </w:tcPr>
          <w:p w14:paraId="703A7F32">
            <w:pPr>
              <w:adjustRightInd w:val="0"/>
              <w:snapToGrid w:val="0"/>
              <w:jc w:val="center"/>
              <w:rPr>
                <w:rFonts w:ascii="宋体" w:hAnsi="宋体" w:eastAsia="宋体" w:cs="Times New Roman"/>
                <w:szCs w:val="21"/>
              </w:rPr>
            </w:pPr>
            <w:r>
              <w:rPr>
                <w:rFonts w:hint="eastAsia" w:ascii="宋体" w:hAnsi="宋体" w:eastAsia="宋体" w:cs="Times New Roman"/>
                <w:szCs w:val="21"/>
              </w:rPr>
              <w:t>12月上中旬</w:t>
            </w:r>
          </w:p>
        </w:tc>
        <w:tc>
          <w:tcPr>
            <w:tcW w:w="1830" w:type="dxa"/>
            <w:vAlign w:val="center"/>
          </w:tcPr>
          <w:p w14:paraId="30D91AC5">
            <w:pPr>
              <w:adjustRightInd w:val="0"/>
              <w:snapToGrid w:val="0"/>
              <w:jc w:val="center"/>
              <w:rPr>
                <w:rFonts w:ascii="宋体" w:hAnsi="宋体" w:eastAsia="宋体" w:cs="Times New Roman"/>
                <w:szCs w:val="21"/>
              </w:rPr>
            </w:pPr>
            <w:r>
              <w:rPr>
                <w:rFonts w:hint="eastAsia" w:ascii="宋体" w:hAnsi="宋体" w:eastAsia="宋体" w:cs="Times New Roman"/>
                <w:szCs w:val="21"/>
              </w:rPr>
              <w:t>3月上中旬</w:t>
            </w:r>
          </w:p>
        </w:tc>
        <w:tc>
          <w:tcPr>
            <w:tcW w:w="1220" w:type="dxa"/>
            <w:vMerge w:val="continue"/>
            <w:vAlign w:val="center"/>
          </w:tcPr>
          <w:p w14:paraId="307C83F3">
            <w:pPr>
              <w:jc w:val="center"/>
              <w:rPr>
                <w:rFonts w:ascii="宋体" w:hAnsi="宋体" w:eastAsia="宋体" w:cs="Times New Roman"/>
                <w:szCs w:val="21"/>
              </w:rPr>
            </w:pPr>
          </w:p>
        </w:tc>
      </w:tr>
      <w:tr w14:paraId="362DE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8" w:type="dxa"/>
            <w:vAlign w:val="center"/>
          </w:tcPr>
          <w:p w14:paraId="21DD152E">
            <w:pPr>
              <w:jc w:val="center"/>
              <w:rPr>
                <w:rFonts w:ascii="宋体" w:hAnsi="宋体" w:eastAsia="宋体" w:cs="Times New Roman"/>
                <w:szCs w:val="21"/>
              </w:rPr>
            </w:pPr>
            <w:r>
              <w:rPr>
                <w:rFonts w:hint="eastAsia" w:ascii="宋体" w:hAnsi="宋体" w:eastAsia="宋体" w:cs="Times New Roman"/>
                <w:szCs w:val="21"/>
              </w:rPr>
              <w:t>中小棚</w:t>
            </w:r>
          </w:p>
        </w:tc>
        <w:tc>
          <w:tcPr>
            <w:tcW w:w="1218" w:type="dxa"/>
            <w:vAlign w:val="center"/>
          </w:tcPr>
          <w:p w14:paraId="37AD1109">
            <w:pPr>
              <w:adjustRightInd w:val="0"/>
              <w:snapToGrid w:val="0"/>
              <w:jc w:val="center"/>
              <w:rPr>
                <w:rFonts w:ascii="宋体" w:hAnsi="宋体" w:eastAsia="宋体" w:cs="Times New Roman"/>
                <w:szCs w:val="21"/>
              </w:rPr>
            </w:pPr>
            <w:r>
              <w:rPr>
                <w:rFonts w:hint="eastAsia" w:ascii="宋体" w:hAnsi="宋体" w:eastAsia="宋体" w:cs="Times New Roman"/>
                <w:szCs w:val="21"/>
              </w:rPr>
              <w:t>春提前</w:t>
            </w:r>
          </w:p>
        </w:tc>
        <w:tc>
          <w:tcPr>
            <w:tcW w:w="1827" w:type="dxa"/>
            <w:vAlign w:val="center"/>
          </w:tcPr>
          <w:p w14:paraId="53B8EF57">
            <w:pPr>
              <w:adjustRightInd w:val="0"/>
              <w:snapToGrid w:val="0"/>
              <w:jc w:val="center"/>
              <w:rPr>
                <w:rFonts w:ascii="宋体" w:hAnsi="宋体" w:eastAsia="宋体" w:cs="Times New Roman"/>
                <w:szCs w:val="21"/>
              </w:rPr>
            </w:pPr>
            <w:r>
              <w:rPr>
                <w:rFonts w:hint="eastAsia" w:ascii="宋体" w:hAnsi="宋体" w:eastAsia="宋体" w:cs="Times New Roman"/>
                <w:szCs w:val="21"/>
              </w:rPr>
              <w:t>12月中下旬</w:t>
            </w:r>
          </w:p>
        </w:tc>
        <w:tc>
          <w:tcPr>
            <w:tcW w:w="1829" w:type="dxa"/>
            <w:vAlign w:val="center"/>
          </w:tcPr>
          <w:p w14:paraId="07F449D5">
            <w:pPr>
              <w:adjustRightInd w:val="0"/>
              <w:snapToGrid w:val="0"/>
              <w:jc w:val="center"/>
              <w:rPr>
                <w:rFonts w:ascii="宋体" w:hAnsi="宋体" w:eastAsia="宋体" w:cs="Times New Roman"/>
                <w:szCs w:val="21"/>
              </w:rPr>
            </w:pPr>
            <w:r>
              <w:rPr>
                <w:rFonts w:hint="eastAsia" w:ascii="宋体" w:hAnsi="宋体" w:eastAsia="宋体" w:cs="Times New Roman"/>
                <w:szCs w:val="21"/>
              </w:rPr>
              <w:t>2月上中旬</w:t>
            </w:r>
          </w:p>
        </w:tc>
        <w:tc>
          <w:tcPr>
            <w:tcW w:w="1830" w:type="dxa"/>
            <w:vAlign w:val="center"/>
          </w:tcPr>
          <w:p w14:paraId="57BAC20F">
            <w:pPr>
              <w:adjustRightInd w:val="0"/>
              <w:snapToGrid w:val="0"/>
              <w:jc w:val="center"/>
              <w:rPr>
                <w:rFonts w:ascii="宋体" w:hAnsi="宋体" w:eastAsia="宋体" w:cs="Times New Roman"/>
                <w:szCs w:val="21"/>
              </w:rPr>
            </w:pPr>
            <w:r>
              <w:rPr>
                <w:rFonts w:hint="eastAsia" w:ascii="宋体" w:hAnsi="宋体" w:eastAsia="宋体" w:cs="Times New Roman"/>
                <w:szCs w:val="21"/>
              </w:rPr>
              <w:t>4月中下旬</w:t>
            </w:r>
          </w:p>
        </w:tc>
        <w:tc>
          <w:tcPr>
            <w:tcW w:w="1220" w:type="dxa"/>
            <w:vAlign w:val="center"/>
          </w:tcPr>
          <w:p w14:paraId="6E19ECEE">
            <w:pPr>
              <w:jc w:val="center"/>
              <w:rPr>
                <w:rFonts w:ascii="宋体" w:hAnsi="宋体" w:eastAsia="宋体" w:cs="Times New Roman"/>
                <w:szCs w:val="21"/>
              </w:rPr>
            </w:pPr>
            <w:r>
              <w:rPr>
                <w:rFonts w:hint="eastAsia" w:ascii="宋体" w:hAnsi="宋体" w:eastAsia="宋体" w:cs="Times New Roman"/>
                <w:szCs w:val="21"/>
              </w:rPr>
              <w:t>——</w:t>
            </w:r>
          </w:p>
        </w:tc>
      </w:tr>
    </w:tbl>
    <w:p w14:paraId="5AAA6748">
      <w:pPr>
        <w:pStyle w:val="2"/>
      </w:pPr>
      <w:r>
        <w:rPr>
          <w:rFonts w:hint="eastAsia"/>
        </w:rPr>
        <w:t>5</w:t>
      </w:r>
      <w:r>
        <w:t xml:space="preserve"> 品种选择</w:t>
      </w:r>
    </w:p>
    <w:p w14:paraId="7A95B23E">
      <w:pPr>
        <w:pStyle w:val="22"/>
        <w:ind w:firstLine="420"/>
      </w:pPr>
      <w:r>
        <w:rPr>
          <w:rFonts w:hint="eastAsia"/>
        </w:rPr>
        <w:t>选择生长势强、抗病、抗逆性强、商品性状好、耐贮运、产量高且适合当地消费习惯的品种。冬春栽培应选择耐寒性强的早熟品种，夏秋栽培应选择对长日照反应不敏感耐热的中、晚熟品种。</w:t>
      </w:r>
    </w:p>
    <w:p w14:paraId="5FC3F767">
      <w:pPr>
        <w:pStyle w:val="2"/>
      </w:pPr>
      <w:r>
        <w:rPr>
          <w:rFonts w:hint="eastAsia"/>
        </w:rPr>
        <w:t>6 播种育苗</w:t>
      </w:r>
    </w:p>
    <w:p w14:paraId="2A0A1214">
      <w:pPr>
        <w:pStyle w:val="3"/>
      </w:pPr>
      <w:r>
        <w:rPr>
          <w:rFonts w:hint="eastAsia"/>
        </w:rPr>
        <w:t>6.1</w:t>
      </w:r>
      <w:r>
        <w:t xml:space="preserve"> 种子处理</w:t>
      </w:r>
    </w:p>
    <w:p w14:paraId="1DEBE768">
      <w:pPr>
        <w:pStyle w:val="4"/>
      </w:pPr>
      <w:r>
        <w:rPr>
          <w:rFonts w:hint="eastAsia"/>
        </w:rPr>
        <w:t>6.1.1</w:t>
      </w:r>
      <w:r>
        <w:t xml:space="preserve"> 质量</w:t>
      </w:r>
    </w:p>
    <w:p w14:paraId="7364ADFD">
      <w:pPr>
        <w:pStyle w:val="22"/>
        <w:ind w:firstLine="420"/>
      </w:pPr>
      <w:r>
        <w:rPr>
          <w:rFonts w:hint="eastAsia"/>
        </w:rPr>
        <w:t>种子质量应符合</w:t>
      </w:r>
      <w:r>
        <w:t>GB 16715.</w:t>
      </w:r>
      <w:r>
        <w:rPr>
          <w:rFonts w:hint="eastAsia"/>
        </w:rPr>
        <w:t>5</w:t>
      </w:r>
      <w:r>
        <w:t>，净度不低于99%,品种纯度不低于9</w:t>
      </w:r>
      <w:r>
        <w:rPr>
          <w:rFonts w:hint="eastAsia"/>
        </w:rPr>
        <w:t>8</w:t>
      </w:r>
      <w:r>
        <w:t>%,发芽率不低于8</w:t>
      </w:r>
      <w:r>
        <w:rPr>
          <w:rFonts w:hint="eastAsia"/>
        </w:rPr>
        <w:t>0</w:t>
      </w:r>
      <w:r>
        <w:t>%,水分含量不高于</w:t>
      </w:r>
      <w:r>
        <w:rPr>
          <w:rFonts w:hint="eastAsia"/>
        </w:rPr>
        <w:t>7</w:t>
      </w:r>
      <w:r>
        <w:t>%。包衣种子中种子包衣剂应符合NY/T 393要求。</w:t>
      </w:r>
    </w:p>
    <w:p w14:paraId="481383F4">
      <w:pPr>
        <w:pStyle w:val="4"/>
      </w:pPr>
      <w:r>
        <w:rPr>
          <w:rFonts w:hint="eastAsia"/>
        </w:rPr>
        <w:t>6.1.2</w:t>
      </w:r>
      <w:r>
        <w:t xml:space="preserve"> </w:t>
      </w:r>
      <w:r>
        <w:rPr>
          <w:rFonts w:ascii="宋体" w:hAnsi="宋体"/>
          <w:szCs w:val="21"/>
        </w:rPr>
        <w:t>浸种</w:t>
      </w:r>
    </w:p>
    <w:p w14:paraId="0F520653">
      <w:pPr>
        <w:pStyle w:val="22"/>
        <w:ind w:firstLine="420"/>
      </w:pPr>
      <w:r>
        <w:rPr>
          <w:rFonts w:hint="eastAsia"/>
        </w:rPr>
        <w:t>精选种子晾晒</w:t>
      </w:r>
      <w:r>
        <w:t>1</w:t>
      </w:r>
      <w:r>
        <w:rPr>
          <w:w w:val="50"/>
        </w:rPr>
        <w:t xml:space="preserve"> </w:t>
      </w:r>
      <w:r>
        <w:t>d～2</w:t>
      </w:r>
      <w:r>
        <w:rPr>
          <w:w w:val="50"/>
        </w:rPr>
        <w:t xml:space="preserve"> </w:t>
      </w:r>
      <w:r>
        <w:t>d，</w:t>
      </w:r>
      <w:r>
        <w:rPr>
          <w:rFonts w:hint="eastAsia"/>
        </w:rPr>
        <w:t>常温清水浸种3 h～4 h。</w:t>
      </w:r>
    </w:p>
    <w:p w14:paraId="522EFDE9">
      <w:pPr>
        <w:pStyle w:val="4"/>
      </w:pPr>
      <w:r>
        <w:rPr>
          <w:rFonts w:hint="eastAsia"/>
        </w:rPr>
        <w:t>6.1.3</w:t>
      </w:r>
      <w:r>
        <w:t xml:space="preserve">  催芽</w:t>
      </w:r>
    </w:p>
    <w:p w14:paraId="22C463F3">
      <w:pPr>
        <w:pStyle w:val="22"/>
        <w:ind w:firstLine="420"/>
      </w:pPr>
      <w:r>
        <w:rPr>
          <w:rFonts w:hint="eastAsia"/>
        </w:rPr>
        <w:t>种子清洗、</w:t>
      </w:r>
      <w:r>
        <w:t>保湿透气</w:t>
      </w:r>
      <w:r>
        <w:rPr>
          <w:rFonts w:hint="eastAsia"/>
        </w:rPr>
        <w:t>，</w:t>
      </w:r>
      <w:r>
        <w:t>15</w:t>
      </w:r>
      <w:r>
        <w:rPr>
          <w:rFonts w:hint="eastAsia" w:ascii="宋体" w:hAnsi="宋体" w:cs="宋体"/>
        </w:rPr>
        <w:t>℃</w:t>
      </w:r>
      <w:r>
        <w:rPr>
          <w:rFonts w:hint="eastAsia" w:cs="宋体"/>
        </w:rPr>
        <w:t>～</w:t>
      </w:r>
      <w:r>
        <w:t>18</w:t>
      </w:r>
      <w:r>
        <w:rPr>
          <w:rFonts w:hint="eastAsia" w:ascii="宋体" w:hAnsi="宋体" w:cs="宋体"/>
        </w:rPr>
        <w:t>℃</w:t>
      </w:r>
      <w:r>
        <w:t>恒温催芽，80％以上种子破嘴露白后播种。</w:t>
      </w:r>
    </w:p>
    <w:p w14:paraId="21E251C9">
      <w:pPr>
        <w:pStyle w:val="3"/>
      </w:pPr>
      <w:r>
        <w:rPr>
          <w:rFonts w:hint="eastAsia"/>
        </w:rPr>
        <w:t>6.2</w:t>
      </w:r>
      <w:r>
        <w:t xml:space="preserve">  育苗</w:t>
      </w:r>
      <w:r>
        <w:rPr>
          <w:rFonts w:hint="eastAsia"/>
        </w:rPr>
        <w:t>器材</w:t>
      </w:r>
    </w:p>
    <w:p w14:paraId="05FD18AB">
      <w:pPr>
        <w:pStyle w:val="4"/>
      </w:pPr>
      <w:r>
        <w:rPr>
          <w:rFonts w:hint="eastAsia" w:ascii="宋体" w:hAnsi="宋体"/>
        </w:rPr>
        <w:t xml:space="preserve">6.2.1 </w:t>
      </w:r>
      <w:r>
        <w:t>育苗</w:t>
      </w:r>
      <w:r>
        <w:rPr>
          <w:rFonts w:cs="Times New Roman"/>
        </w:rPr>
        <w:t>基质与穴盘</w:t>
      </w:r>
    </w:p>
    <w:p w14:paraId="01C31A6F">
      <w:pPr>
        <w:pStyle w:val="22"/>
        <w:ind w:firstLine="420"/>
      </w:pPr>
      <w:r>
        <w:rPr>
          <w:rFonts w:hint="eastAsia"/>
        </w:rPr>
        <w:t>育苗基质可购买蔬菜专用育苗基质。采用120孔～200孔的穴盘。基质应符合NY/T 2118的规定，穴盘应符合NY/T 4203的规定。</w:t>
      </w:r>
    </w:p>
    <w:p w14:paraId="49D1CD19">
      <w:pPr>
        <w:pStyle w:val="4"/>
      </w:pPr>
      <w:r>
        <w:rPr>
          <w:rFonts w:hint="eastAsia"/>
        </w:rPr>
        <w:t>6.2.2</w:t>
      </w:r>
      <w:r>
        <w:t xml:space="preserve"> 育苗设施</w:t>
      </w:r>
    </w:p>
    <w:p w14:paraId="41108C12">
      <w:pPr>
        <w:pStyle w:val="22"/>
        <w:ind w:firstLine="420"/>
      </w:pPr>
      <w:r>
        <w:rPr>
          <w:rFonts w:hint="eastAsia"/>
        </w:rPr>
        <w:t>育苗采用具有保温、遮阳、防雨、防虫设施的塑料大棚或连栋温室。塑料大棚应符合GB/T 51057的规定，连栋温室应符合NY/T 2970的规定。</w:t>
      </w:r>
    </w:p>
    <w:p w14:paraId="3517064F">
      <w:pPr>
        <w:pStyle w:val="3"/>
      </w:pPr>
      <w:r>
        <w:rPr>
          <w:rFonts w:hint="eastAsia"/>
        </w:rPr>
        <w:t>6.3</w:t>
      </w:r>
      <w:r>
        <w:t xml:space="preserve">  播种期 </w:t>
      </w:r>
    </w:p>
    <w:p w14:paraId="379ABEBA">
      <w:pPr>
        <w:pStyle w:val="22"/>
        <w:ind w:firstLine="420"/>
      </w:pPr>
      <w:r>
        <w:rPr>
          <w:rFonts w:hint="eastAsia"/>
        </w:rPr>
        <w:t>春茬莴笋一般在 12月～1 月播种，秋茬莴笋在 8月～10月播种，冬茬莴笋在 10月～11月播种。</w:t>
      </w:r>
    </w:p>
    <w:p w14:paraId="4BCCBBCB">
      <w:pPr>
        <w:pStyle w:val="3"/>
      </w:pPr>
      <w:r>
        <w:rPr>
          <w:rFonts w:hint="eastAsia"/>
        </w:rPr>
        <w:t>6.4</w:t>
      </w:r>
      <w:r>
        <w:t xml:space="preserve">  播种量</w:t>
      </w:r>
    </w:p>
    <w:p w14:paraId="46C668DA">
      <w:pPr>
        <w:pStyle w:val="22"/>
        <w:ind w:firstLine="420"/>
      </w:pPr>
      <w:r>
        <w:rPr>
          <w:rFonts w:hint="eastAsia"/>
        </w:rPr>
        <w:t>穴盘育苗亩需种子0.015 kg～0.02 kg。直播亩需种子量为0.03 kg。</w:t>
      </w:r>
    </w:p>
    <w:p w14:paraId="4C2F0B2D">
      <w:pPr>
        <w:pStyle w:val="3"/>
      </w:pPr>
      <w:r>
        <w:rPr>
          <w:rFonts w:hint="eastAsia"/>
        </w:rPr>
        <w:t>6.5  苗期管理</w:t>
      </w:r>
    </w:p>
    <w:p w14:paraId="6295398F">
      <w:pPr>
        <w:pStyle w:val="22"/>
        <w:ind w:firstLine="420"/>
      </w:pPr>
      <w:r>
        <w:rPr>
          <w:rFonts w:hint="eastAsia"/>
        </w:rPr>
        <w:t>保持昼温15 ℃～25 ℃，夜温5 ℃～15 ℃，基质含水量保持在60% ～70%，60 %～70 %幼苗出土后及时揭掉地膜或遮阳网。定植前一周炼苗。</w:t>
      </w:r>
    </w:p>
    <w:p w14:paraId="20040B4C">
      <w:pPr>
        <w:pStyle w:val="3"/>
      </w:pPr>
      <w:r>
        <w:rPr>
          <w:rFonts w:hint="eastAsia"/>
        </w:rPr>
        <w:t>6.6</w:t>
      </w:r>
      <w:r>
        <w:t xml:space="preserve"> </w:t>
      </w:r>
      <w:r>
        <w:rPr>
          <w:rFonts w:hint="eastAsia"/>
        </w:rPr>
        <w:t>壮苗标准</w:t>
      </w:r>
    </w:p>
    <w:p w14:paraId="53D95763">
      <w:pPr>
        <w:pStyle w:val="22"/>
        <w:ind w:firstLine="420"/>
      </w:pPr>
      <w:r>
        <w:t>2叶1心至4叶1心、茎秆粗壮、叶色浓绿、无病虫害、根</w:t>
      </w:r>
      <w:r>
        <w:rPr>
          <w:rFonts w:hint="eastAsia"/>
        </w:rPr>
        <w:t>系发达、健壮。</w:t>
      </w:r>
    </w:p>
    <w:p w14:paraId="0189B54B">
      <w:pPr>
        <w:pStyle w:val="2"/>
      </w:pPr>
      <w:r>
        <w:rPr>
          <w:rFonts w:hint="eastAsia"/>
        </w:rPr>
        <w:t>7 田间管理</w:t>
      </w:r>
    </w:p>
    <w:p w14:paraId="4AB8E077">
      <w:pPr>
        <w:pStyle w:val="3"/>
      </w:pPr>
      <w:r>
        <w:rPr>
          <w:rFonts w:hint="eastAsia"/>
        </w:rPr>
        <w:t>7.1 整地施肥</w:t>
      </w:r>
    </w:p>
    <w:p w14:paraId="2B4252F3">
      <w:pPr>
        <w:pStyle w:val="22"/>
        <w:ind w:firstLine="420"/>
      </w:pPr>
      <w:r>
        <w:rPr>
          <w:rFonts w:hint="eastAsia"/>
        </w:rPr>
        <w:t>定植前耕翻土壤深15 cm</w:t>
      </w:r>
      <w:r>
        <w:t>～</w:t>
      </w:r>
      <w:r>
        <w:rPr>
          <w:rFonts w:hint="eastAsia"/>
        </w:rPr>
        <w:t>21 cm，结合</w:t>
      </w:r>
      <w:r>
        <w:rPr>
          <w:rFonts w:hint="eastAsia" w:cs="宋体"/>
        </w:rPr>
        <w:t>亩施商品有机肥500 kg～1000 kg，</w:t>
      </w:r>
      <w:r>
        <w:rPr>
          <w:rFonts w:hint="eastAsia"/>
        </w:rPr>
        <w:t>耙细、整平，做畦，畦宽80cm～100cm。肥料使用应符合NY/T 394的规定。</w:t>
      </w:r>
    </w:p>
    <w:p w14:paraId="62DB62A4">
      <w:pPr>
        <w:pStyle w:val="3"/>
      </w:pPr>
      <w:r>
        <w:rPr>
          <w:rFonts w:hint="eastAsia"/>
        </w:rPr>
        <w:t>7.2 定植</w:t>
      </w:r>
    </w:p>
    <w:p w14:paraId="0B05F777">
      <w:pPr>
        <w:pStyle w:val="22"/>
        <w:ind w:firstLine="420"/>
      </w:pPr>
      <w:r>
        <w:rPr>
          <w:rFonts w:hint="eastAsia"/>
        </w:rPr>
        <w:t>按株距30 cm～35 cm，行距35 cm～40 cm定植。定植前7 d</w:t>
      </w:r>
      <w:r>
        <w:t>～</w:t>
      </w:r>
      <w:r>
        <w:rPr>
          <w:rFonts w:hint="eastAsia"/>
        </w:rPr>
        <w:t>8 d浇透水，3 d</w:t>
      </w:r>
      <w:r>
        <w:t>～</w:t>
      </w:r>
      <w:r>
        <w:rPr>
          <w:rFonts w:hint="eastAsia"/>
        </w:rPr>
        <w:t>4 d后覆盖地膜。定植深度以土不盖住心叶为宜，浇足定根水。在畦面上铺设滴灌带、覆盖地膜。</w:t>
      </w:r>
    </w:p>
    <w:p w14:paraId="667CC2F9">
      <w:pPr>
        <w:pStyle w:val="3"/>
      </w:pPr>
      <w:r>
        <w:rPr>
          <w:rFonts w:hint="eastAsia"/>
        </w:rPr>
        <w:t>7.3 定植后管理</w:t>
      </w:r>
    </w:p>
    <w:p w14:paraId="6C2097BD">
      <w:pPr>
        <w:pStyle w:val="4"/>
      </w:pPr>
      <w:r>
        <w:rPr>
          <w:rFonts w:hint="eastAsia"/>
        </w:rPr>
        <w:t>7.3.1 水分</w:t>
      </w:r>
    </w:p>
    <w:p w14:paraId="638DB10C">
      <w:pPr>
        <w:pStyle w:val="22"/>
        <w:ind w:firstLine="420"/>
      </w:pPr>
      <w:r>
        <w:rPr>
          <w:rFonts w:hint="eastAsia"/>
        </w:rPr>
        <w:t>缓苗期保持土壤湿润；莲座期适当控制水分；茎部膨大期保证肥水充足，后期适当控制水分。如遇大雨畦内积水，要及时排出。</w:t>
      </w:r>
    </w:p>
    <w:p w14:paraId="7AE19B09">
      <w:pPr>
        <w:pStyle w:val="4"/>
      </w:pPr>
      <w:r>
        <w:rPr>
          <w:rFonts w:hint="eastAsia"/>
        </w:rPr>
        <w:t>7.3.2 施肥</w:t>
      </w:r>
    </w:p>
    <w:p w14:paraId="779F4098">
      <w:pPr>
        <w:pStyle w:val="22"/>
        <w:ind w:firstLine="420"/>
      </w:pPr>
      <w:r>
        <w:rPr>
          <w:rFonts w:hint="eastAsia"/>
        </w:rPr>
        <w:t>采用肥水一体化技术。一般定植后7d～10d施平衡性复合肥或者水溶性有机肥一次，用量7 kg/亩～10kg/亩；莲座期时追施平衡性复合肥或者水溶性有机肥一次，用量10 kg/亩～15 kg/亩；茎部膨大期追平衡性复合肥或者水溶性有机肥一次,用量10 kg/亩～15 kg/亩。收获前10d～15d不施肥料。肥料使用应符合NY/T 394的规定。</w:t>
      </w:r>
    </w:p>
    <w:p w14:paraId="2D680D50">
      <w:pPr>
        <w:pStyle w:val="4"/>
      </w:pPr>
      <w:r>
        <w:rPr>
          <w:rFonts w:hint="eastAsia"/>
        </w:rPr>
        <w:t>7.4.3 温湿度</w:t>
      </w:r>
    </w:p>
    <w:p w14:paraId="7E7BC41F">
      <w:pPr>
        <w:pStyle w:val="22"/>
        <w:ind w:firstLine="420"/>
      </w:pPr>
      <w:r>
        <w:t>苗期</w:t>
      </w:r>
      <w:r>
        <w:rPr>
          <w:rFonts w:hint="eastAsia"/>
        </w:rPr>
        <w:t>设施内温度</w:t>
      </w:r>
      <w:r>
        <w:t>≤-2</w:t>
      </w:r>
      <w:r>
        <w:rPr>
          <w:rFonts w:hint="eastAsia" w:ascii="宋体" w:hAnsi="宋体" w:cs="宋体"/>
        </w:rPr>
        <w:t>℃</w:t>
      </w:r>
      <w:r>
        <w:t>要及时保温，≥25</w:t>
      </w:r>
      <w:r>
        <w:rPr>
          <w:rFonts w:hint="eastAsia" w:ascii="宋体" w:hAnsi="宋体" w:cs="宋体"/>
        </w:rPr>
        <w:t>℃</w:t>
      </w:r>
      <w:r>
        <w:t>要遮阳、通风降温</w:t>
      </w:r>
      <w:r>
        <w:rPr>
          <w:rFonts w:hint="eastAsia"/>
        </w:rPr>
        <w:t>；</w:t>
      </w:r>
      <w:r>
        <w:t>莲座期至肉质茎膨大期设施内白天</w:t>
      </w:r>
      <w:r>
        <w:rPr>
          <w:rFonts w:hint="eastAsia"/>
        </w:rPr>
        <w:t>温度</w:t>
      </w:r>
      <w:r>
        <w:t>≥24</w:t>
      </w:r>
      <w:r>
        <w:rPr>
          <w:rFonts w:hint="eastAsia" w:ascii="宋体" w:hAnsi="宋体" w:cs="宋体"/>
        </w:rPr>
        <w:t>℃</w:t>
      </w:r>
      <w:r>
        <w:t>，夜晚</w:t>
      </w:r>
      <w:r>
        <w:rPr>
          <w:rFonts w:hint="eastAsia"/>
        </w:rPr>
        <w:t>温度</w:t>
      </w:r>
      <w:r>
        <w:t>≥19</w:t>
      </w:r>
      <w:r>
        <w:rPr>
          <w:rFonts w:hint="eastAsia" w:ascii="宋体" w:hAnsi="宋体" w:cs="宋体"/>
        </w:rPr>
        <w:t>℃</w:t>
      </w:r>
      <w:r>
        <w:t>要遮阳、通风降温</w:t>
      </w:r>
      <w:r>
        <w:rPr>
          <w:rFonts w:hint="eastAsia"/>
        </w:rPr>
        <w:t>，</w:t>
      </w:r>
      <w:r>
        <w:t>设施内</w:t>
      </w:r>
      <w:r>
        <w:rPr>
          <w:rFonts w:hint="eastAsia"/>
        </w:rPr>
        <w:t>温度</w:t>
      </w:r>
      <w:r>
        <w:t>≤3</w:t>
      </w:r>
      <w:r>
        <w:rPr>
          <w:rFonts w:hint="eastAsia" w:ascii="宋体" w:hAnsi="宋体" w:cs="宋体"/>
        </w:rPr>
        <w:t>℃</w:t>
      </w:r>
      <w:r>
        <w:t>时要及时保温。</w:t>
      </w:r>
    </w:p>
    <w:p w14:paraId="0019C402">
      <w:pPr>
        <w:pStyle w:val="22"/>
        <w:ind w:firstLine="420"/>
      </w:pPr>
      <w:r>
        <w:t>设施内空气湿度≥60%时，要及时通风排湿。</w:t>
      </w:r>
    </w:p>
    <w:p w14:paraId="26EDFAE4">
      <w:pPr>
        <w:pStyle w:val="2"/>
      </w:pPr>
      <w:r>
        <w:rPr>
          <w:rFonts w:hint="eastAsia"/>
        </w:rPr>
        <w:t>8</w:t>
      </w:r>
      <w:r>
        <w:t xml:space="preserve">  病虫害防治</w:t>
      </w:r>
    </w:p>
    <w:p w14:paraId="060A4745">
      <w:pPr>
        <w:pStyle w:val="3"/>
      </w:pPr>
      <w:r>
        <w:rPr>
          <w:rFonts w:hint="eastAsia"/>
        </w:rPr>
        <w:t>8.</w:t>
      </w:r>
      <w:r>
        <w:t>1  防治原则</w:t>
      </w:r>
    </w:p>
    <w:p w14:paraId="07BF5840">
      <w:pPr>
        <w:pStyle w:val="22"/>
        <w:ind w:firstLine="420"/>
        <w:rPr>
          <w:rFonts w:ascii="宋体" w:hAnsi="宋体"/>
        </w:rPr>
      </w:pPr>
      <w:r>
        <w:rPr>
          <w:rFonts w:hint="eastAsia"/>
        </w:rPr>
        <w:t>坚持</w:t>
      </w:r>
      <w:r>
        <w:t>“预防为主，综合防</w:t>
      </w:r>
      <w:r>
        <w:rPr>
          <w:rFonts w:hint="eastAsia"/>
        </w:rPr>
        <w:t>治</w:t>
      </w:r>
      <w:r>
        <w:t>”的</w:t>
      </w:r>
      <w:r>
        <w:rPr>
          <w:rFonts w:hint="eastAsia"/>
        </w:rPr>
        <w:t>原则</w:t>
      </w:r>
      <w:r>
        <w:t>，</w:t>
      </w:r>
      <w:r>
        <w:rPr>
          <w:rFonts w:hint="eastAsia"/>
        </w:rPr>
        <w:t>采取农业防治、物理防治、生物防治为主，化学防治为辅的方式进行。</w:t>
      </w:r>
      <w:r>
        <w:t>药剂选用应符合</w:t>
      </w:r>
      <w:r>
        <w:rPr>
          <w:rFonts w:ascii="宋体" w:hAnsi="宋体"/>
        </w:rPr>
        <w:t xml:space="preserve"> NY/T 393 </w:t>
      </w:r>
      <w:r>
        <w:t>的</w:t>
      </w:r>
      <w:r>
        <w:rPr>
          <w:rFonts w:hint="eastAsia"/>
        </w:rPr>
        <w:t>规定，严格掌握安全间隔期。</w:t>
      </w:r>
    </w:p>
    <w:p w14:paraId="289CBEFB">
      <w:pPr>
        <w:pStyle w:val="3"/>
      </w:pPr>
      <w:r>
        <w:rPr>
          <w:rFonts w:hint="eastAsia"/>
        </w:rPr>
        <w:t>8.2</w:t>
      </w:r>
      <w:r>
        <w:t xml:space="preserve">  常见病虫害</w:t>
      </w:r>
    </w:p>
    <w:p w14:paraId="7F0CC2E5">
      <w:pPr>
        <w:pStyle w:val="22"/>
        <w:ind w:firstLine="420"/>
      </w:pPr>
      <w:r>
        <w:rPr>
          <w:rFonts w:hint="eastAsia"/>
        </w:rPr>
        <w:t>主要病害有霜霉病、菌核病、白粉病等。</w:t>
      </w:r>
    </w:p>
    <w:p w14:paraId="6ED39A2A">
      <w:pPr>
        <w:pStyle w:val="22"/>
        <w:ind w:firstLine="420"/>
      </w:pPr>
      <w:r>
        <w:rPr>
          <w:rFonts w:hint="eastAsia"/>
        </w:rPr>
        <w:t>主要虫害有蚜虫、小菜蛾、菜青虫等。</w:t>
      </w:r>
    </w:p>
    <w:p w14:paraId="5067E98B">
      <w:pPr>
        <w:pStyle w:val="3"/>
      </w:pPr>
      <w:r>
        <w:rPr>
          <w:rFonts w:hint="eastAsia"/>
        </w:rPr>
        <w:t>8</w:t>
      </w:r>
      <w:r>
        <w:t>.3  防治措施</w:t>
      </w:r>
    </w:p>
    <w:p w14:paraId="66A0AF59">
      <w:pPr>
        <w:pStyle w:val="4"/>
      </w:pPr>
      <w:r>
        <w:rPr>
          <w:rFonts w:hint="eastAsia"/>
        </w:rPr>
        <w:t>8.3.1 农业防治</w:t>
      </w:r>
    </w:p>
    <w:p w14:paraId="7E151CDE">
      <w:pPr>
        <w:pStyle w:val="22"/>
        <w:ind w:firstLine="420"/>
      </w:pPr>
      <w:r>
        <w:rPr>
          <w:rFonts w:hint="eastAsia"/>
        </w:rPr>
        <w:t>培育适龄壮苗,提高抗逆性；合理轮作，与执行绿色食品标准栽培非菊科作物轮作3年以上；加强田间管理，中耕除草，及时清洁田园，降低病虫源数量；增施优质有机肥，平衡施肥。</w:t>
      </w:r>
    </w:p>
    <w:p w14:paraId="2D8BD0E9">
      <w:pPr>
        <w:pStyle w:val="4"/>
      </w:pPr>
      <w:r>
        <w:rPr>
          <w:rFonts w:hint="eastAsia"/>
        </w:rPr>
        <w:t>8</w:t>
      </w:r>
      <w:r>
        <w:t xml:space="preserve">.3.2 </w:t>
      </w:r>
      <w:r>
        <w:rPr>
          <w:rFonts w:hint="eastAsia"/>
        </w:rPr>
        <w:t xml:space="preserve"> </w:t>
      </w:r>
      <w:r>
        <w:t>物理防治</w:t>
      </w:r>
    </w:p>
    <w:p w14:paraId="28EFC561">
      <w:pPr>
        <w:pStyle w:val="22"/>
        <w:ind w:firstLine="420"/>
      </w:pPr>
      <w:r>
        <w:rPr>
          <w:rFonts w:hint="eastAsia"/>
        </w:rPr>
        <w:t>可用杀虫灯、色板、银灰色膜、防虫网等符合绿色食品生产要求的物理防治措施诱杀或驱避害虫。色板悬挂</w:t>
      </w:r>
      <w:r>
        <w:t xml:space="preserve"> 30</w:t>
      </w:r>
      <w:bookmarkStart w:id="1" w:name="_Hlk143730016"/>
      <w:r>
        <w:t xml:space="preserve"> </w:t>
      </w:r>
      <w:bookmarkEnd w:id="1"/>
      <w:r>
        <w:t>块/亩～40 块</w:t>
      </w:r>
      <w:bookmarkStart w:id="2" w:name="_Hlk143729971"/>
      <w:r>
        <w:t>/亩</w:t>
      </w:r>
      <w:bookmarkEnd w:id="2"/>
      <w:r>
        <w:t>，悬挂高度与植株持平或高出10 cm左右；频振式杀虫灯</w:t>
      </w:r>
      <w:r>
        <w:rPr>
          <w:rFonts w:hint="eastAsia"/>
        </w:rPr>
        <w:t>10亩</w:t>
      </w:r>
      <w:r>
        <w:t>/</w:t>
      </w:r>
      <w:r>
        <w:rPr>
          <w:rFonts w:hint="eastAsia"/>
        </w:rPr>
        <w:t>盏</w:t>
      </w:r>
      <w:r>
        <w:t>～</w:t>
      </w:r>
      <w:r>
        <w:rPr>
          <w:rFonts w:hint="eastAsia"/>
        </w:rPr>
        <w:t>15</w:t>
      </w:r>
      <w:r>
        <w:t xml:space="preserve"> </w:t>
      </w:r>
      <w:r>
        <w:rPr>
          <w:rFonts w:hint="eastAsia"/>
        </w:rPr>
        <w:t>亩</w:t>
      </w:r>
      <w:r>
        <w:t>/</w:t>
      </w:r>
      <w:r>
        <w:rPr>
          <w:rFonts w:hint="eastAsia"/>
        </w:rPr>
        <w:t>盏</w:t>
      </w:r>
      <w:r>
        <w:t>。</w:t>
      </w:r>
    </w:p>
    <w:p w14:paraId="3A410509">
      <w:pPr>
        <w:pStyle w:val="4"/>
      </w:pPr>
      <w:r>
        <w:rPr>
          <w:rFonts w:hint="eastAsia"/>
        </w:rPr>
        <w:t>8</w:t>
      </w:r>
      <w:r>
        <w:t>.3.3  生物防治</w:t>
      </w:r>
    </w:p>
    <w:p w14:paraId="3FC4D2B6">
      <w:pPr>
        <w:pStyle w:val="22"/>
        <w:ind w:firstLine="420"/>
      </w:pPr>
      <w:r>
        <w:rPr>
          <w:rFonts w:hint="eastAsia"/>
        </w:rPr>
        <w:t>利用害虫天敌防治害虫，如采用丽蚜小蜂、瓢虫等寄生性和捕食性天敌控制粉虱、蚜虫等害虫，丽蚜小蜂按</w:t>
      </w:r>
      <w:r>
        <w:t>2000</w:t>
      </w:r>
      <w:r>
        <w:rPr>
          <w:w w:val="50"/>
        </w:rPr>
        <w:t xml:space="preserve"> </w:t>
      </w:r>
      <w:r>
        <w:rPr>
          <w:rFonts w:hint="eastAsia"/>
        </w:rPr>
        <w:t>只/</w:t>
      </w:r>
      <w:r>
        <w:t>亩，隔7</w:t>
      </w:r>
      <w:r>
        <w:rPr>
          <w:w w:val="50"/>
        </w:rPr>
        <w:t xml:space="preserve"> </w:t>
      </w:r>
      <w:r>
        <w:t>d</w:t>
      </w:r>
      <w:r>
        <w:rPr>
          <w:rFonts w:hint="eastAsia"/>
        </w:rPr>
        <w:t>～</w:t>
      </w:r>
      <w:r>
        <w:t>10</w:t>
      </w:r>
      <w:r>
        <w:rPr>
          <w:w w:val="50"/>
        </w:rPr>
        <w:t xml:space="preserve"> </w:t>
      </w:r>
      <w:r>
        <w:rPr>
          <w:rFonts w:hint="eastAsia"/>
        </w:rPr>
        <w:t>d</w:t>
      </w:r>
      <w:r>
        <w:t>释放一次，连续释放3次</w:t>
      </w:r>
      <w:r>
        <w:rPr>
          <w:rFonts w:hint="eastAsia"/>
        </w:rPr>
        <w:t>～</w:t>
      </w:r>
      <w:r>
        <w:t>5次</w:t>
      </w:r>
      <w:r>
        <w:rPr>
          <w:rFonts w:hint="eastAsia"/>
        </w:rPr>
        <w:t>；异色瓢虫、七星瓢虫等瓢虫按</w:t>
      </w:r>
      <w:r>
        <w:t>1000</w:t>
      </w:r>
      <w:r>
        <w:rPr>
          <w:w w:val="50"/>
        </w:rPr>
        <w:t xml:space="preserve"> </w:t>
      </w:r>
      <w:r>
        <w:rPr>
          <w:rFonts w:hint="eastAsia"/>
        </w:rPr>
        <w:t>只/</w:t>
      </w:r>
      <w:r>
        <w:t>亩，隔7</w:t>
      </w:r>
      <w:r>
        <w:rPr>
          <w:rFonts w:hint="eastAsia"/>
        </w:rPr>
        <w:t xml:space="preserve"> </w:t>
      </w:r>
      <w:r>
        <w:rPr>
          <w:w w:val="50"/>
        </w:rPr>
        <w:t xml:space="preserve"> </w:t>
      </w:r>
      <w:r>
        <w:rPr>
          <w:rFonts w:hint="eastAsia"/>
        </w:rPr>
        <w:t>d～</w:t>
      </w:r>
      <w:r>
        <w:t>10</w:t>
      </w:r>
      <w:r>
        <w:rPr>
          <w:w w:val="50"/>
        </w:rPr>
        <w:t xml:space="preserve"> </w:t>
      </w:r>
      <w:r>
        <w:rPr>
          <w:rFonts w:hint="eastAsia"/>
          <w:w w:val="50"/>
        </w:rPr>
        <w:t xml:space="preserve"> </w:t>
      </w:r>
      <w:r>
        <w:t>d释放一次，连续释放2次</w:t>
      </w:r>
      <w:r>
        <w:rPr>
          <w:rFonts w:hint="eastAsia"/>
        </w:rPr>
        <w:t>～</w:t>
      </w:r>
      <w:r>
        <w:t>3次</w:t>
      </w:r>
      <w:r>
        <w:rPr>
          <w:rFonts w:hint="eastAsia"/>
        </w:rPr>
        <w:t>。使用植物源、生物源农药防治害虫，如苦参碱等植物源农药。</w:t>
      </w:r>
    </w:p>
    <w:p w14:paraId="4F0EEAA7">
      <w:pPr>
        <w:pStyle w:val="4"/>
      </w:pPr>
      <w:r>
        <w:rPr>
          <w:rFonts w:hint="eastAsia"/>
        </w:rPr>
        <w:t>8</w:t>
      </w:r>
      <w:r>
        <w:t xml:space="preserve">.3.4  </w:t>
      </w:r>
      <w:r>
        <w:rPr>
          <w:rFonts w:hint="eastAsia"/>
        </w:rPr>
        <w:t>化学</w:t>
      </w:r>
      <w:r>
        <w:t>防治</w:t>
      </w:r>
    </w:p>
    <w:p w14:paraId="34A3520C">
      <w:pPr>
        <w:pStyle w:val="22"/>
        <w:ind w:firstLine="420"/>
      </w:pPr>
      <w:r>
        <w:t>选用高效、低毒</w:t>
      </w:r>
      <w:r>
        <w:rPr>
          <w:rFonts w:hint="eastAsia"/>
        </w:rPr>
        <w:t>、</w:t>
      </w:r>
      <w:r>
        <w:t>低残留农药，合理交替使用不同作用机制或具有交互抗性的低风险药剂。</w:t>
      </w:r>
      <w:r>
        <w:rPr>
          <w:rFonts w:hint="eastAsia"/>
        </w:rPr>
        <w:t>绿色食品莴笋生产主要病虫害防治推荐农药使用方案参见附录A。</w:t>
      </w:r>
    </w:p>
    <w:p w14:paraId="35726A56">
      <w:pPr>
        <w:pStyle w:val="2"/>
      </w:pPr>
      <w:r>
        <w:rPr>
          <w:rFonts w:hint="eastAsia"/>
        </w:rPr>
        <w:t>9</w:t>
      </w:r>
      <w:r>
        <w:t xml:space="preserve">  采收</w:t>
      </w:r>
    </w:p>
    <w:p w14:paraId="40484EB9">
      <w:pPr>
        <w:pStyle w:val="3"/>
      </w:pPr>
      <w:r>
        <w:rPr>
          <w:rFonts w:hint="eastAsia"/>
        </w:rPr>
        <w:t>9.</w:t>
      </w:r>
      <w:r>
        <w:t>1  采收标准</w:t>
      </w:r>
    </w:p>
    <w:p w14:paraId="7A98F397">
      <w:pPr>
        <w:pStyle w:val="22"/>
        <w:ind w:firstLine="420"/>
      </w:pPr>
      <w:r>
        <w:rPr>
          <w:rFonts w:hint="eastAsia"/>
        </w:rPr>
        <w:t>产品质量应符合</w:t>
      </w:r>
      <w:r>
        <w:t>NY/T</w:t>
      </w:r>
      <w:r>
        <w:rPr>
          <w:rFonts w:hint="eastAsia"/>
        </w:rPr>
        <w:t xml:space="preserve"> </w:t>
      </w:r>
      <w:r>
        <w:t>74</w:t>
      </w:r>
      <w:r>
        <w:rPr>
          <w:rFonts w:hint="eastAsia"/>
        </w:rPr>
        <w:t>3的规定。主茎顶端与最高叶片的叶尖相平时为最佳收获时间。</w:t>
      </w:r>
    </w:p>
    <w:p w14:paraId="45DCE1E4">
      <w:pPr>
        <w:pStyle w:val="3"/>
      </w:pPr>
      <w:r>
        <w:rPr>
          <w:rFonts w:hint="eastAsia"/>
        </w:rPr>
        <w:t>9.2</w:t>
      </w:r>
      <w:r>
        <w:t xml:space="preserve">  采后处理</w:t>
      </w:r>
    </w:p>
    <w:p w14:paraId="5C97B50B">
      <w:pPr>
        <w:pStyle w:val="22"/>
        <w:ind w:firstLine="420"/>
      </w:pPr>
      <w:r>
        <w:rPr>
          <w:rFonts w:hint="eastAsia"/>
        </w:rPr>
        <w:t>采收后进行分级、包装、标识。分级应符合NY/T 942的规定，产品包装应符合NY/T 658 的规定，在包装上应规范使用绿色食品标志，避免过度包装。</w:t>
      </w:r>
    </w:p>
    <w:p w14:paraId="79B83E59">
      <w:pPr>
        <w:pStyle w:val="2"/>
      </w:pPr>
      <w:r>
        <w:rPr>
          <w:rFonts w:hint="eastAsia"/>
        </w:rPr>
        <w:t>10  储藏运输</w:t>
      </w:r>
    </w:p>
    <w:p w14:paraId="1354A995">
      <w:pPr>
        <w:pStyle w:val="22"/>
        <w:ind w:firstLine="420"/>
      </w:pPr>
      <w:r>
        <w:rPr>
          <w:rFonts w:hint="eastAsia"/>
        </w:rPr>
        <w:t>储藏和运输应符合NY/T 1056 的规定。运输工具清洁、卫生、无污染，装运时，避免机械损伤,运输过程注意防冻、防雨、防晒、通风散热，严禁与有毒有害物质混装、混运，储藏温度应保持在 10 ℃～13 ℃，空气相对湿度应保持在 85 %～90 %，库内保证空气流通。</w:t>
      </w:r>
    </w:p>
    <w:p w14:paraId="1B72CCCF">
      <w:pPr>
        <w:pStyle w:val="2"/>
      </w:pPr>
      <w:r>
        <w:t>1</w:t>
      </w:r>
      <w:r>
        <w:rPr>
          <w:rFonts w:hint="eastAsia"/>
        </w:rPr>
        <w:t>1</w:t>
      </w:r>
      <w:r>
        <w:t xml:space="preserve">  生产废弃物的处理</w:t>
      </w:r>
    </w:p>
    <w:p w14:paraId="688F1B01">
      <w:pPr>
        <w:pStyle w:val="22"/>
        <w:ind w:firstLine="420"/>
      </w:pPr>
      <w:r>
        <w:rPr>
          <w:rFonts w:hint="eastAsia"/>
        </w:rPr>
        <w:t>将生产过程中的杂草、植株残体等废弃物进行无害化处理。农业投入品的包装废弃物应回收，交由有资质的部门或网点集中处理，不得随意弃置、掩埋或者焚烧。</w:t>
      </w:r>
    </w:p>
    <w:p w14:paraId="1B08C6CD">
      <w:pPr>
        <w:pStyle w:val="2"/>
      </w:pPr>
      <w:r>
        <w:t>1</w:t>
      </w:r>
      <w:r>
        <w:rPr>
          <w:rFonts w:hint="eastAsia"/>
        </w:rPr>
        <w:t>2</w:t>
      </w:r>
      <w:r>
        <w:t xml:space="preserve">  生产档案管理</w:t>
      </w:r>
    </w:p>
    <w:p w14:paraId="3808C630">
      <w:pPr>
        <w:pStyle w:val="22"/>
        <w:ind w:firstLine="420"/>
      </w:pPr>
      <w:r>
        <w:rPr>
          <w:rFonts w:hint="eastAsia"/>
        </w:rPr>
        <w:t>应建立莴笋绿色生产档案，详细记录产地环境条件、生产技术、肥水管理、病虫草害的发生和防治、采收及采后处理、农业投入品的名称、来源、用法、用量和使用日期等内容，所有记录应真实、准确、规范，并具有可追溯性。生产档案应有专人专柜保管，档案记录保存期限应不少于</w:t>
      </w:r>
      <w:r>
        <w:t>3年。</w:t>
      </w:r>
    </w:p>
    <w:p w14:paraId="3E573DD8">
      <w:pPr>
        <w:rPr>
          <w:rFonts w:ascii="黑体" w:hAnsi="Times New Roman" w:eastAsia="黑体" w:cs="Times New Roman"/>
          <w:kern w:val="0"/>
          <w:szCs w:val="21"/>
        </w:rPr>
      </w:pPr>
      <w:r>
        <w:rPr>
          <w:rFonts w:hint="eastAsia" w:ascii="黑体" w:hAnsi="Times New Roman" w:eastAsia="黑体" w:cs="Times New Roman"/>
          <w:kern w:val="0"/>
          <w:szCs w:val="21"/>
        </w:rPr>
        <w:br w:type="page"/>
      </w:r>
    </w:p>
    <w:p w14:paraId="4EB45627">
      <w:pPr>
        <w:jc w:val="center"/>
        <w:rPr>
          <w:rFonts w:ascii="黑体" w:hAnsi="Times New Roman" w:eastAsia="黑体" w:cs="Times New Roman"/>
          <w:kern w:val="0"/>
          <w:szCs w:val="21"/>
        </w:rPr>
      </w:pPr>
      <w:r>
        <w:rPr>
          <w:rFonts w:hint="eastAsia" w:ascii="黑体" w:hAnsi="Times New Roman" w:eastAsia="黑体" w:cs="Times New Roman"/>
          <w:kern w:val="0"/>
          <w:szCs w:val="21"/>
        </w:rPr>
        <w:t>附录A</w:t>
      </w:r>
    </w:p>
    <w:p w14:paraId="64DC98D9">
      <w:pPr>
        <w:spacing w:line="400" w:lineRule="atLeast"/>
        <w:contextualSpacing/>
        <w:jc w:val="center"/>
        <w:rPr>
          <w:rFonts w:ascii="黑体" w:hAnsi="Times New Roman" w:eastAsia="黑体" w:cs="Times New Roman"/>
          <w:kern w:val="0"/>
          <w:szCs w:val="21"/>
        </w:rPr>
      </w:pPr>
      <w:r>
        <w:rPr>
          <w:rFonts w:hint="eastAsia" w:ascii="黑体" w:hAnsi="Times New Roman" w:eastAsia="黑体" w:cs="Times New Roman"/>
          <w:kern w:val="0"/>
          <w:szCs w:val="21"/>
        </w:rPr>
        <w:t>（资料性附录）</w:t>
      </w:r>
    </w:p>
    <w:p w14:paraId="4CA35892">
      <w:pPr>
        <w:spacing w:line="400" w:lineRule="atLeast"/>
        <w:ind w:firstLine="420" w:firstLineChars="200"/>
        <w:contextualSpacing/>
        <w:jc w:val="center"/>
        <w:rPr>
          <w:rFonts w:ascii="黑体" w:hAnsi="Times New Roman" w:eastAsia="黑体" w:cs="Times New Roman"/>
          <w:kern w:val="0"/>
          <w:szCs w:val="21"/>
        </w:rPr>
      </w:pPr>
      <w:r>
        <w:rPr>
          <w:rFonts w:hint="eastAsia" w:ascii="黑体" w:hAnsi="Times New Roman" w:eastAsia="黑体" w:cs="Times New Roman"/>
          <w:kern w:val="0"/>
          <w:szCs w:val="21"/>
        </w:rPr>
        <w:t>绿色食品设施</w:t>
      </w:r>
      <w:r>
        <w:rPr>
          <w:rFonts w:hint="eastAsia"/>
        </w:rPr>
        <w:t>莴笋</w:t>
      </w:r>
      <w:r>
        <w:rPr>
          <w:rFonts w:hint="eastAsia" w:ascii="黑体" w:hAnsi="Times New Roman" w:eastAsia="黑体" w:cs="Times New Roman"/>
          <w:kern w:val="0"/>
          <w:szCs w:val="21"/>
        </w:rPr>
        <w:t>生产主要病虫害防治农药使用方案</w:t>
      </w:r>
    </w:p>
    <w:p w14:paraId="22FEE43F">
      <w:pPr>
        <w:pStyle w:val="24"/>
      </w:pPr>
    </w:p>
    <w:p w14:paraId="28E33057">
      <w:pPr>
        <w:pStyle w:val="24"/>
        <w:ind w:firstLine="0" w:firstLineChars="0"/>
      </w:pPr>
      <w:r>
        <w:rPr>
          <w:rFonts w:hint="eastAsia"/>
        </w:rPr>
        <w:t>绿色食品设施莴笋生产主要病虫害防治推荐农药使用方案见表A.1。</w:t>
      </w:r>
    </w:p>
    <w:p w14:paraId="015FA4F6">
      <w:pPr>
        <w:pStyle w:val="24"/>
        <w:spacing w:line="400" w:lineRule="atLeast"/>
        <w:ind w:firstLine="0" w:firstLineChars="0"/>
        <w:contextualSpacing/>
        <w:jc w:val="center"/>
      </w:pPr>
      <w:r>
        <w:rPr>
          <w:rFonts w:hint="eastAsia"/>
        </w:rPr>
        <w:t>表A.1  绿色食品设施莴笋生产主要病虫害防治推荐农药使用方案</w:t>
      </w:r>
    </w:p>
    <w:tbl>
      <w:tblPr>
        <w:tblStyle w:val="14"/>
        <w:tblpPr w:leftFromText="180" w:rightFromText="180" w:vertAnchor="text" w:horzAnchor="page" w:tblpXSpec="center" w:tblpY="214"/>
        <w:tblOverlap w:val="never"/>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842"/>
        <w:gridCol w:w="2268"/>
        <w:gridCol w:w="1726"/>
        <w:gridCol w:w="968"/>
        <w:gridCol w:w="987"/>
      </w:tblGrid>
      <w:tr w14:paraId="22864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7A5502F2">
            <w:pPr>
              <w:widowControl/>
              <w:adjustRightInd w:val="0"/>
              <w:snapToGrid w:val="0"/>
              <w:jc w:val="center"/>
              <w:rPr>
                <w:b/>
                <w:kern w:val="0"/>
                <w:sz w:val="18"/>
                <w:szCs w:val="18"/>
              </w:rPr>
            </w:pPr>
            <w:r>
              <w:rPr>
                <w:b/>
                <w:kern w:val="0"/>
                <w:sz w:val="18"/>
                <w:szCs w:val="18"/>
              </w:rPr>
              <w:t>防治对象</w:t>
            </w:r>
          </w:p>
        </w:tc>
        <w:tc>
          <w:tcPr>
            <w:tcW w:w="1842" w:type="dxa"/>
            <w:vAlign w:val="center"/>
          </w:tcPr>
          <w:p w14:paraId="0207A0A8">
            <w:pPr>
              <w:widowControl/>
              <w:adjustRightInd w:val="0"/>
              <w:snapToGrid w:val="0"/>
              <w:jc w:val="center"/>
              <w:rPr>
                <w:b/>
                <w:kern w:val="0"/>
                <w:sz w:val="18"/>
                <w:szCs w:val="18"/>
              </w:rPr>
            </w:pPr>
            <w:r>
              <w:rPr>
                <w:b/>
                <w:kern w:val="0"/>
                <w:sz w:val="18"/>
                <w:szCs w:val="18"/>
              </w:rPr>
              <w:t>防治时期</w:t>
            </w:r>
          </w:p>
        </w:tc>
        <w:tc>
          <w:tcPr>
            <w:tcW w:w="2268" w:type="dxa"/>
            <w:vAlign w:val="center"/>
          </w:tcPr>
          <w:p w14:paraId="31BF7DA3">
            <w:pPr>
              <w:widowControl/>
              <w:adjustRightInd w:val="0"/>
              <w:snapToGrid w:val="0"/>
              <w:jc w:val="center"/>
              <w:rPr>
                <w:b/>
                <w:kern w:val="0"/>
                <w:sz w:val="18"/>
                <w:szCs w:val="18"/>
              </w:rPr>
            </w:pPr>
            <w:r>
              <w:rPr>
                <w:rFonts w:hint="eastAsia"/>
                <w:b/>
                <w:kern w:val="0"/>
                <w:sz w:val="18"/>
                <w:szCs w:val="18"/>
              </w:rPr>
              <w:t>农药名称</w:t>
            </w:r>
          </w:p>
        </w:tc>
        <w:tc>
          <w:tcPr>
            <w:tcW w:w="1726" w:type="dxa"/>
            <w:vAlign w:val="center"/>
          </w:tcPr>
          <w:p w14:paraId="019B52B4">
            <w:pPr>
              <w:widowControl/>
              <w:adjustRightInd w:val="0"/>
              <w:snapToGrid w:val="0"/>
              <w:jc w:val="center"/>
              <w:rPr>
                <w:b/>
                <w:kern w:val="0"/>
                <w:sz w:val="18"/>
                <w:szCs w:val="18"/>
              </w:rPr>
            </w:pPr>
            <w:r>
              <w:rPr>
                <w:rFonts w:hint="eastAsia"/>
                <w:b/>
                <w:kern w:val="0"/>
                <w:sz w:val="18"/>
                <w:szCs w:val="18"/>
              </w:rPr>
              <w:t>使用剂量</w:t>
            </w:r>
          </w:p>
        </w:tc>
        <w:tc>
          <w:tcPr>
            <w:tcW w:w="968" w:type="dxa"/>
            <w:vAlign w:val="center"/>
          </w:tcPr>
          <w:p w14:paraId="7FC2FABC">
            <w:pPr>
              <w:widowControl/>
              <w:adjustRightInd w:val="0"/>
              <w:snapToGrid w:val="0"/>
              <w:jc w:val="center"/>
              <w:rPr>
                <w:b/>
                <w:kern w:val="0"/>
                <w:sz w:val="18"/>
                <w:szCs w:val="18"/>
              </w:rPr>
            </w:pPr>
            <w:r>
              <w:rPr>
                <w:rFonts w:hint="eastAsia"/>
                <w:b/>
                <w:kern w:val="0"/>
                <w:sz w:val="18"/>
                <w:szCs w:val="18"/>
              </w:rPr>
              <w:t>使用方法</w:t>
            </w:r>
          </w:p>
        </w:tc>
        <w:tc>
          <w:tcPr>
            <w:tcW w:w="987" w:type="dxa"/>
            <w:vAlign w:val="center"/>
          </w:tcPr>
          <w:p w14:paraId="5E6730BF">
            <w:pPr>
              <w:widowControl/>
              <w:adjustRightInd w:val="0"/>
              <w:snapToGrid w:val="0"/>
              <w:jc w:val="center"/>
              <w:rPr>
                <w:b/>
                <w:kern w:val="0"/>
                <w:sz w:val="18"/>
                <w:szCs w:val="18"/>
              </w:rPr>
            </w:pPr>
            <w:r>
              <w:rPr>
                <w:b/>
                <w:kern w:val="0"/>
                <w:sz w:val="18"/>
                <w:szCs w:val="18"/>
              </w:rPr>
              <w:t>安全间隔</w:t>
            </w:r>
            <w:r>
              <w:rPr>
                <w:rFonts w:hint="eastAsia"/>
                <w:b/>
                <w:kern w:val="0"/>
                <w:sz w:val="18"/>
                <w:szCs w:val="18"/>
              </w:rPr>
              <w:t>期（d）</w:t>
            </w:r>
          </w:p>
        </w:tc>
      </w:tr>
      <w:tr w14:paraId="3C276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59D66CA0">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霜霉病</w:t>
            </w:r>
          </w:p>
        </w:tc>
        <w:tc>
          <w:tcPr>
            <w:tcW w:w="1842" w:type="dxa"/>
            <w:vAlign w:val="center"/>
          </w:tcPr>
          <w:p w14:paraId="75E5C612">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发病前或发病初期</w:t>
            </w:r>
          </w:p>
        </w:tc>
        <w:tc>
          <w:tcPr>
            <w:tcW w:w="2268" w:type="dxa"/>
            <w:vAlign w:val="center"/>
          </w:tcPr>
          <w:p w14:paraId="36F85D74">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90%三乙膦酸铝可溶粉剂</w:t>
            </w:r>
          </w:p>
        </w:tc>
        <w:tc>
          <w:tcPr>
            <w:tcW w:w="1726" w:type="dxa"/>
            <w:vAlign w:val="center"/>
          </w:tcPr>
          <w:p w14:paraId="2C0A28AE">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40～80克/亩</w:t>
            </w:r>
          </w:p>
        </w:tc>
        <w:tc>
          <w:tcPr>
            <w:tcW w:w="968" w:type="dxa"/>
            <w:vAlign w:val="center"/>
          </w:tcPr>
          <w:p w14:paraId="02947C12">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喷雾</w:t>
            </w:r>
          </w:p>
        </w:tc>
        <w:tc>
          <w:tcPr>
            <w:tcW w:w="987" w:type="dxa"/>
            <w:vAlign w:val="center"/>
          </w:tcPr>
          <w:p w14:paraId="56F9D83D">
            <w:pPr>
              <w:widowControl/>
              <w:adjustRightInd w:val="0"/>
              <w:snapToGrid w:val="0"/>
              <w:jc w:val="center"/>
              <w:rPr>
                <w:rFonts w:ascii="宋体" w:hAnsi="宋体" w:eastAsia="宋体" w:cs="宋体"/>
                <w:sz w:val="18"/>
                <w:szCs w:val="18"/>
              </w:rPr>
            </w:pPr>
            <w:r>
              <w:rPr>
                <w:rFonts w:ascii="宋体" w:hAnsi="宋体" w:eastAsia="宋体" w:cs="宋体"/>
                <w:sz w:val="18"/>
                <w:szCs w:val="18"/>
              </w:rPr>
              <w:t>7</w:t>
            </w:r>
          </w:p>
        </w:tc>
      </w:tr>
      <w:tr w14:paraId="39CC5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328CD94E">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白粉病</w:t>
            </w:r>
          </w:p>
        </w:tc>
        <w:tc>
          <w:tcPr>
            <w:tcW w:w="1842" w:type="dxa"/>
            <w:vAlign w:val="center"/>
          </w:tcPr>
          <w:p w14:paraId="774E42D0">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发病前或发病初期</w:t>
            </w:r>
          </w:p>
        </w:tc>
        <w:tc>
          <w:tcPr>
            <w:tcW w:w="2268" w:type="dxa"/>
            <w:vAlign w:val="center"/>
          </w:tcPr>
          <w:p w14:paraId="58FEB300">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0.5%苦参碱水剂</w:t>
            </w:r>
          </w:p>
        </w:tc>
        <w:tc>
          <w:tcPr>
            <w:tcW w:w="1726" w:type="dxa"/>
            <w:vAlign w:val="center"/>
          </w:tcPr>
          <w:p w14:paraId="007A3259">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160-200毫升/亩</w:t>
            </w:r>
          </w:p>
        </w:tc>
        <w:tc>
          <w:tcPr>
            <w:tcW w:w="968" w:type="dxa"/>
            <w:vAlign w:val="center"/>
          </w:tcPr>
          <w:p w14:paraId="41A89395">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喷雾</w:t>
            </w:r>
          </w:p>
        </w:tc>
        <w:tc>
          <w:tcPr>
            <w:tcW w:w="987" w:type="dxa"/>
            <w:vAlign w:val="center"/>
          </w:tcPr>
          <w:p w14:paraId="74CD86D6">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w:t>
            </w:r>
          </w:p>
        </w:tc>
      </w:tr>
      <w:tr w14:paraId="0CEE5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57765F23">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菌核病</w:t>
            </w:r>
          </w:p>
        </w:tc>
        <w:tc>
          <w:tcPr>
            <w:tcW w:w="1842" w:type="dxa"/>
            <w:vAlign w:val="center"/>
          </w:tcPr>
          <w:p w14:paraId="10A17943">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发病前或发病初期</w:t>
            </w:r>
          </w:p>
        </w:tc>
        <w:tc>
          <w:tcPr>
            <w:tcW w:w="2268" w:type="dxa"/>
            <w:vAlign w:val="center"/>
          </w:tcPr>
          <w:p w14:paraId="7B918A91">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50%腐霉利可湿性粉剂</w:t>
            </w:r>
          </w:p>
        </w:tc>
        <w:tc>
          <w:tcPr>
            <w:tcW w:w="1726" w:type="dxa"/>
            <w:vAlign w:val="center"/>
          </w:tcPr>
          <w:p w14:paraId="3E783E7C">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4</w:t>
            </w:r>
            <w:r>
              <w:rPr>
                <w:rFonts w:ascii="宋体" w:hAnsi="宋体" w:eastAsia="宋体" w:cs="宋体"/>
                <w:sz w:val="18"/>
                <w:szCs w:val="18"/>
              </w:rPr>
              <w:t>5</w:t>
            </w:r>
            <w:r>
              <w:rPr>
                <w:rFonts w:hint="eastAsia" w:ascii="宋体" w:hAnsi="宋体" w:eastAsia="宋体" w:cs="宋体"/>
                <w:sz w:val="18"/>
                <w:szCs w:val="18"/>
              </w:rPr>
              <w:t>～60 克</w:t>
            </w:r>
            <w:r>
              <w:rPr>
                <w:rFonts w:ascii="宋体" w:hAnsi="宋体" w:eastAsia="宋体" w:cs="宋体"/>
                <w:sz w:val="18"/>
                <w:szCs w:val="18"/>
              </w:rPr>
              <w:t>/</w:t>
            </w:r>
            <w:r>
              <w:rPr>
                <w:rFonts w:hint="eastAsia" w:ascii="宋体" w:hAnsi="宋体" w:eastAsia="宋体" w:cs="宋体"/>
                <w:sz w:val="18"/>
                <w:szCs w:val="18"/>
              </w:rPr>
              <w:t>亩</w:t>
            </w:r>
          </w:p>
        </w:tc>
        <w:tc>
          <w:tcPr>
            <w:tcW w:w="968" w:type="dxa"/>
            <w:vAlign w:val="center"/>
          </w:tcPr>
          <w:p w14:paraId="5981D67E">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喷雾</w:t>
            </w:r>
          </w:p>
        </w:tc>
        <w:tc>
          <w:tcPr>
            <w:tcW w:w="987" w:type="dxa"/>
            <w:vAlign w:val="center"/>
          </w:tcPr>
          <w:p w14:paraId="71E63093">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14</w:t>
            </w:r>
          </w:p>
        </w:tc>
      </w:tr>
      <w:tr w14:paraId="63F82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6E04C50F">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多种病害</w:t>
            </w:r>
          </w:p>
        </w:tc>
        <w:tc>
          <w:tcPr>
            <w:tcW w:w="1842" w:type="dxa"/>
            <w:vAlign w:val="center"/>
          </w:tcPr>
          <w:p w14:paraId="5D745593">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发生初期</w:t>
            </w:r>
          </w:p>
        </w:tc>
        <w:tc>
          <w:tcPr>
            <w:tcW w:w="2268" w:type="dxa"/>
            <w:vAlign w:val="center"/>
          </w:tcPr>
          <w:p w14:paraId="709A3E32">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36%甲基硫菌灵悬浮剂</w:t>
            </w:r>
          </w:p>
        </w:tc>
        <w:tc>
          <w:tcPr>
            <w:tcW w:w="1726" w:type="dxa"/>
            <w:vAlign w:val="center"/>
          </w:tcPr>
          <w:p w14:paraId="56B97621">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400-1000倍液</w:t>
            </w:r>
          </w:p>
        </w:tc>
        <w:tc>
          <w:tcPr>
            <w:tcW w:w="968" w:type="dxa"/>
            <w:shd w:val="clear" w:color="auto" w:fill="auto"/>
            <w:vAlign w:val="center"/>
          </w:tcPr>
          <w:p w14:paraId="7498C9AF">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喷雾</w:t>
            </w:r>
          </w:p>
        </w:tc>
        <w:tc>
          <w:tcPr>
            <w:tcW w:w="987" w:type="dxa"/>
            <w:shd w:val="clear" w:color="auto" w:fill="auto"/>
            <w:vAlign w:val="center"/>
          </w:tcPr>
          <w:p w14:paraId="0AED00AA">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w:t>
            </w:r>
          </w:p>
        </w:tc>
      </w:tr>
      <w:tr w14:paraId="44395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58336E3F">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菜青虫</w:t>
            </w:r>
          </w:p>
        </w:tc>
        <w:tc>
          <w:tcPr>
            <w:tcW w:w="1842" w:type="dxa"/>
            <w:vAlign w:val="center"/>
          </w:tcPr>
          <w:p w14:paraId="1A19BF62">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卵盛孵期至低龄幼（若）虫期</w:t>
            </w:r>
          </w:p>
        </w:tc>
        <w:tc>
          <w:tcPr>
            <w:tcW w:w="2268" w:type="dxa"/>
            <w:vAlign w:val="center"/>
          </w:tcPr>
          <w:p w14:paraId="1004CD52">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40%辛硫磷乳油</w:t>
            </w:r>
          </w:p>
        </w:tc>
        <w:tc>
          <w:tcPr>
            <w:tcW w:w="1726" w:type="dxa"/>
            <w:vAlign w:val="center"/>
          </w:tcPr>
          <w:p w14:paraId="33C8787C">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50-75毫升/亩</w:t>
            </w:r>
          </w:p>
        </w:tc>
        <w:tc>
          <w:tcPr>
            <w:tcW w:w="968" w:type="dxa"/>
            <w:shd w:val="clear" w:color="auto" w:fill="auto"/>
            <w:vAlign w:val="center"/>
          </w:tcPr>
          <w:p w14:paraId="459740EF">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喷雾</w:t>
            </w:r>
          </w:p>
        </w:tc>
        <w:tc>
          <w:tcPr>
            <w:tcW w:w="987" w:type="dxa"/>
            <w:shd w:val="clear" w:color="auto" w:fill="auto"/>
            <w:vAlign w:val="center"/>
          </w:tcPr>
          <w:p w14:paraId="3A800CDF">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7</w:t>
            </w:r>
          </w:p>
        </w:tc>
      </w:tr>
      <w:tr w14:paraId="40B65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Align w:val="center"/>
          </w:tcPr>
          <w:p w14:paraId="63111929">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菜青虫、小菜蛾</w:t>
            </w:r>
          </w:p>
        </w:tc>
        <w:tc>
          <w:tcPr>
            <w:tcW w:w="1842" w:type="dxa"/>
            <w:vAlign w:val="center"/>
          </w:tcPr>
          <w:p w14:paraId="085436B9">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卵盛孵期至低龄幼（若）虫期</w:t>
            </w:r>
          </w:p>
        </w:tc>
        <w:tc>
          <w:tcPr>
            <w:tcW w:w="2268" w:type="dxa"/>
            <w:vAlign w:val="center"/>
          </w:tcPr>
          <w:p w14:paraId="1987C283">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4.5%高效氯氰菊酯乳油</w:t>
            </w:r>
          </w:p>
        </w:tc>
        <w:tc>
          <w:tcPr>
            <w:tcW w:w="1726" w:type="dxa"/>
            <w:vAlign w:val="center"/>
          </w:tcPr>
          <w:p w14:paraId="162258C6">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15-40毫升/亩</w:t>
            </w:r>
          </w:p>
        </w:tc>
        <w:tc>
          <w:tcPr>
            <w:tcW w:w="968" w:type="dxa"/>
            <w:vAlign w:val="center"/>
          </w:tcPr>
          <w:p w14:paraId="1EBC422B">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喷雾</w:t>
            </w:r>
          </w:p>
        </w:tc>
        <w:tc>
          <w:tcPr>
            <w:tcW w:w="987" w:type="dxa"/>
            <w:vAlign w:val="center"/>
          </w:tcPr>
          <w:p w14:paraId="35DB69C9">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7</w:t>
            </w:r>
          </w:p>
        </w:tc>
      </w:tr>
      <w:tr w14:paraId="10021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Merge w:val="restart"/>
            <w:shd w:val="clear" w:color="auto" w:fill="auto"/>
            <w:vAlign w:val="center"/>
          </w:tcPr>
          <w:p w14:paraId="26E175B2">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蚜虫</w:t>
            </w:r>
          </w:p>
        </w:tc>
        <w:tc>
          <w:tcPr>
            <w:tcW w:w="1842" w:type="dxa"/>
            <w:shd w:val="clear" w:color="auto" w:fill="auto"/>
            <w:vAlign w:val="center"/>
          </w:tcPr>
          <w:p w14:paraId="54639CBF">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发生初期</w:t>
            </w:r>
          </w:p>
        </w:tc>
        <w:tc>
          <w:tcPr>
            <w:tcW w:w="2268" w:type="dxa"/>
            <w:shd w:val="clear" w:color="auto" w:fill="auto"/>
            <w:vAlign w:val="center"/>
          </w:tcPr>
          <w:p w14:paraId="237D57D1">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25%噻虫嗪水分散粒剂</w:t>
            </w:r>
          </w:p>
        </w:tc>
        <w:tc>
          <w:tcPr>
            <w:tcW w:w="1726" w:type="dxa"/>
            <w:shd w:val="clear" w:color="auto" w:fill="auto"/>
            <w:vAlign w:val="center"/>
          </w:tcPr>
          <w:p w14:paraId="3AC236FB">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6～8克/亩</w:t>
            </w:r>
          </w:p>
        </w:tc>
        <w:tc>
          <w:tcPr>
            <w:tcW w:w="968" w:type="dxa"/>
            <w:shd w:val="clear" w:color="auto" w:fill="auto"/>
            <w:vAlign w:val="center"/>
          </w:tcPr>
          <w:p w14:paraId="4C2B699A">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喷雾</w:t>
            </w:r>
          </w:p>
        </w:tc>
        <w:tc>
          <w:tcPr>
            <w:tcW w:w="987" w:type="dxa"/>
            <w:shd w:val="clear" w:color="auto" w:fill="auto"/>
            <w:vAlign w:val="center"/>
          </w:tcPr>
          <w:p w14:paraId="0D95B55B">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7</w:t>
            </w:r>
          </w:p>
        </w:tc>
      </w:tr>
      <w:tr w14:paraId="0B906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3" w:type="dxa"/>
            <w:vMerge w:val="continue"/>
            <w:vAlign w:val="center"/>
          </w:tcPr>
          <w:p w14:paraId="5FC6A2EF">
            <w:pPr>
              <w:widowControl/>
              <w:adjustRightInd w:val="0"/>
              <w:snapToGrid w:val="0"/>
              <w:jc w:val="center"/>
              <w:rPr>
                <w:rFonts w:ascii="宋体" w:hAnsi="宋体" w:eastAsia="宋体" w:cs="宋体"/>
                <w:sz w:val="18"/>
                <w:szCs w:val="18"/>
              </w:rPr>
            </w:pPr>
          </w:p>
        </w:tc>
        <w:tc>
          <w:tcPr>
            <w:tcW w:w="1842" w:type="dxa"/>
            <w:vAlign w:val="center"/>
          </w:tcPr>
          <w:p w14:paraId="4B63E2BE">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发生期</w:t>
            </w:r>
          </w:p>
        </w:tc>
        <w:tc>
          <w:tcPr>
            <w:tcW w:w="2268" w:type="dxa"/>
            <w:vAlign w:val="center"/>
          </w:tcPr>
          <w:p w14:paraId="69C6FEA9">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10%吡虫啉可湿性粉剂</w:t>
            </w:r>
          </w:p>
        </w:tc>
        <w:tc>
          <w:tcPr>
            <w:tcW w:w="1726" w:type="dxa"/>
            <w:vAlign w:val="center"/>
          </w:tcPr>
          <w:p w14:paraId="5EEEEA6E">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5克/亩</w:t>
            </w:r>
          </w:p>
        </w:tc>
        <w:tc>
          <w:tcPr>
            <w:tcW w:w="968" w:type="dxa"/>
            <w:shd w:val="clear" w:color="auto" w:fill="auto"/>
            <w:vAlign w:val="center"/>
          </w:tcPr>
          <w:p w14:paraId="5B7F5D0E">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喷雾</w:t>
            </w:r>
          </w:p>
        </w:tc>
        <w:tc>
          <w:tcPr>
            <w:tcW w:w="987" w:type="dxa"/>
            <w:shd w:val="clear" w:color="auto" w:fill="auto"/>
            <w:vAlign w:val="center"/>
          </w:tcPr>
          <w:p w14:paraId="12514AE5">
            <w:pPr>
              <w:widowControl/>
              <w:adjustRightInd w:val="0"/>
              <w:snapToGrid w:val="0"/>
              <w:jc w:val="center"/>
              <w:rPr>
                <w:rFonts w:ascii="宋体" w:hAnsi="宋体" w:eastAsia="宋体" w:cs="宋体"/>
                <w:sz w:val="18"/>
                <w:szCs w:val="18"/>
              </w:rPr>
            </w:pPr>
            <w:r>
              <w:rPr>
                <w:rFonts w:hint="eastAsia" w:ascii="宋体" w:hAnsi="宋体" w:eastAsia="宋体" w:cs="宋体"/>
                <w:sz w:val="18"/>
                <w:szCs w:val="18"/>
              </w:rPr>
              <w:t>14</w:t>
            </w:r>
          </w:p>
        </w:tc>
      </w:tr>
      <w:tr w14:paraId="6501E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84" w:type="dxa"/>
            <w:gridSpan w:val="6"/>
            <w:vAlign w:val="center"/>
          </w:tcPr>
          <w:p w14:paraId="67AD7F61">
            <w:pPr>
              <w:widowControl/>
              <w:adjustRightInd w:val="0"/>
              <w:snapToGrid w:val="0"/>
              <w:jc w:val="left"/>
              <w:rPr>
                <w:kern w:val="0"/>
                <w:sz w:val="18"/>
                <w:szCs w:val="18"/>
              </w:rPr>
            </w:pPr>
            <w:r>
              <w:rPr>
                <w:rFonts w:hint="eastAsia" w:ascii="Times New Roman" w:hAnsi="Times New Roman" w:eastAsia="宋体" w:cs="Times New Roman"/>
                <w:sz w:val="18"/>
                <w:szCs w:val="18"/>
              </w:rPr>
              <w:t>注：农药使用应以最新版本NY/T 393的规定为准。</w:t>
            </w:r>
          </w:p>
        </w:tc>
      </w:tr>
    </w:tbl>
    <w:p w14:paraId="1386C043"/>
    <w:p w14:paraId="3AF032C5">
      <w:pPr>
        <w:rPr>
          <w:rFonts w:ascii="宋体" w:hAnsi="宋体" w:eastAsia="宋体"/>
        </w:rPr>
      </w:pPr>
      <w:r>
        <mc:AlternateContent>
          <mc:Choice Requires="wps">
            <w:drawing>
              <wp:anchor distT="0" distB="0" distL="114300" distR="114300" simplePos="0" relativeHeight="251661312" behindDoc="0" locked="0" layoutInCell="1" allowOverlap="1">
                <wp:simplePos x="0" y="0"/>
                <wp:positionH relativeFrom="column">
                  <wp:posOffset>1275080</wp:posOffset>
                </wp:positionH>
                <wp:positionV relativeFrom="paragraph">
                  <wp:posOffset>180975</wp:posOffset>
                </wp:positionV>
                <wp:extent cx="2514600" cy="0"/>
                <wp:effectExtent l="0" t="0" r="19050" b="19050"/>
                <wp:wrapNone/>
                <wp:docPr id="7" name="直接连接符 7"/>
                <wp:cNvGraphicFramePr/>
                <a:graphic xmlns:a="http://schemas.openxmlformats.org/drawingml/2006/main">
                  <a:graphicData uri="http://schemas.microsoft.com/office/word/2010/wordprocessingShape">
                    <wps:wsp>
                      <wps:cNvCnPr/>
                      <wps:spPr>
                        <a:xfrm>
                          <a:off x="0" y="0"/>
                          <a:ext cx="2514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00.4pt;margin-top:14.25pt;height:0pt;width:198pt;z-index:251661312;mso-width-relative:page;mso-height-relative:page;" filled="f" stroked="t" coordsize="21600,21600" o:gfxdata="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AsVmPfUAAAACQEAAA8A&#10;AAAAAAAAAQAgAAAAIgAAAGRycy9kb3ducmV2LnhtbFBLAQIUABQAAAAIAIdO4kBaOLsk4gEAALED&#10;AAAOAAAAAAAAAAEAIAAAACMBAABkcnMvZTJvRG9jLnhtbFBLBQYAAAAABgAGAFkBAAB3BQAAAAA=&#10;">
                <v:fill on="f" focussize="0,0"/>
                <v:stroke weight="0.5pt" color="#000000 [3213]" miterlimit="8" joinstyle="miter"/>
                <v:imagedata o:title=""/>
                <o:lock v:ext="edit" aspectratio="f"/>
              </v:line>
            </w:pict>
          </mc:Fallback>
        </mc:AlternateContent>
      </w:r>
    </w:p>
    <w:sectPr>
      <w:footerReference r:id="rId6" w:type="default"/>
      <w:footerReference r:id="rId7"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0000000000000000000"/>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09869046"/>
      <w:docPartObj>
        <w:docPartGallery w:val="AutoText"/>
      </w:docPartObj>
    </w:sdtPr>
    <w:sdtContent>
      <w:p w14:paraId="71314F40">
        <w:pPr>
          <w:pStyle w:val="12"/>
          <w:jc w:val="right"/>
        </w:pPr>
        <w:r>
          <w:fldChar w:fldCharType="begin"/>
        </w:r>
        <w:r>
          <w:instrText xml:space="preserve">PAGE   \* MERGEFORMAT</w:instrText>
        </w:r>
        <w:r>
          <w:fldChar w:fldCharType="separate"/>
        </w:r>
        <w:r>
          <w:rPr>
            <w:lang w:val="zh-CN"/>
          </w:rPr>
          <w:t>5</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72821363"/>
      <w:docPartObj>
        <w:docPartGallery w:val="AutoText"/>
      </w:docPartObj>
    </w:sdtPr>
    <w:sdtContent>
      <w:p w14:paraId="3CEE899F">
        <w:pPr>
          <w:pStyle w:val="12"/>
        </w:pPr>
        <w:r>
          <w:fldChar w:fldCharType="begin"/>
        </w:r>
        <w:r>
          <w:instrText xml:space="preserve">PAGE   \* MERGEFORMAT</w:instrText>
        </w:r>
        <w:r>
          <w:fldChar w:fldCharType="separate"/>
        </w:r>
        <w:r>
          <w:rPr>
            <w:lang w:val="zh-CN"/>
          </w:rPr>
          <w:t>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7F011">
    <w:pPr>
      <w:pStyle w:val="13"/>
    </w:pPr>
    <w:r>
      <w:pict>
        <v:shape id="WordPictureWatermark25580141" o:spid="_x0000_s2051" o:spt="75" type="#_x0000_t75" style="position:absolute;left:0pt;height:387.2pt;width:415.4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F184CD">
    <w:pPr>
      <w:pStyle w:val="13"/>
    </w:pPr>
    <w:r>
      <w:pict>
        <v:shape id="WordPictureWatermark25580140" o:spid="_x0000_s2050" o:spt="75" type="#_x0000_t75" style="position:absolute;left:0pt;height:387.2pt;width:415.4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14BF0">
    <w:pPr>
      <w:pStyle w:val="13"/>
    </w:pPr>
    <w:r>
      <w:pict>
        <v:shape id="WordPictureWatermark25580139" o:spid="_x0000_s2049" o:spt="75" type="#_x0000_t75" style="position:absolute;left:0pt;height:387.2pt;width:415.4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IyMTIxYTFjNzU2NTM2MjNjZDNmMmJiYWFhMWI0ZTIifQ=="/>
  </w:docVars>
  <w:rsids>
    <w:rsidRoot w:val="00CE6412"/>
    <w:rsid w:val="00055665"/>
    <w:rsid w:val="000A78D2"/>
    <w:rsid w:val="000D3D49"/>
    <w:rsid w:val="000E20B3"/>
    <w:rsid w:val="00134C40"/>
    <w:rsid w:val="001640D7"/>
    <w:rsid w:val="001647D0"/>
    <w:rsid w:val="001744EB"/>
    <w:rsid w:val="001A372A"/>
    <w:rsid w:val="00201B48"/>
    <w:rsid w:val="002028BD"/>
    <w:rsid w:val="00225665"/>
    <w:rsid w:val="00290604"/>
    <w:rsid w:val="0029738A"/>
    <w:rsid w:val="002B5A14"/>
    <w:rsid w:val="00302800"/>
    <w:rsid w:val="00313DCF"/>
    <w:rsid w:val="0032327E"/>
    <w:rsid w:val="003455F7"/>
    <w:rsid w:val="00355BAD"/>
    <w:rsid w:val="003A1A3B"/>
    <w:rsid w:val="003A1F31"/>
    <w:rsid w:val="003C3010"/>
    <w:rsid w:val="003E6122"/>
    <w:rsid w:val="00491BA5"/>
    <w:rsid w:val="0049524C"/>
    <w:rsid w:val="004A2A40"/>
    <w:rsid w:val="004B4709"/>
    <w:rsid w:val="005332A1"/>
    <w:rsid w:val="005333ED"/>
    <w:rsid w:val="00562A3A"/>
    <w:rsid w:val="005B7950"/>
    <w:rsid w:val="005C060F"/>
    <w:rsid w:val="005C37C1"/>
    <w:rsid w:val="005D17F3"/>
    <w:rsid w:val="005D73B9"/>
    <w:rsid w:val="005E0FAE"/>
    <w:rsid w:val="005E3B0B"/>
    <w:rsid w:val="005F544A"/>
    <w:rsid w:val="0060092D"/>
    <w:rsid w:val="00616122"/>
    <w:rsid w:val="006315C6"/>
    <w:rsid w:val="00675D6C"/>
    <w:rsid w:val="006A5F13"/>
    <w:rsid w:val="006C139B"/>
    <w:rsid w:val="006C4DE2"/>
    <w:rsid w:val="006E0317"/>
    <w:rsid w:val="007113D1"/>
    <w:rsid w:val="0076326E"/>
    <w:rsid w:val="007A7B19"/>
    <w:rsid w:val="0081682D"/>
    <w:rsid w:val="00866BD8"/>
    <w:rsid w:val="008A5AAE"/>
    <w:rsid w:val="008F4E36"/>
    <w:rsid w:val="009A5120"/>
    <w:rsid w:val="009F124E"/>
    <w:rsid w:val="00A20441"/>
    <w:rsid w:val="00A4737D"/>
    <w:rsid w:val="00A50EE1"/>
    <w:rsid w:val="00A53402"/>
    <w:rsid w:val="00A739D7"/>
    <w:rsid w:val="00B2277E"/>
    <w:rsid w:val="00B87743"/>
    <w:rsid w:val="00BC2301"/>
    <w:rsid w:val="00BC29B6"/>
    <w:rsid w:val="00BC7B17"/>
    <w:rsid w:val="00BD73AC"/>
    <w:rsid w:val="00BF787C"/>
    <w:rsid w:val="00CA7CE9"/>
    <w:rsid w:val="00CE40AA"/>
    <w:rsid w:val="00CE6412"/>
    <w:rsid w:val="00D0657E"/>
    <w:rsid w:val="00D13E93"/>
    <w:rsid w:val="00D365B3"/>
    <w:rsid w:val="00D53A3C"/>
    <w:rsid w:val="00DB3D8C"/>
    <w:rsid w:val="00DC79DE"/>
    <w:rsid w:val="00DF02C3"/>
    <w:rsid w:val="00E62EE8"/>
    <w:rsid w:val="00E865B4"/>
    <w:rsid w:val="00ED57F2"/>
    <w:rsid w:val="00EF1FC8"/>
    <w:rsid w:val="00F85676"/>
    <w:rsid w:val="00FB51E0"/>
    <w:rsid w:val="00FB5D19"/>
    <w:rsid w:val="00FE6636"/>
    <w:rsid w:val="027F2F56"/>
    <w:rsid w:val="02C25B95"/>
    <w:rsid w:val="030B6598"/>
    <w:rsid w:val="034F0B7A"/>
    <w:rsid w:val="038C5B1C"/>
    <w:rsid w:val="03A32024"/>
    <w:rsid w:val="03C36E72"/>
    <w:rsid w:val="05A30D0A"/>
    <w:rsid w:val="05A43768"/>
    <w:rsid w:val="05EC445F"/>
    <w:rsid w:val="06540256"/>
    <w:rsid w:val="06597156"/>
    <w:rsid w:val="06D2410C"/>
    <w:rsid w:val="06FC122B"/>
    <w:rsid w:val="08ED62FB"/>
    <w:rsid w:val="09052496"/>
    <w:rsid w:val="09132422"/>
    <w:rsid w:val="0A56459C"/>
    <w:rsid w:val="0B9D61FB"/>
    <w:rsid w:val="0BBE064B"/>
    <w:rsid w:val="0D7E04AF"/>
    <w:rsid w:val="0DA675E9"/>
    <w:rsid w:val="0E9B4C74"/>
    <w:rsid w:val="0EAA4EB7"/>
    <w:rsid w:val="0EC56195"/>
    <w:rsid w:val="0EEE0AAA"/>
    <w:rsid w:val="0F6B19D5"/>
    <w:rsid w:val="0F6B545F"/>
    <w:rsid w:val="11075191"/>
    <w:rsid w:val="1111746F"/>
    <w:rsid w:val="117726E7"/>
    <w:rsid w:val="11991213"/>
    <w:rsid w:val="12410EFF"/>
    <w:rsid w:val="129C720C"/>
    <w:rsid w:val="12D46648"/>
    <w:rsid w:val="14DE5ECD"/>
    <w:rsid w:val="15A84456"/>
    <w:rsid w:val="1672275E"/>
    <w:rsid w:val="18335F1D"/>
    <w:rsid w:val="19045B0B"/>
    <w:rsid w:val="19616ABA"/>
    <w:rsid w:val="1A0C111B"/>
    <w:rsid w:val="1A3D68D5"/>
    <w:rsid w:val="1B32070E"/>
    <w:rsid w:val="1B9F3FD2"/>
    <w:rsid w:val="1C5A616E"/>
    <w:rsid w:val="1E4A2212"/>
    <w:rsid w:val="1E6037E4"/>
    <w:rsid w:val="1E7A778D"/>
    <w:rsid w:val="1EA871E3"/>
    <w:rsid w:val="1EF06916"/>
    <w:rsid w:val="1F06438B"/>
    <w:rsid w:val="1F957519"/>
    <w:rsid w:val="201725C8"/>
    <w:rsid w:val="20943C19"/>
    <w:rsid w:val="20BE08B4"/>
    <w:rsid w:val="214D44F3"/>
    <w:rsid w:val="22947F00"/>
    <w:rsid w:val="229E48DB"/>
    <w:rsid w:val="22AD1241"/>
    <w:rsid w:val="22B660C8"/>
    <w:rsid w:val="24C0322E"/>
    <w:rsid w:val="252C08C4"/>
    <w:rsid w:val="259A55D8"/>
    <w:rsid w:val="25D97DAB"/>
    <w:rsid w:val="26773DC1"/>
    <w:rsid w:val="26D0702D"/>
    <w:rsid w:val="28417DBD"/>
    <w:rsid w:val="28473FE2"/>
    <w:rsid w:val="285758F3"/>
    <w:rsid w:val="28665E9B"/>
    <w:rsid w:val="28FC05AD"/>
    <w:rsid w:val="29430470"/>
    <w:rsid w:val="29482516"/>
    <w:rsid w:val="2A110088"/>
    <w:rsid w:val="2A6B4A25"/>
    <w:rsid w:val="2AC72416"/>
    <w:rsid w:val="2B300371"/>
    <w:rsid w:val="2BC56688"/>
    <w:rsid w:val="2C002162"/>
    <w:rsid w:val="2C366D14"/>
    <w:rsid w:val="2C7118F7"/>
    <w:rsid w:val="2CAC3151"/>
    <w:rsid w:val="2ECB6A58"/>
    <w:rsid w:val="2F880DEC"/>
    <w:rsid w:val="2FB92D54"/>
    <w:rsid w:val="2FCE4B7C"/>
    <w:rsid w:val="30D37E45"/>
    <w:rsid w:val="3114721B"/>
    <w:rsid w:val="31C01E02"/>
    <w:rsid w:val="343155AF"/>
    <w:rsid w:val="345C0152"/>
    <w:rsid w:val="34D67F04"/>
    <w:rsid w:val="34DD1293"/>
    <w:rsid w:val="353D1456"/>
    <w:rsid w:val="36257395"/>
    <w:rsid w:val="36390B2A"/>
    <w:rsid w:val="365E4655"/>
    <w:rsid w:val="370211DF"/>
    <w:rsid w:val="373410FF"/>
    <w:rsid w:val="37DE5A4E"/>
    <w:rsid w:val="37E8067A"/>
    <w:rsid w:val="381551E7"/>
    <w:rsid w:val="38190834"/>
    <w:rsid w:val="38237904"/>
    <w:rsid w:val="38AD1772"/>
    <w:rsid w:val="39992F03"/>
    <w:rsid w:val="3A6B10EF"/>
    <w:rsid w:val="3AED418E"/>
    <w:rsid w:val="3AF31810"/>
    <w:rsid w:val="3B012983"/>
    <w:rsid w:val="3B451940"/>
    <w:rsid w:val="3B4E4C98"/>
    <w:rsid w:val="3D2E476F"/>
    <w:rsid w:val="3D454FD4"/>
    <w:rsid w:val="3E391C30"/>
    <w:rsid w:val="3F5D36FC"/>
    <w:rsid w:val="3FF72320"/>
    <w:rsid w:val="408E3D89"/>
    <w:rsid w:val="41384420"/>
    <w:rsid w:val="41C3294D"/>
    <w:rsid w:val="43297F3D"/>
    <w:rsid w:val="436037BB"/>
    <w:rsid w:val="438576C5"/>
    <w:rsid w:val="43B14016"/>
    <w:rsid w:val="43BD0C0D"/>
    <w:rsid w:val="452A525A"/>
    <w:rsid w:val="464078D3"/>
    <w:rsid w:val="476B6BD2"/>
    <w:rsid w:val="47EA7AF7"/>
    <w:rsid w:val="48493464"/>
    <w:rsid w:val="48E94252"/>
    <w:rsid w:val="49350584"/>
    <w:rsid w:val="49D11768"/>
    <w:rsid w:val="49E54986"/>
    <w:rsid w:val="4A4D0811"/>
    <w:rsid w:val="4A570F3A"/>
    <w:rsid w:val="4B9A5CD8"/>
    <w:rsid w:val="4C325F10"/>
    <w:rsid w:val="4CD652ED"/>
    <w:rsid w:val="4CEE62DB"/>
    <w:rsid w:val="4D2A38CA"/>
    <w:rsid w:val="4DE63602"/>
    <w:rsid w:val="4E563093"/>
    <w:rsid w:val="4F4026F2"/>
    <w:rsid w:val="4F696BBB"/>
    <w:rsid w:val="4F8E640A"/>
    <w:rsid w:val="4FA93F7C"/>
    <w:rsid w:val="4FFF6109"/>
    <w:rsid w:val="500A76D9"/>
    <w:rsid w:val="5039502C"/>
    <w:rsid w:val="507E76E8"/>
    <w:rsid w:val="52952D55"/>
    <w:rsid w:val="52B61D25"/>
    <w:rsid w:val="52F76102"/>
    <w:rsid w:val="532D4A8B"/>
    <w:rsid w:val="53B11E10"/>
    <w:rsid w:val="53F046E7"/>
    <w:rsid w:val="5426635A"/>
    <w:rsid w:val="54834CB4"/>
    <w:rsid w:val="548706B8"/>
    <w:rsid w:val="552423B2"/>
    <w:rsid w:val="578B60AE"/>
    <w:rsid w:val="57AF6667"/>
    <w:rsid w:val="580F5357"/>
    <w:rsid w:val="59230670"/>
    <w:rsid w:val="59B26A4A"/>
    <w:rsid w:val="5AAB75B9"/>
    <w:rsid w:val="5B081745"/>
    <w:rsid w:val="5B75221C"/>
    <w:rsid w:val="5BE3286C"/>
    <w:rsid w:val="5CDC7EFE"/>
    <w:rsid w:val="5D4536B5"/>
    <w:rsid w:val="5D5F28DD"/>
    <w:rsid w:val="5EC62C14"/>
    <w:rsid w:val="5EFA662A"/>
    <w:rsid w:val="5FFF0A2B"/>
    <w:rsid w:val="60BA0556"/>
    <w:rsid w:val="61131A15"/>
    <w:rsid w:val="61481DB6"/>
    <w:rsid w:val="6171498D"/>
    <w:rsid w:val="618D5C6B"/>
    <w:rsid w:val="61956E76"/>
    <w:rsid w:val="61DD0BD9"/>
    <w:rsid w:val="620677CB"/>
    <w:rsid w:val="62A45F65"/>
    <w:rsid w:val="62F31AFE"/>
    <w:rsid w:val="639536B5"/>
    <w:rsid w:val="644E12BF"/>
    <w:rsid w:val="663C15B7"/>
    <w:rsid w:val="66887A48"/>
    <w:rsid w:val="676A4358"/>
    <w:rsid w:val="678C6FED"/>
    <w:rsid w:val="68294213"/>
    <w:rsid w:val="69020CEC"/>
    <w:rsid w:val="690E58E3"/>
    <w:rsid w:val="691B0000"/>
    <w:rsid w:val="69CC12FA"/>
    <w:rsid w:val="6A775D4F"/>
    <w:rsid w:val="6AAA3619"/>
    <w:rsid w:val="6AE86BC9"/>
    <w:rsid w:val="6C9A56E0"/>
    <w:rsid w:val="6D422302"/>
    <w:rsid w:val="6D561607"/>
    <w:rsid w:val="6DF36E56"/>
    <w:rsid w:val="6F5F546E"/>
    <w:rsid w:val="6FA07C0D"/>
    <w:rsid w:val="6FF97474"/>
    <w:rsid w:val="705D0EFE"/>
    <w:rsid w:val="714956CA"/>
    <w:rsid w:val="71C1726B"/>
    <w:rsid w:val="721E46BD"/>
    <w:rsid w:val="72B1794C"/>
    <w:rsid w:val="73697BBA"/>
    <w:rsid w:val="73993FFB"/>
    <w:rsid w:val="73B61051"/>
    <w:rsid w:val="744A79EB"/>
    <w:rsid w:val="74575C64"/>
    <w:rsid w:val="754937FF"/>
    <w:rsid w:val="75E31EA6"/>
    <w:rsid w:val="760F2C9B"/>
    <w:rsid w:val="7611258F"/>
    <w:rsid w:val="76FD2AF3"/>
    <w:rsid w:val="781F6A99"/>
    <w:rsid w:val="782A7918"/>
    <w:rsid w:val="79450781"/>
    <w:rsid w:val="7946748E"/>
    <w:rsid w:val="7947274B"/>
    <w:rsid w:val="794A5D98"/>
    <w:rsid w:val="7AB14320"/>
    <w:rsid w:val="7C176405"/>
    <w:rsid w:val="7C507B69"/>
    <w:rsid w:val="7D070A94"/>
    <w:rsid w:val="7D6E0B58"/>
    <w:rsid w:val="7D7D673C"/>
    <w:rsid w:val="7E3A0AA7"/>
    <w:rsid w:val="7EA83C8C"/>
    <w:rsid w:val="7ECD5F7C"/>
    <w:rsid w:val="7F472CCD"/>
    <w:rsid w:val="7F8A5140"/>
    <w:rsid w:val="7F8C710A"/>
    <w:rsid w:val="7FDD3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adjustRightInd w:val="0"/>
      <w:snapToGrid w:val="0"/>
      <w:spacing w:line="360" w:lineRule="auto"/>
      <w:outlineLvl w:val="0"/>
    </w:pPr>
    <w:rPr>
      <w:rFonts w:ascii="黑体" w:hAnsi="黑体" w:eastAsia="黑体"/>
      <w:kern w:val="44"/>
    </w:rPr>
  </w:style>
  <w:style w:type="paragraph" w:styleId="3">
    <w:name w:val="heading 2"/>
    <w:basedOn w:val="1"/>
    <w:next w:val="1"/>
    <w:link w:val="27"/>
    <w:unhideWhenUsed/>
    <w:qFormat/>
    <w:uiPriority w:val="9"/>
    <w:pPr>
      <w:keepNext/>
      <w:keepLines/>
      <w:adjustRightInd w:val="0"/>
      <w:snapToGrid w:val="0"/>
      <w:spacing w:line="360" w:lineRule="auto"/>
      <w:outlineLvl w:val="1"/>
    </w:pPr>
    <w:rPr>
      <w:rFonts w:ascii="黑体" w:hAnsi="黑体" w:eastAsia="黑体" w:cstheme="majorBidi"/>
      <w:bCs/>
      <w:szCs w:val="32"/>
    </w:rPr>
  </w:style>
  <w:style w:type="paragraph" w:styleId="4">
    <w:name w:val="heading 3"/>
    <w:basedOn w:val="1"/>
    <w:next w:val="1"/>
    <w:unhideWhenUsed/>
    <w:qFormat/>
    <w:uiPriority w:val="9"/>
    <w:pPr>
      <w:keepNext/>
      <w:keepLines/>
      <w:adjustRightInd w:val="0"/>
      <w:snapToGrid w:val="0"/>
      <w:spacing w:line="360" w:lineRule="auto"/>
      <w:outlineLvl w:val="2"/>
    </w:pPr>
    <w:rPr>
      <w:rFonts w:ascii="黑体" w:hAnsi="黑体" w:eastAsia="黑体"/>
    </w:rPr>
  </w:style>
  <w:style w:type="paragraph" w:styleId="5">
    <w:name w:val="heading 4"/>
    <w:basedOn w:val="1"/>
    <w:next w:val="1"/>
    <w:unhideWhenUsed/>
    <w:qFormat/>
    <w:uiPriority w:val="9"/>
    <w:pPr>
      <w:keepNext/>
      <w:keepLines/>
      <w:spacing w:before="280" w:after="290" w:line="372" w:lineRule="auto"/>
      <w:outlineLvl w:val="3"/>
    </w:pPr>
    <w:rPr>
      <w:rFonts w:ascii="Arial" w:hAnsi="Arial" w:eastAsia="黑体"/>
      <w:b/>
      <w:sz w:val="28"/>
    </w:rPr>
  </w:style>
  <w:style w:type="paragraph" w:styleId="6">
    <w:name w:val="heading 5"/>
    <w:basedOn w:val="1"/>
    <w:next w:val="1"/>
    <w:unhideWhenUsed/>
    <w:qFormat/>
    <w:uiPriority w:val="9"/>
    <w:pPr>
      <w:keepNext/>
      <w:keepLines/>
      <w:spacing w:before="280" w:after="290" w:line="372" w:lineRule="auto"/>
      <w:outlineLvl w:val="4"/>
    </w:pPr>
    <w:rPr>
      <w:b/>
      <w:sz w:val="28"/>
    </w:rPr>
  </w:style>
  <w:style w:type="paragraph" w:styleId="7">
    <w:name w:val="heading 6"/>
    <w:basedOn w:val="1"/>
    <w:next w:val="1"/>
    <w:unhideWhenUsed/>
    <w:qFormat/>
    <w:uiPriority w:val="9"/>
    <w:pPr>
      <w:keepNext/>
      <w:keepLines/>
      <w:spacing w:before="240" w:after="64" w:line="317" w:lineRule="auto"/>
      <w:outlineLvl w:val="5"/>
    </w:pPr>
    <w:rPr>
      <w:rFonts w:ascii="Arial" w:hAnsi="Arial" w:eastAsia="黑体"/>
      <w:b/>
      <w:sz w:val="24"/>
    </w:rPr>
  </w:style>
  <w:style w:type="paragraph" w:styleId="8">
    <w:name w:val="heading 7"/>
    <w:basedOn w:val="1"/>
    <w:next w:val="1"/>
    <w:unhideWhenUsed/>
    <w:qFormat/>
    <w:uiPriority w:val="9"/>
    <w:pPr>
      <w:keepNext/>
      <w:keepLines/>
      <w:spacing w:before="240" w:after="64" w:line="317" w:lineRule="auto"/>
      <w:outlineLvl w:val="6"/>
    </w:pPr>
    <w:rPr>
      <w:b/>
      <w:sz w:val="24"/>
    </w:rPr>
  </w:style>
  <w:style w:type="paragraph" w:styleId="9">
    <w:name w:val="heading 8"/>
    <w:basedOn w:val="1"/>
    <w:next w:val="1"/>
    <w:unhideWhenUsed/>
    <w:qFormat/>
    <w:uiPriority w:val="9"/>
    <w:pPr>
      <w:keepNext/>
      <w:keepLines/>
      <w:spacing w:before="240" w:after="64" w:line="317" w:lineRule="auto"/>
      <w:outlineLvl w:val="7"/>
    </w:pPr>
    <w:rPr>
      <w:rFonts w:ascii="Arial" w:hAnsi="Arial" w:eastAsia="黑体"/>
      <w:sz w:val="24"/>
    </w:rPr>
  </w:style>
  <w:style w:type="paragraph" w:styleId="10">
    <w:name w:val="heading 9"/>
    <w:basedOn w:val="1"/>
    <w:next w:val="1"/>
    <w:unhideWhenUsed/>
    <w:qFormat/>
    <w:uiPriority w:val="9"/>
    <w:pPr>
      <w:keepNext/>
      <w:keepLines/>
      <w:spacing w:before="240" w:after="64" w:line="317" w:lineRule="auto"/>
      <w:outlineLvl w:val="8"/>
    </w:pPr>
    <w:rPr>
      <w:rFonts w:ascii="Arial" w:hAnsi="Arial" w:eastAsia="黑体"/>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autoRedefine/>
    <w:semiHidden/>
    <w:unhideWhenUsed/>
    <w:qFormat/>
    <w:uiPriority w:val="99"/>
    <w:pPr>
      <w:jc w:val="left"/>
    </w:pPr>
  </w:style>
  <w:style w:type="paragraph" w:styleId="12">
    <w:name w:val="footer"/>
    <w:basedOn w:val="1"/>
    <w:link w:val="21"/>
    <w:autoRedefine/>
    <w:unhideWhenUsed/>
    <w:qFormat/>
    <w:uiPriority w:val="99"/>
    <w:pPr>
      <w:tabs>
        <w:tab w:val="center" w:pos="4153"/>
        <w:tab w:val="right" w:pos="8306"/>
      </w:tabs>
      <w:snapToGrid w:val="0"/>
      <w:jc w:val="left"/>
    </w:pPr>
    <w:rPr>
      <w:sz w:val="18"/>
      <w:szCs w:val="18"/>
    </w:rPr>
  </w:style>
  <w:style w:type="paragraph" w:styleId="13">
    <w:name w:val="header"/>
    <w:basedOn w:val="1"/>
    <w:link w:val="20"/>
    <w:unhideWhenUsed/>
    <w:qFormat/>
    <w:uiPriority w:val="99"/>
    <w:pPr>
      <w:tabs>
        <w:tab w:val="center" w:pos="4153"/>
        <w:tab w:val="right" w:pos="8306"/>
      </w:tabs>
      <w:snapToGrid w:val="0"/>
      <w:jc w:val="center"/>
    </w:pPr>
    <w:rPr>
      <w:sz w:val="18"/>
      <w:szCs w:val="18"/>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rPr>
  </w:style>
  <w:style w:type="character" w:styleId="18">
    <w:name w:val="Emphasis"/>
    <w:basedOn w:val="16"/>
    <w:qFormat/>
    <w:uiPriority w:val="20"/>
    <w:rPr>
      <w:i/>
    </w:rPr>
  </w:style>
  <w:style w:type="character" w:styleId="19">
    <w:name w:val="annotation reference"/>
    <w:basedOn w:val="16"/>
    <w:unhideWhenUsed/>
    <w:qFormat/>
    <w:uiPriority w:val="99"/>
    <w:rPr>
      <w:sz w:val="21"/>
      <w:szCs w:val="21"/>
    </w:rPr>
  </w:style>
  <w:style w:type="character" w:customStyle="1" w:styleId="20">
    <w:name w:val="页眉 Char"/>
    <w:basedOn w:val="16"/>
    <w:link w:val="13"/>
    <w:qFormat/>
    <w:uiPriority w:val="99"/>
    <w:rPr>
      <w:sz w:val="18"/>
      <w:szCs w:val="18"/>
    </w:rPr>
  </w:style>
  <w:style w:type="character" w:customStyle="1" w:styleId="21">
    <w:name w:val="页脚 Char"/>
    <w:basedOn w:val="16"/>
    <w:link w:val="12"/>
    <w:qFormat/>
    <w:uiPriority w:val="99"/>
    <w:rPr>
      <w:rFonts w:asciiTheme="minorHAnsi" w:hAnsiTheme="minorHAnsi" w:eastAsiaTheme="minorEastAsia" w:cstheme="minorBidi"/>
      <w:kern w:val="2"/>
      <w:sz w:val="18"/>
      <w:szCs w:val="18"/>
    </w:rPr>
  </w:style>
  <w:style w:type="paragraph" w:customStyle="1" w:styleId="22">
    <w:name w:val="列出段落1"/>
    <w:basedOn w:val="1"/>
    <w:link w:val="26"/>
    <w:qFormat/>
    <w:uiPriority w:val="0"/>
    <w:pPr>
      <w:adjustRightInd w:val="0"/>
      <w:snapToGrid w:val="0"/>
      <w:spacing w:line="360" w:lineRule="auto"/>
      <w:ind w:firstLine="200" w:firstLineChars="200"/>
    </w:pPr>
    <w:rPr>
      <w:rFonts w:ascii="Times New Roman" w:hAnsi="Times New Roman" w:eastAsia="宋体" w:cs="Times New Roman"/>
      <w:szCs w:val="21"/>
    </w:rPr>
  </w:style>
  <w:style w:type="paragraph" w:customStyle="1" w:styleId="23">
    <w:name w:val="章标题"/>
    <w:next w:val="1"/>
    <w:autoRedefine/>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5">
    <w:name w:val="修订1"/>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26">
    <w:name w:val="列出段落1 Char"/>
    <w:link w:val="22"/>
    <w:autoRedefine/>
    <w:qFormat/>
    <w:uiPriority w:val="0"/>
    <w:rPr>
      <w:kern w:val="2"/>
      <w:sz w:val="21"/>
      <w:szCs w:val="21"/>
    </w:rPr>
  </w:style>
  <w:style w:type="character" w:customStyle="1" w:styleId="27">
    <w:name w:val="标题 2 Char"/>
    <w:basedOn w:val="16"/>
    <w:link w:val="3"/>
    <w:uiPriority w:val="9"/>
    <w:rPr>
      <w:rFonts w:ascii="黑体" w:hAnsi="黑体" w:eastAsia="黑体" w:cstheme="majorBidi"/>
      <w:bCs/>
      <w:kern w:val="2"/>
      <w:sz w:val="21"/>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0"/>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3284</Words>
  <Characters>3713</Characters>
  <Lines>29</Lines>
  <Paragraphs>8</Paragraphs>
  <TotalTime>189</TotalTime>
  <ScaleCrop>false</ScaleCrop>
  <LinksUpToDate>false</LinksUpToDate>
  <CharactersWithSpaces>3914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2023-10-24T16:13:00Z</dcterms:created>
  <dc:creator>闫 航</dc:creator>
  <cp:lastModifiedBy>马雪</cp:lastModifiedBy>
  <cp:lastPrinted>2024-11-11T03:59:00Z</cp:lastPrinted>
  <dcterms:modified xsi:type="dcterms:W3CDTF">2025-04-03T08:48:02Z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98A1F36FF59B476E99DAC0AFFC36FD9E_13</vt:lpwstr>
  </property>
  <property fmtid="{D5CDD505-2E9C-101B-9397-08002B2CF9AE}" pid="4" name="KSOTemplateDocerSaveRecord">
    <vt:lpwstr>eyJoZGlkIjoiYzIyYzJkNzEzMjQwZjVlZDkxNjFjOTcxNmM5ZTUzYzAiLCJ1c2VySWQiOiI3MDQ5NzI3MjUifQ==</vt:lpwstr>
  </property>
</Properties>
</file>