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8E" w:rsidRDefault="00AB2871">
      <w:pPr>
        <w:pStyle w:val="1"/>
        <w:spacing w:beforeLines="50" w:before="156" w:afterLines="50" w:after="156" w:line="400" w:lineRule="atLeast"/>
        <w:ind w:firstLine="560"/>
        <w:contextualSpacing/>
        <w:rPr>
          <w:rFonts w:ascii="黑体" w:eastAsia="黑体" w:hAnsi="黑体" w:cs="宋体"/>
          <w:sz w:val="44"/>
          <w:szCs w:val="44"/>
        </w:rPr>
      </w:pPr>
      <w:r>
        <w:rPr>
          <w:rFonts w:asciiTheme="minorEastAsia" w:eastAsiaTheme="minorEastAsia" w:hAnsiTheme="minorEastAsia" w:cs="宋体" w:hint="eastAsia"/>
          <w:sz w:val="28"/>
          <w:szCs w:val="28"/>
        </w:rPr>
        <w:t xml:space="preserve"> </w:t>
      </w:r>
    </w:p>
    <w:p w:rsidR="008B418E" w:rsidRDefault="00AB2871">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8B418E" w:rsidRDefault="00AB2871">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GFGC 2024A285</w:t>
      </w:r>
    </w:p>
    <w:p w:rsidR="008B418E" w:rsidRDefault="00AB2871">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76200</wp:posOffset>
                </wp:positionV>
                <wp:extent cx="5173980" cy="0"/>
                <wp:effectExtent l="0" t="0" r="0" b="0"/>
                <wp:wrapNone/>
                <wp:docPr id="2" name="自选图形 3"/>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33AA38DB"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"/>
            </w:pict>
          </mc:Fallback>
        </mc:AlternateContent>
      </w: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AB2871" w:rsidP="007121D3">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hint="eastAsia"/>
          <w:sz w:val="48"/>
          <w:szCs w:val="48"/>
        </w:rPr>
        <w:t>冀鲁豫地区</w:t>
      </w:r>
    </w:p>
    <w:p w:rsidR="008B418E" w:rsidRDefault="008B418E" w:rsidP="007121D3">
      <w:pPr>
        <w:pStyle w:val="1"/>
        <w:spacing w:beforeLines="50" w:before="156" w:afterLines="50" w:after="156" w:line="360" w:lineRule="auto"/>
        <w:ind w:firstLineChars="0" w:firstLine="0"/>
        <w:contextualSpacing/>
        <w:jc w:val="center"/>
        <w:rPr>
          <w:rFonts w:ascii="黑体" w:eastAsia="黑体" w:hAnsi="黑体" w:cs="宋体"/>
          <w:sz w:val="18"/>
          <w:szCs w:val="18"/>
        </w:rPr>
      </w:pPr>
    </w:p>
    <w:p w:rsidR="008B418E" w:rsidRDefault="00AB2871" w:rsidP="007121D3">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洋葱</w:t>
      </w:r>
      <w:r>
        <w:rPr>
          <w:rFonts w:ascii="黑体" w:eastAsia="黑体" w:hAnsi="黑体" w:hint="eastAsia"/>
          <w:sz w:val="48"/>
          <w:szCs w:val="48"/>
        </w:rPr>
        <w:t>生产操作规程</w:t>
      </w: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firstLine="640"/>
        <w:contextualSpacing/>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0" w:name="_GoBack"/>
      <w:bookmarkEnd w:id="0"/>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AB2871">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2024-</w:t>
      </w:r>
      <w:r w:rsidR="00CA600E">
        <w:rPr>
          <w:rFonts w:ascii="黑体" w:eastAsia="黑体" w:hAnsi="黑体" w:cs="宋体" w:hint="eastAsia"/>
          <w:sz w:val="28"/>
          <w:szCs w:val="28"/>
        </w:rPr>
        <w:t>07</w:t>
      </w:r>
      <w:r>
        <w:rPr>
          <w:rFonts w:ascii="黑体" w:eastAsia="黑体" w:hAnsi="黑体" w:cs="宋体" w:hint="eastAsia"/>
          <w:sz w:val="28"/>
          <w:szCs w:val="28"/>
        </w:rPr>
        <w:t>-</w:t>
      </w:r>
      <w:r w:rsidR="00CA600E">
        <w:rPr>
          <w:rFonts w:ascii="黑体" w:eastAsia="黑体" w:hAnsi="黑体" w:cs="宋体" w:hint="eastAsia"/>
          <w:sz w:val="28"/>
          <w:szCs w:val="28"/>
        </w:rPr>
        <w:t>04</w:t>
      </w:r>
      <w:r>
        <w:rPr>
          <w:rFonts w:ascii="黑体" w:eastAsia="黑体" w:hAnsi="黑体" w:cs="宋体" w:hint="eastAsia"/>
          <w:sz w:val="28"/>
          <w:szCs w:val="28"/>
        </w:rPr>
        <w:t xml:space="preserve">发布         </w:t>
      </w:r>
      <w:r w:rsidR="00CA600E">
        <w:rPr>
          <w:rFonts w:ascii="黑体" w:eastAsia="黑体" w:hAnsi="黑体" w:cs="宋体" w:hint="eastAsia"/>
          <w:sz w:val="28"/>
          <w:szCs w:val="28"/>
        </w:rPr>
        <w:t xml:space="preserve">        </w:t>
      </w:r>
      <w:r>
        <w:rPr>
          <w:rFonts w:ascii="黑体" w:eastAsia="黑体" w:hAnsi="黑体" w:cs="宋体" w:hint="eastAsia"/>
          <w:sz w:val="28"/>
          <w:szCs w:val="28"/>
        </w:rPr>
        <w:t xml:space="preserve">        2024-</w:t>
      </w:r>
      <w:r w:rsidR="00CA600E">
        <w:rPr>
          <w:rFonts w:ascii="黑体" w:eastAsia="黑体" w:hAnsi="黑体" w:cs="宋体" w:hint="eastAsia"/>
          <w:sz w:val="28"/>
          <w:szCs w:val="28"/>
        </w:rPr>
        <w:t>08</w:t>
      </w:r>
      <w:r>
        <w:rPr>
          <w:rFonts w:ascii="黑体" w:eastAsia="黑体" w:hAnsi="黑体" w:cs="宋体" w:hint="eastAsia"/>
          <w:sz w:val="28"/>
          <w:szCs w:val="28"/>
        </w:rPr>
        <w:t>-</w:t>
      </w:r>
      <w:r w:rsidR="00CA600E">
        <w:rPr>
          <w:rFonts w:ascii="黑体" w:eastAsia="黑体" w:hAnsi="黑体" w:cs="宋体" w:hint="eastAsia"/>
          <w:sz w:val="28"/>
          <w:szCs w:val="28"/>
        </w:rPr>
        <w:t>01</w:t>
      </w:r>
      <w:r>
        <w:rPr>
          <w:rFonts w:ascii="黑体" w:eastAsia="黑体" w:hAnsi="黑体" w:cs="宋体" w:hint="eastAsia"/>
          <w:sz w:val="28"/>
          <w:szCs w:val="28"/>
        </w:rPr>
        <w:t>实施</w:t>
      </w:r>
    </w:p>
    <w:p w:rsidR="008B418E" w:rsidRDefault="00AB2871">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114300</wp:posOffset>
                </wp:positionV>
                <wp:extent cx="4853940" cy="15240"/>
                <wp:effectExtent l="0" t="4445" r="3810" b="8890"/>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w14:anchorId="2D251264" id="自选图形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"/>
            </w:pict>
          </mc:Fallback>
        </mc:AlternateContent>
      </w:r>
    </w:p>
    <w:p w:rsidR="008B418E" w:rsidRDefault="00AB2871">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8B418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华文中宋" w:eastAsia="华文中宋" w:hAnsi="华文中宋" w:cs="宋体" w:hint="eastAsia"/>
          <w:spacing w:val="71"/>
          <w:kern w:val="0"/>
          <w:sz w:val="32"/>
          <w:szCs w:val="32"/>
          <w:fitText w:val="4480" w:id="1526356482"/>
        </w:rPr>
        <w:t>中国绿色食品发展中</w:t>
      </w:r>
      <w:r>
        <w:rPr>
          <w:rFonts w:ascii="华文中宋" w:eastAsia="华文中宋" w:hAnsi="华文中宋" w:cs="宋体" w:hint="eastAsia"/>
          <w:spacing w:val="1"/>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AB287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8B418E" w:rsidRDefault="008B41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B418E" w:rsidRDefault="00AB2871">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8B418E" w:rsidRDefault="00AB2871">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河南省农产品质量安全和绿色食品发展中心、郑州市农业科技研究院、商丘市乡村产业发展中心、信阳市农业科学院、南阳市农业行政综合执法支队、西平县农业农村局、济源产城融合示范区绿色农业发展中心、中国</w:t>
      </w:r>
      <w:r>
        <w:rPr>
          <w:rFonts w:ascii="宋体" w:hAnsi="宋体" w:cs="宋体"/>
        </w:rPr>
        <w:t>绿色食品发展</w:t>
      </w:r>
      <w:r>
        <w:rPr>
          <w:rFonts w:ascii="宋体" w:hAnsi="宋体" w:cs="宋体" w:hint="eastAsia"/>
        </w:rPr>
        <w:t>中心</w:t>
      </w:r>
      <w:r>
        <w:rPr>
          <w:rFonts w:ascii="宋体" w:hAnsi="宋体" w:cs="宋体"/>
        </w:rPr>
        <w:t>、</w:t>
      </w:r>
      <w:r>
        <w:rPr>
          <w:rFonts w:ascii="宋体" w:hAnsi="宋体" w:cs="宋体" w:hint="eastAsia"/>
        </w:rPr>
        <w:t>河北省农产品质量安全中心、山东省绿色食品发展中心、河南由甲田农业科技有限公司</w:t>
      </w:r>
    </w:p>
    <w:p w:rsidR="008B418E" w:rsidRDefault="00AB2871">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本规程主要起草人：宋伟、田朝辉、许琦、何霞、石聪、刘宇、王永波、赵雅娴、张琪、郜思源、张宁芳、沈东青、朱保磊、李欣、陈华、牛景景、乔春楠、李永伟、孟浩、崔丽朋、李志萌、徐桂峰</w:t>
      </w:r>
    </w:p>
    <w:p w:rsidR="008B418E" w:rsidRDefault="008B418E">
      <w:pPr>
        <w:pStyle w:val="1"/>
        <w:spacing w:beforeLines="50" w:before="156" w:afterLines="50" w:after="156" w:line="400" w:lineRule="atLeast"/>
        <w:contextualSpacing/>
        <w:jc w:val="left"/>
        <w:rPr>
          <w:rFonts w:ascii="宋体" w:hAnsi="宋体" w:cs="宋体"/>
        </w:rPr>
      </w:pPr>
    </w:p>
    <w:p w:rsidR="008B418E" w:rsidRDefault="008B418E">
      <w:pPr>
        <w:pStyle w:val="1"/>
        <w:spacing w:beforeLines="50" w:before="156" w:afterLines="50" w:after="156" w:line="400" w:lineRule="atLeast"/>
        <w:contextualSpacing/>
        <w:jc w:val="left"/>
        <w:rPr>
          <w:rFonts w:ascii="宋体" w:hAnsi="宋体" w:cs="宋体"/>
        </w:rPr>
      </w:pPr>
    </w:p>
    <w:p w:rsidR="008B418E" w:rsidRDefault="008B418E">
      <w:pPr>
        <w:pStyle w:val="1"/>
        <w:spacing w:beforeLines="50" w:before="156" w:afterLines="50" w:after="156" w:line="400" w:lineRule="atLeast"/>
        <w:contextualSpacing/>
        <w:jc w:val="left"/>
        <w:rPr>
          <w:rFonts w:ascii="宋体" w:hAnsi="宋体" w:cs="宋体"/>
        </w:rPr>
      </w:pPr>
    </w:p>
    <w:p w:rsidR="008B418E" w:rsidRDefault="008B418E">
      <w:pPr>
        <w:pStyle w:val="1"/>
        <w:spacing w:beforeLines="50" w:before="156" w:afterLines="50" w:after="156" w:line="400" w:lineRule="atLeast"/>
        <w:ind w:firstLine="560"/>
        <w:contextualSpacing/>
        <w:jc w:val="left"/>
        <w:rPr>
          <w:rFonts w:ascii="宋体" w:hAnsi="宋体" w:cs="宋体"/>
          <w:sz w:val="28"/>
          <w:szCs w:val="28"/>
        </w:rPr>
        <w:sectPr w:rsidR="008B418E" w:rsidSect="003E2D86">
          <w:headerReference w:type="even" r:id="rId14"/>
          <w:headerReference w:type="default" r:id="rId15"/>
          <w:footerReference w:type="even" r:id="rId16"/>
          <w:headerReference w:type="first" r:id="rId17"/>
          <w:footerReference w:type="first" r:id="rId18"/>
          <w:pgSz w:w="11906" w:h="16838"/>
          <w:pgMar w:top="1440" w:right="1800" w:bottom="1440" w:left="1800" w:header="851" w:footer="992" w:gutter="0"/>
          <w:pgNumType w:fmt="upperRoman" w:start="1"/>
          <w:cols w:space="425"/>
          <w:titlePg/>
          <w:docGrid w:type="lines" w:linePitch="312"/>
        </w:sectPr>
      </w:pPr>
    </w:p>
    <w:p w:rsidR="008B418E" w:rsidRDefault="00AB287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冀鲁豫地区</w:t>
      </w:r>
    </w:p>
    <w:p w:rsidR="008B418E" w:rsidRDefault="00AB2871">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洋葱</w:t>
      </w:r>
      <w:r>
        <w:rPr>
          <w:rFonts w:ascii="黑体" w:eastAsia="黑体" w:hAnsi="黑体" w:hint="eastAsia"/>
          <w:sz w:val="32"/>
          <w:szCs w:val="32"/>
        </w:rPr>
        <w:t>生产操作规程</w:t>
      </w:r>
    </w:p>
    <w:p w:rsidR="008B418E" w:rsidRDefault="008B418E">
      <w:pPr>
        <w:pStyle w:val="1"/>
        <w:spacing w:beforeLines="50" w:before="156" w:afterLines="50" w:after="156" w:line="400" w:lineRule="atLeast"/>
        <w:ind w:left="357" w:firstLineChars="0" w:firstLine="0"/>
        <w:contextualSpacing/>
        <w:jc w:val="center"/>
        <w:rPr>
          <w:rFonts w:asciiTheme="minorEastAsia" w:eastAsiaTheme="minorEastAsia" w:hAnsiTheme="minorEastAsia" w:cs="宋体"/>
          <w:sz w:val="28"/>
          <w:szCs w:val="28"/>
        </w:rPr>
      </w:pP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 范围</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本规程规定了冀鲁豫地区绿色食品洋葱生产的产地环境、品种、育苗播种、</w:t>
      </w:r>
      <w:r>
        <w:rPr>
          <w:rFonts w:hint="eastAsia"/>
        </w:rPr>
        <w:t>苗期管理</w:t>
      </w:r>
      <w:r>
        <w:rPr>
          <w:rFonts w:ascii="宋体" w:hAnsi="宋体" w:cs="宋体" w:hint="eastAsia"/>
        </w:rPr>
        <w:t>、定植、田间管理、采收、生产废弃物的处理、储藏与运输及生产档案管理。</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本规程适用于河北、山东、河南地区的绿色食品洋葱露地生产。</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2 规范性引用文件</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GB/T 23416.9  蔬菜病虫害安全防治技术规范  第9部分：葱蒜类</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GB/Z 26589-2011  洋葱生产技术规范</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rPr>
        <w:t xml:space="preserve">NY/T 391 </w:t>
      </w:r>
      <w:r>
        <w:rPr>
          <w:rFonts w:ascii="宋体" w:hAnsi="宋体" w:cs="宋体" w:hint="eastAsia"/>
        </w:rPr>
        <w:t xml:space="preserve"> 绿色食品</w:t>
      </w:r>
      <w:r>
        <w:rPr>
          <w:rFonts w:ascii="宋体" w:hAnsi="宋体" w:cs="宋体"/>
        </w:rPr>
        <w:t xml:space="preserve"> </w:t>
      </w:r>
      <w:r>
        <w:rPr>
          <w:rFonts w:ascii="宋体" w:hAnsi="宋体" w:cs="宋体" w:hint="eastAsia"/>
        </w:rPr>
        <w:t>产地环境质量</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rsidR="008B418E" w:rsidRDefault="00AB2871">
      <w:pPr>
        <w:pStyle w:val="1"/>
        <w:adjustRightInd w:val="0"/>
        <w:snapToGrid w:val="0"/>
        <w:spacing w:line="400" w:lineRule="exact"/>
        <w:rPr>
          <w:rFonts w:ascii="宋体" w:hAnsi="宋体"/>
        </w:rPr>
      </w:pPr>
      <w:r>
        <w:rPr>
          <w:rFonts w:ascii="宋体" w:hAnsi="宋体"/>
        </w:rPr>
        <w:t>NY/T 658</w:t>
      </w:r>
      <w:r>
        <w:rPr>
          <w:rFonts w:ascii="宋体" w:hAnsi="宋体" w:hint="eastAsia"/>
        </w:rPr>
        <w:t xml:space="preserve">  绿色食品 包装通用准则</w:t>
      </w:r>
    </w:p>
    <w:p w:rsidR="008B418E" w:rsidRDefault="00AB2871">
      <w:pPr>
        <w:pStyle w:val="1"/>
        <w:adjustRightInd w:val="0"/>
        <w:snapToGrid w:val="0"/>
        <w:spacing w:line="400" w:lineRule="exact"/>
        <w:rPr>
          <w:rFonts w:ascii="宋体" w:hAnsi="宋体"/>
        </w:rPr>
      </w:pPr>
      <w:r>
        <w:rPr>
          <w:rFonts w:ascii="宋体" w:hAnsi="宋体"/>
        </w:rPr>
        <w:t>NY/T 105</w:t>
      </w:r>
      <w:r>
        <w:rPr>
          <w:rFonts w:ascii="宋体" w:hAnsi="宋体" w:hint="eastAsia"/>
        </w:rPr>
        <w:t>6  绿色食品 储藏运输准则</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NY/T 1276  农药安全使用规范 总则</w:t>
      </w:r>
    </w:p>
    <w:p w:rsidR="008B418E" w:rsidRDefault="00AB2871">
      <w:pPr>
        <w:pStyle w:val="1"/>
        <w:spacing w:beforeLines="50" w:before="156" w:afterLines="50" w:after="156" w:line="400" w:lineRule="atLeast"/>
        <w:contextualSpacing/>
        <w:rPr>
          <w:rFonts w:hAnsi="宋体"/>
        </w:rPr>
      </w:pPr>
      <w:r>
        <w:rPr>
          <w:rFonts w:ascii="宋体" w:hAnsi="宋体" w:cs="宋体" w:hint="eastAsia"/>
        </w:rPr>
        <w:t xml:space="preserve">NY/T 2118 </w:t>
      </w:r>
      <w:r>
        <w:t xml:space="preserve"> </w:t>
      </w:r>
      <w:r>
        <w:rPr>
          <w:rFonts w:hAnsi="宋体" w:hint="eastAsia"/>
        </w:rPr>
        <w:t>蔬菜育苗基质</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NY/T 2119  蔬菜穴盘育苗 通则</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3 产地环境</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宜选用地势平坦，排灌方便，土层深厚，土壤疏松透气，pH 6～8，近三年未种植过葱蒜类作物的壤土或砂壤土地块，产地环境应符合NY/T 391的规定。</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4 品种</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4.1品种选择</w:t>
      </w:r>
    </w:p>
    <w:p w:rsidR="008B418E" w:rsidRDefault="00AB2871">
      <w:pPr>
        <w:pStyle w:val="1"/>
        <w:spacing w:beforeLines="50" w:before="156" w:afterLines="50" w:after="156" w:line="400" w:lineRule="atLeast"/>
        <w:contextualSpacing/>
        <w:rPr>
          <w:rFonts w:ascii="黑体" w:hAnsi="黑体" w:cs="黑体"/>
        </w:rPr>
      </w:pPr>
      <w:r>
        <w:rPr>
          <w:rFonts w:ascii="宋体" w:hAnsi="宋体" w:cs="宋体" w:hint="eastAsia"/>
        </w:rPr>
        <w:t>选择适合当地土壤和生态气候特点，适合市场需求的抗病性和抗逆性强、</w:t>
      </w:r>
      <w:r>
        <w:rPr>
          <w:rFonts w:ascii="Calibri" w:hAnsi="Calibri" w:cs="宋体" w:hint="eastAsia"/>
        </w:rPr>
        <w:t>耐抽薹</w:t>
      </w:r>
      <w:r>
        <w:rPr>
          <w:rFonts w:ascii="宋体" w:hAnsi="宋体" w:cs="宋体" w:hint="eastAsia"/>
        </w:rPr>
        <w:t>、优质高产、</w:t>
      </w:r>
      <w:r>
        <w:rPr>
          <w:rFonts w:ascii="Calibri" w:hAnsi="Calibri" w:cs="宋体" w:hint="eastAsia"/>
        </w:rPr>
        <w:t>商品性好的洋葱品种</w:t>
      </w:r>
      <w:r>
        <w:rPr>
          <w:rFonts w:ascii="宋体" w:hAnsi="宋体" w:cs="宋体" w:hint="eastAsia"/>
        </w:rPr>
        <w:t>。</w:t>
      </w:r>
      <w:r>
        <w:rPr>
          <w:rFonts w:ascii="Calibri" w:hAnsi="Calibri" w:cs="宋体" w:hint="eastAsia"/>
        </w:rPr>
        <w:t>如：钻石红系列、天正系列、赤玉、锦球、中领、</w:t>
      </w:r>
      <w:r>
        <w:rPr>
          <w:rFonts w:ascii="宋体" w:hint="eastAsia"/>
        </w:rPr>
        <w:t>红皮品种“红博”、“红雷”、“紫冠”，黄皮品种“瑞森F1”</w:t>
      </w:r>
      <w:r>
        <w:rPr>
          <w:rFonts w:ascii="Calibri" w:hAnsi="Calibri" w:cs="宋体" w:hint="eastAsia"/>
        </w:rPr>
        <w:t>系列等。</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 xml:space="preserve">4.2种子质量   </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highlight w:val="yellow"/>
        </w:rPr>
      </w:pPr>
      <w:r>
        <w:rPr>
          <w:rFonts w:asciiTheme="minorEastAsia" w:eastAsiaTheme="minorEastAsia" w:hAnsiTheme="minorEastAsia" w:cstheme="minorEastAsia" w:hint="eastAsia"/>
        </w:rPr>
        <w:t>选用当年种子，纯度≥95%，净度≥98%，发芽率≥94%，水分≤10%，种子质量应符合GB/Z 26589 -2011的规定。</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 xml:space="preserve">4.3种子处理   </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播前用50℃～55℃温水浸种20min～30min后用清水浸泡4h～6h，除去秕粒和杂质，捞出洗净晾干后播种。</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 育苗播种</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5.1 播期</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一般在9月上旬至9月底播种育苗，具体可根据当地气候条件适期播种，中早熟品种比晚熟品种早播 7d</w:t>
      </w:r>
      <w:r>
        <w:rPr>
          <w:rFonts w:ascii="宋体" w:hAnsi="宋体" w:cs="宋体" w:hint="eastAsia"/>
        </w:rPr>
        <w:t>～</w:t>
      </w:r>
      <w:r>
        <w:rPr>
          <w:rFonts w:asciiTheme="minorEastAsia" w:eastAsiaTheme="minorEastAsia" w:hAnsiTheme="minorEastAsia" w:cstheme="minorEastAsia" w:hint="eastAsia"/>
        </w:rPr>
        <w:t>10d。</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5.2.播种量</w:t>
      </w:r>
    </w:p>
    <w:p w:rsidR="008B418E" w:rsidRDefault="00AB2871">
      <w:pPr>
        <w:pStyle w:val="af2"/>
        <w:ind w:firstLine="420"/>
        <w:rPr>
          <w:rFonts w:asciiTheme="minorEastAsia" w:eastAsiaTheme="minorEastAsia" w:hAnsiTheme="minorEastAsia" w:cstheme="minorEastAsia"/>
          <w:color w:val="C00000"/>
        </w:rPr>
      </w:pPr>
      <w:r>
        <w:rPr>
          <w:rFonts w:asciiTheme="minorEastAsia" w:eastAsiaTheme="minorEastAsia" w:hAnsiTheme="minorEastAsia" w:cstheme="minorEastAsia" w:hint="eastAsia"/>
        </w:rPr>
        <w:t>苗床撒播法，每亩苗床播种量1.2 kg</w:t>
      </w:r>
      <w:r>
        <w:rPr>
          <w:rFonts w:hAnsi="宋体" w:cs="宋体" w:hint="eastAsia"/>
        </w:rPr>
        <w:t>～</w:t>
      </w:r>
      <w:r>
        <w:rPr>
          <w:rFonts w:asciiTheme="minorEastAsia" w:eastAsiaTheme="minorEastAsia" w:hAnsiTheme="minorEastAsia" w:cstheme="minorEastAsia" w:hint="eastAsia"/>
        </w:rPr>
        <w:t>1.5 kg。穴盘育苗每孔播种3</w:t>
      </w:r>
      <w:r>
        <w:rPr>
          <w:rFonts w:hAnsi="宋体" w:cs="宋体" w:hint="eastAsia"/>
        </w:rPr>
        <w:t>～</w:t>
      </w:r>
      <w:r>
        <w:rPr>
          <w:rFonts w:asciiTheme="minorEastAsia" w:eastAsiaTheme="minorEastAsia" w:hAnsiTheme="minorEastAsia" w:cstheme="minorEastAsia" w:hint="eastAsia"/>
        </w:rPr>
        <w:t>4粒种子。</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5.3育苗整地</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土壤育苗苗床选择地势平坦、土壤疏松、排灌方便，近三年未种过葱蒜类作物的肥沃地块。结合整地每亩均匀撒施优质腐熟有机肥3000kg、复合微生物肥50kg、硫酸钾型复合肥（N-P-K=15-5-25）20kg，土壤深翻要求25cm以上，精耕细耙，做成宽1.5m～1.8m、长10.0m～12.0m的平畦</w:t>
      </w:r>
      <w:r>
        <w:rPr>
          <w:rFonts w:asciiTheme="minorEastAsia" w:eastAsiaTheme="minorEastAsia" w:hAnsiTheme="minorEastAsia" w:cstheme="minorEastAsia" w:hint="eastAsia"/>
          <w:lang w:val="en"/>
        </w:rPr>
        <w:t>，</w:t>
      </w:r>
      <w:r>
        <w:rPr>
          <w:rFonts w:asciiTheme="minorEastAsia" w:eastAsiaTheme="minorEastAsia" w:hAnsiTheme="minorEastAsia" w:cstheme="minorEastAsia" w:hint="eastAsia"/>
        </w:rPr>
        <w:t>肥料使用应符合NY/T 394的要求。</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5.4播种</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若采用苗床撒播法播种。平畦内先浇透底水，待水渗下后，将种子均匀撒播于畦内，再覆盖一层过筛细土，覆土厚度0.8cm～1cm左右，喷施一次二甲戊灵等封闭性除草剂防治杂草，覆盖地膜。</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也可采用穴盘育苗。选择适宜孔径的育苗盘，宜与精量播种器配套播种。播种前将装满基质的育苗盘浇透水，用苗盘压出孔穴后进行播种，播种深度0.5cm～1.0cm，播后再覆盖一层基质。将育苗盘整齐摆放至育苗床，于穴盘上覆盖薄膜或搭小拱棚，保持适宜温湿度。穴盘使用应符合</w:t>
      </w:r>
      <w:r>
        <w:rPr>
          <w:rFonts w:ascii="宋体" w:hAnsi="宋体" w:cs="宋体" w:hint="eastAsia"/>
        </w:rPr>
        <w:t>NY/T 2119的规定，基质选用应符合NY/T 2118的规定，育苗中农药使用应符合NY/T 393的规定</w:t>
      </w:r>
      <w:r>
        <w:rPr>
          <w:rFonts w:asciiTheme="minorEastAsia" w:eastAsiaTheme="minorEastAsia" w:hAnsiTheme="minorEastAsia" w:cstheme="minorEastAsia" w:hint="eastAsia"/>
        </w:rPr>
        <w:t>。</w:t>
      </w:r>
    </w:p>
    <w:p w:rsidR="008B418E" w:rsidRDefault="00AB2871">
      <w:pPr>
        <w:pStyle w:val="a2"/>
        <w:numPr>
          <w:ilvl w:val="3"/>
          <w:numId w:val="0"/>
        </w:numPr>
        <w:spacing w:before="156" w:after="156"/>
      </w:pPr>
      <w:r>
        <w:rPr>
          <w:rFonts w:hint="eastAsia"/>
        </w:rPr>
        <w:t>6 苗期管理</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播种后待60%以上的种子出苗后，于下午及时撤除覆盖薄膜或小拱棚。苗期浇水要注意见干见湿，小水勤浇，在定植前15天左右适当控水，促进根系生长。幼苗2片真叶后施肥1～2次，施用浓度为0.1%～0.2%的水溶性复合肥（N-P-K=20-10-20），每亩5kg～10kg随灌溉施用，肥料使用应符合NY/T 394的要求。及时拔除杂草，避免伤害洋葱苗根系。</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 定植</w:t>
      </w:r>
    </w:p>
    <w:p w:rsidR="008B418E" w:rsidRDefault="00AB2871">
      <w:pPr>
        <w:pStyle w:val="1"/>
        <w:spacing w:beforeLines="50" w:before="156" w:afterLines="50" w:after="156" w:line="400" w:lineRule="atLeast"/>
        <w:ind w:firstLineChars="0" w:firstLine="0"/>
        <w:contextualSpacing/>
        <w:rPr>
          <w:rFonts w:ascii="黑体" w:eastAsia="黑体" w:hAnsi="黑体" w:cs="黑体"/>
          <w:highlight w:val="yellow"/>
        </w:rPr>
      </w:pPr>
      <w:r>
        <w:rPr>
          <w:rFonts w:ascii="黑体" w:eastAsia="黑体" w:hAnsi="黑体" w:cs="黑体" w:hint="eastAsia"/>
        </w:rPr>
        <w:t>7.1 整</w:t>
      </w:r>
      <w:r w:rsidRPr="00AB2871">
        <w:rPr>
          <w:rFonts w:ascii="黑体" w:eastAsia="黑体" w:hAnsi="黑体" w:cs="黑体" w:hint="eastAsia"/>
        </w:rPr>
        <w:t>地</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定植前机械耕翻土壤25cm以上，耙碎整平。结合整地每亩均匀撒施优质腐熟有机肥2000kg、复合微生物肥50kg、硫酸钾型复合肥（N-P-K=15-5-25）30kg。</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7.2作畦</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起垄作畦，做成畦内宽180cm、垄宽30cm、高20cm的平畦。浇透底水，待水渗下后喷</w:t>
      </w:r>
      <w:r>
        <w:rPr>
          <w:rFonts w:asciiTheme="minorEastAsia" w:eastAsiaTheme="minorEastAsia" w:hAnsiTheme="minorEastAsia" w:cstheme="minorEastAsia" w:hint="eastAsia"/>
        </w:rPr>
        <w:lastRenderedPageBreak/>
        <w:t>施一次二甲戊灵等封闭性除草剂，并按每30cm铺设一条膜下滴灌带，覆盖地膜。</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7.2定植时间</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10月中下旬～11月上中旬定植，洋葱的定植期一般在冬前旬平均气温4℃~5℃时定植。</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7.3方法</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苗龄50d～60d，株高</w:t>
      </w:r>
      <w:r>
        <w:rPr>
          <w:rFonts w:ascii="宋体" w:hAnsi="宋体" w:cs="宋体" w:hint="eastAsia"/>
        </w:rPr>
        <w:t>20</w:t>
      </w:r>
      <w:r>
        <w:rPr>
          <w:rFonts w:asciiTheme="minorEastAsia" w:eastAsiaTheme="minorEastAsia" w:hAnsiTheme="minorEastAsia" w:cstheme="minorEastAsia" w:hint="eastAsia"/>
        </w:rPr>
        <w:t>cm左右，4～5片真叶时即可分级定植，剔除病弱残苗，按大、中、小苗分开定植。</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定植密度一般行距为15cm</w:t>
      </w:r>
      <w:r>
        <w:rPr>
          <w:rFonts w:ascii="宋体" w:hAnsi="宋体" w:cs="宋体" w:hint="eastAsia"/>
        </w:rPr>
        <w:t>～20</w:t>
      </w:r>
      <w:r>
        <w:rPr>
          <w:rFonts w:asciiTheme="minorEastAsia" w:eastAsiaTheme="minorEastAsia" w:hAnsiTheme="minorEastAsia" w:cstheme="minorEastAsia" w:hint="eastAsia"/>
        </w:rPr>
        <w:t>cm，株距为13cm</w:t>
      </w:r>
      <w:r>
        <w:rPr>
          <w:rFonts w:ascii="宋体" w:hAnsi="宋体" w:cs="宋体" w:hint="eastAsia"/>
        </w:rPr>
        <w:t>～16</w:t>
      </w:r>
      <w:r>
        <w:rPr>
          <w:rFonts w:asciiTheme="minorEastAsia" w:eastAsiaTheme="minorEastAsia" w:hAnsiTheme="minorEastAsia" w:cstheme="minorEastAsia" w:hint="eastAsia"/>
        </w:rPr>
        <w:t>cm，每亩栽20000株左右。定植时预先在膜上打孔，孔深约3cm，直径约1.5cm。定植时将洋葱苗直接插到孔内，按实土壤并取土封严孔口，定植深度以1cm</w:t>
      </w:r>
      <w:r>
        <w:rPr>
          <w:rFonts w:ascii="宋体" w:hAnsi="宋体" w:cs="宋体" w:hint="eastAsia"/>
        </w:rPr>
        <w:t>～</w:t>
      </w:r>
      <w:r>
        <w:rPr>
          <w:rFonts w:asciiTheme="minorEastAsia" w:eastAsiaTheme="minorEastAsia" w:hAnsiTheme="minorEastAsia" w:cstheme="minorEastAsia" w:hint="eastAsia"/>
        </w:rPr>
        <w:t>1.5cm为宜，浅不漏根。定植后及时浇缓苗水。</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 田间管理</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8.1灌溉</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洋葱定植后到越冬前灌溉2～3次，其中，土壤封冻前必须要浇1次封冻水。第二年春季土壤温度稳定在10℃以上时浇一次返青水。进入叶片生长盛期，适当加大浇水量和浇水次数，每次浇水间隔10d～15d。在鳞茎膨大期，需水量进一步加大，此时应保持田间土壤湿润，每5d～7d浇水1次，浇水时间以早晚为宜。在收获前7d停止浇水。</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8.2施肥</w:t>
      </w:r>
    </w:p>
    <w:p w:rsidR="008B418E" w:rsidRDefault="00AB2871">
      <w:pPr>
        <w:pStyle w:val="1"/>
        <w:spacing w:beforeLines="50" w:before="156" w:afterLines="50" w:after="156" w:line="400" w:lineRule="atLeas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洋葱春季缓苗后进入叶生长期，每亩追施1次尿素15kg。进入鳞茎膨大期时，追肥2次，每次亩施硫酸钾15kg。肥料使用应符合</w:t>
      </w:r>
      <w:r>
        <w:rPr>
          <w:rFonts w:ascii="宋体" w:hAnsi="宋体" w:cs="宋体"/>
        </w:rPr>
        <w:t>NY/T 394</w:t>
      </w:r>
      <w:r>
        <w:rPr>
          <w:rFonts w:asciiTheme="minorEastAsia" w:eastAsiaTheme="minorEastAsia" w:hAnsiTheme="minorEastAsia" w:cstheme="minorEastAsia" w:hint="eastAsia"/>
        </w:rPr>
        <w:t>的要求。</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8.3病虫草害防治</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8.3.1 防治原则</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按照“预防为主,综合防治”的植保方针，优先采用农业防治、物理防治、生物防治，合理使用化学农药防治。病虫害防治应符合GB/T 23416.9 和</w:t>
      </w:r>
      <w:r>
        <w:rPr>
          <w:rFonts w:ascii="宋体" w:hAnsi="宋体" w:cs="宋体"/>
        </w:rPr>
        <w:t xml:space="preserve">NY/T 393 </w:t>
      </w:r>
      <w:r>
        <w:rPr>
          <w:rFonts w:ascii="宋体" w:hAnsi="宋体" w:cs="宋体" w:hint="eastAsia"/>
        </w:rPr>
        <w:t>的规定。</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8.3.2常见病虫害</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洋葱主要病害有疫病、霜霉病、灰霉病、紫斑病、</w:t>
      </w:r>
      <w:r>
        <w:rPr>
          <w:rFonts w:ascii="宋体" w:hint="eastAsia"/>
        </w:rPr>
        <w:t>猝倒病</w:t>
      </w:r>
      <w:r>
        <w:rPr>
          <w:rFonts w:ascii="宋体" w:hAnsi="宋体" w:cs="宋体" w:hint="eastAsia"/>
        </w:rPr>
        <w:t>，锈病等；主要虫害有蓟马、甜菜夜蛾、斑潜蝇、地蛆等。</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8.3.3防治措施</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8.3.3.1农业防治</w:t>
      </w:r>
    </w:p>
    <w:p w:rsidR="008B418E" w:rsidRDefault="00AB2871">
      <w:pPr>
        <w:pStyle w:val="af2"/>
        <w:spacing w:beforeLines="50" w:before="156" w:afterLines="50" w:after="156" w:line="400" w:lineRule="atLeast"/>
        <w:ind w:firstLine="420"/>
        <w:rPr>
          <w:rFonts w:hAnsi="宋体" w:cs="宋体"/>
          <w:kern w:val="2"/>
          <w:szCs w:val="21"/>
        </w:rPr>
      </w:pPr>
      <w:r>
        <w:rPr>
          <w:rFonts w:hAnsi="宋体" w:cs="宋体" w:hint="eastAsia"/>
          <w:kern w:val="2"/>
          <w:szCs w:val="21"/>
        </w:rPr>
        <w:t>选择适宜的抗病虫品种。与非葱蒜类作物实行3年以上的轮作。深耕晒垡，控制土壤湿度。加强中耕除草、清洁田园等田间管理措施。</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8.3.3.2物理防治</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按糖、醋、酒、水以3</w:t>
      </w:r>
      <w:r>
        <w:rPr>
          <w:rFonts w:hAnsi="宋体" w:cs="宋体" w:hint="eastAsia"/>
        </w:rPr>
        <w:t>：</w:t>
      </w:r>
      <w:r>
        <w:rPr>
          <w:rFonts w:ascii="宋体" w:hAnsi="宋体" w:cs="宋体" w:hint="eastAsia"/>
        </w:rPr>
        <w:t>3</w:t>
      </w:r>
      <w:r>
        <w:rPr>
          <w:rFonts w:hAnsi="宋体" w:cs="宋体" w:hint="eastAsia"/>
        </w:rPr>
        <w:t>：</w:t>
      </w:r>
      <w:r>
        <w:rPr>
          <w:rFonts w:ascii="宋体" w:hAnsi="宋体" w:cs="宋体" w:hint="eastAsia"/>
        </w:rPr>
        <w:t>1</w:t>
      </w:r>
      <w:r>
        <w:rPr>
          <w:rFonts w:hAnsi="宋体" w:cs="宋体" w:hint="eastAsia"/>
        </w:rPr>
        <w:t>：</w:t>
      </w:r>
      <w:r>
        <w:rPr>
          <w:rFonts w:ascii="宋体" w:hAnsi="宋体" w:cs="宋体" w:hint="eastAsia"/>
        </w:rPr>
        <w:t>10质量比例配成糖醋液，每亩放置3盆，随时添加，保</w:t>
      </w:r>
      <w:r>
        <w:rPr>
          <w:rFonts w:ascii="宋体" w:hAnsi="宋体" w:cs="宋体" w:hint="eastAsia"/>
        </w:rPr>
        <w:lastRenderedPageBreak/>
        <w:t>持不干，诱杀斑潜蝇、种蝇成虫，每10d～15d更换新液；每亩悬挂20cm×30cm黄色粘虫板和蓝色粘虫板各25块诱杀蚜虫、斑潜蝇、蓟马。悬挂高度为粘虫板底部距植株顶端10cm～20cm；采用振频式杀虫灯诱杀地蛆、夜蛾类、斑潜蝇等成虫，每30亩设置1盏。</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8.3.3.3生物防治</w:t>
      </w:r>
    </w:p>
    <w:p w:rsidR="008B418E" w:rsidRDefault="00AB2871">
      <w:pPr>
        <w:pStyle w:val="1"/>
        <w:spacing w:beforeLines="50" w:before="156" w:afterLines="50" w:after="156" w:line="400" w:lineRule="atLeast"/>
        <w:contextualSpacing/>
        <w:rPr>
          <w:rFonts w:ascii="黑体" w:eastAsia="黑体" w:hAnsi="黑体" w:cs="黑体"/>
        </w:rPr>
      </w:pPr>
      <w:r>
        <w:rPr>
          <w:rFonts w:ascii="宋体" w:hAnsi="宋体" w:cs="宋体" w:hint="eastAsia"/>
        </w:rPr>
        <w:t>保护天敌，利用草蛉、瓢虫、食蚜蝇等自然天敌控制虫害；利用昆虫性诱剂诱杀甜菜夜蛾成虫。每1～2亩设置1个甜菜夜蛾专用诱捕器，利用病毒、微生物源农药如苏云金杆菌等生物药剂防治病虫害。</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8.3.3.4化学防治</w:t>
      </w:r>
    </w:p>
    <w:p w:rsidR="008B418E" w:rsidRDefault="00AB2871">
      <w:pPr>
        <w:pStyle w:val="1"/>
        <w:spacing w:beforeLines="50" w:before="156" w:afterLines="50" w:after="156" w:line="400" w:lineRule="atLeast"/>
        <w:contextualSpacing/>
        <w:rPr>
          <w:rFonts w:ascii="宋体" w:hAnsi="宋体" w:cs="宋体"/>
          <w:color w:val="C00000"/>
        </w:rPr>
      </w:pPr>
      <w:r>
        <w:rPr>
          <w:rFonts w:ascii="宋体" w:hAnsi="宋体" w:cs="宋体" w:hint="eastAsia"/>
        </w:rPr>
        <w:t>使用化学农药时，合理混用，轮换交替使用。根据不同防治对象，选用合适的农药品种进行防治，规模化种植可采用植保无人机进行喷雾，农药使用应符合NY/T393和NY/T 1276的规定。推荐农药及使用方法见附录A。</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8.4摘薹</w:t>
      </w:r>
    </w:p>
    <w:p w:rsidR="008B418E" w:rsidRDefault="00AB2871">
      <w:pPr>
        <w:pStyle w:val="1"/>
        <w:spacing w:beforeLines="50" w:before="156" w:afterLines="50" w:after="156" w:line="400" w:lineRule="atLeast"/>
        <w:contextualSpacing/>
        <w:rPr>
          <w:rFonts w:ascii="宋体" w:hAnsi="宋体" w:cs="宋体"/>
        </w:rPr>
      </w:pPr>
      <w:r>
        <w:rPr>
          <w:rFonts w:ascii="宋体" w:hAnsi="宋体" w:cs="宋体" w:hint="eastAsia"/>
        </w:rPr>
        <w:t>洋葱在生长过程中若出现抽薹要及时摘除。</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9 采收</w:t>
      </w:r>
    </w:p>
    <w:p w:rsidR="008B418E" w:rsidRDefault="00AB2871">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当洋葱假茎松软，田间有半数倒伏，即可收获。</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10 生产废弃物的处理</w:t>
      </w:r>
    </w:p>
    <w:p w:rsidR="008B418E" w:rsidRDefault="00AB2871">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生产过程中，农药、化肥等投入品的包装以及废弃的地膜应分类收集，进行无害化处理或回收循环利用。栽培的植株残体及时清除，宜集中粉碎，堆沤有机肥料循环利用。</w:t>
      </w:r>
    </w:p>
    <w:p w:rsidR="008B418E" w:rsidRDefault="00AB2871">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11储藏与运输</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11.1常温储藏</w:t>
      </w:r>
    </w:p>
    <w:p w:rsidR="008B418E" w:rsidRDefault="00AB2871">
      <w:pPr>
        <w:spacing w:line="400" w:lineRule="atLeast"/>
        <w:ind w:firstLineChars="200" w:firstLine="420"/>
        <w:contextualSpacing/>
        <w:rPr>
          <w:rFonts w:ascii="宋体" w:eastAsia="宋体" w:hAnsi="宋体" w:cs="宋体"/>
          <w:color w:val="00B050"/>
          <w:szCs w:val="21"/>
        </w:rPr>
      </w:pPr>
      <w:r>
        <w:rPr>
          <w:rFonts w:ascii="宋体" w:eastAsia="宋体" w:hAnsi="宋体" w:cs="宋体" w:hint="eastAsia"/>
          <w:szCs w:val="21"/>
        </w:rPr>
        <w:t>收获后每袋装30kg左右堆码在阴凉、通风处</w:t>
      </w:r>
      <w:r w:rsidR="00045CC7">
        <w:rPr>
          <w:rFonts w:ascii="宋体" w:eastAsia="宋体" w:hAnsi="宋体" w:cs="宋体" w:hint="eastAsia"/>
          <w:szCs w:val="21"/>
        </w:rPr>
        <w:t>储</w:t>
      </w:r>
      <w:r>
        <w:rPr>
          <w:rFonts w:ascii="宋体" w:eastAsia="宋体" w:hAnsi="宋体" w:cs="宋体" w:hint="eastAsia"/>
          <w:szCs w:val="21"/>
        </w:rPr>
        <w:t>藏。</w:t>
      </w:r>
      <w:r w:rsidR="00045CC7">
        <w:rPr>
          <w:rFonts w:ascii="宋体" w:eastAsia="宋体" w:hAnsi="宋体" w:cs="宋体" w:hint="eastAsia"/>
          <w:szCs w:val="21"/>
        </w:rPr>
        <w:t>储</w:t>
      </w:r>
      <w:r>
        <w:rPr>
          <w:rFonts w:ascii="宋体" w:eastAsia="宋体" w:hAnsi="宋体" w:cs="宋体" w:hint="eastAsia"/>
          <w:szCs w:val="21"/>
        </w:rPr>
        <w:t>藏过程中需经常检查并剔除霉变或腐烂的洋葱。</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11.2冷库储藏</w:t>
      </w:r>
    </w:p>
    <w:p w:rsidR="008B418E" w:rsidRDefault="00AB2871">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先将收获后的洋葱预冷1d</w:t>
      </w:r>
      <w:r>
        <w:rPr>
          <w:rFonts w:ascii="宋体" w:hAnsi="宋体" w:cs="宋体" w:hint="eastAsia"/>
        </w:rPr>
        <w:t>～</w:t>
      </w:r>
      <w:r>
        <w:rPr>
          <w:rFonts w:ascii="宋体" w:eastAsia="宋体" w:hAnsi="宋体" w:cs="宋体" w:hint="eastAsia"/>
          <w:szCs w:val="21"/>
        </w:rPr>
        <w:t>2d，装筐或装袋后转入冷库架</w:t>
      </w:r>
      <w:r w:rsidR="00045CC7">
        <w:rPr>
          <w:rFonts w:ascii="宋体" w:eastAsia="宋体" w:hAnsi="宋体" w:cs="宋体" w:hint="eastAsia"/>
          <w:szCs w:val="21"/>
        </w:rPr>
        <w:t>储</w:t>
      </w:r>
      <w:r>
        <w:rPr>
          <w:rFonts w:ascii="宋体" w:eastAsia="宋体" w:hAnsi="宋体" w:cs="宋体" w:hint="eastAsia"/>
          <w:szCs w:val="21"/>
        </w:rPr>
        <w:t>。冷库温度维持在0</w:t>
      </w:r>
      <w:r>
        <w:rPr>
          <w:rFonts w:ascii="宋体" w:hAnsi="宋体" w:cs="宋体" w:hint="eastAsia"/>
        </w:rPr>
        <w:t>～</w:t>
      </w:r>
      <w:r>
        <w:rPr>
          <w:rFonts w:ascii="宋体" w:eastAsia="宋体" w:hAnsi="宋体" w:cs="宋体" w:hint="eastAsia"/>
          <w:szCs w:val="21"/>
        </w:rPr>
        <w:t>3℃、保持相对湿度在80%以下。经常检查并及时将霉变腐烂的洋葱剔除。</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11.3 运输</w:t>
      </w:r>
    </w:p>
    <w:p w:rsidR="008B418E" w:rsidRDefault="00AB2871">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运输时轻装轻卸严防机械损伤，运输中防冻、防晒、防雨淋并保持通风换气。运输车辆、器具、包装物、铺垫物等应保持清洁、干燥、无污染，不得与非绿色食品农产品或其它有毒有害物品混装混运。</w:t>
      </w:r>
    </w:p>
    <w:p w:rsidR="008B418E" w:rsidRDefault="00AB2871">
      <w:pPr>
        <w:spacing w:line="400" w:lineRule="atLeast"/>
        <w:ind w:firstLineChars="200" w:firstLine="420"/>
        <w:contextualSpacing/>
      </w:pPr>
      <w:r>
        <w:rPr>
          <w:rFonts w:hint="eastAsia"/>
        </w:rPr>
        <w:t>包装选用应符</w:t>
      </w:r>
      <w:r>
        <w:rPr>
          <w:rFonts w:ascii="宋体" w:eastAsia="宋体" w:hAnsi="宋体" w:cs="宋体" w:hint="eastAsia"/>
          <w:szCs w:val="21"/>
        </w:rPr>
        <w:t>合NY/T 658 的</w:t>
      </w:r>
      <w:r>
        <w:rPr>
          <w:rFonts w:hint="eastAsia"/>
        </w:rPr>
        <w:t>规定。储藏与运输应符合</w:t>
      </w:r>
      <w:r>
        <w:rPr>
          <w:rFonts w:ascii="宋体" w:eastAsia="宋体" w:hAnsi="宋体" w:cs="宋体" w:hint="eastAsia"/>
          <w:szCs w:val="21"/>
        </w:rPr>
        <w:t>NY/T 1056 的规</w:t>
      </w:r>
      <w:r>
        <w:rPr>
          <w:rFonts w:hint="eastAsia"/>
        </w:rPr>
        <w:t>定。</w:t>
      </w:r>
    </w:p>
    <w:p w:rsidR="008B418E" w:rsidRDefault="00AB2871">
      <w:pPr>
        <w:spacing w:line="400" w:lineRule="atLeast"/>
        <w:contextualSpacing/>
        <w:rPr>
          <w:rFonts w:ascii="黑体" w:eastAsia="黑体" w:hAnsi="黑体" w:cs="黑体"/>
          <w:szCs w:val="21"/>
        </w:rPr>
      </w:pPr>
      <w:r>
        <w:rPr>
          <w:rFonts w:ascii="黑体" w:eastAsia="黑体" w:hAnsi="黑体" w:cs="黑体" w:hint="eastAsia"/>
          <w:szCs w:val="21"/>
        </w:rPr>
        <w:t>12 生产档案管理</w:t>
      </w:r>
    </w:p>
    <w:p w:rsidR="008B418E" w:rsidRDefault="00AB2871">
      <w:pPr>
        <w:spacing w:line="400" w:lineRule="atLeast"/>
        <w:ind w:firstLineChars="200" w:firstLine="420"/>
        <w:contextualSpacing/>
        <w:rPr>
          <w:rFonts w:ascii="宋体" w:hAnsi="宋体" w:cs="宋体"/>
          <w:color w:val="FF0000"/>
          <w:szCs w:val="21"/>
        </w:rPr>
      </w:pPr>
      <w:r>
        <w:rPr>
          <w:rFonts w:hint="eastAsia"/>
        </w:rPr>
        <w:lastRenderedPageBreak/>
        <w:t>建立绿色食品洋葱生产档案管理和记录制度，对产地环境、品种、育苗播种、苗期管理、定植、田间管理、采收、生产废弃物的处理、</w:t>
      </w:r>
      <w:r w:rsidR="00045CC7">
        <w:rPr>
          <w:rFonts w:hint="eastAsia"/>
        </w:rPr>
        <w:t>储</w:t>
      </w:r>
      <w:r>
        <w:rPr>
          <w:rFonts w:hint="eastAsia"/>
        </w:rPr>
        <w:t>藏与运输等环节详细记录。记录内容真实可靠，保存</w:t>
      </w:r>
      <w:r>
        <w:t>三年</w:t>
      </w:r>
      <w:r>
        <w:rPr>
          <w:rFonts w:hint="eastAsia"/>
        </w:rPr>
        <w:t>以上。</w:t>
      </w:r>
    </w:p>
    <w:p w:rsidR="008B418E" w:rsidRDefault="008B418E">
      <w:pPr>
        <w:spacing w:line="400" w:lineRule="atLeast"/>
        <w:contextualSpacing/>
        <w:rPr>
          <w:rFonts w:ascii="黑体" w:eastAsia="黑体" w:hAnsi="Times New Roman" w:cs="Times New Roman"/>
          <w:kern w:val="0"/>
          <w:szCs w:val="21"/>
        </w:rPr>
        <w:sectPr w:rsidR="008B418E" w:rsidSect="003E2D86">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851" w:footer="992" w:gutter="0"/>
          <w:pgNumType w:start="1"/>
          <w:cols w:space="425"/>
          <w:titlePg/>
          <w:docGrid w:type="lines" w:linePitch="312"/>
        </w:sectPr>
      </w:pPr>
    </w:p>
    <w:p w:rsidR="008B418E" w:rsidRDefault="00AB287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 xml:space="preserve"> </w:t>
      </w:r>
    </w:p>
    <w:p w:rsidR="008B418E" w:rsidRDefault="00AB287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附录A</w:t>
      </w:r>
    </w:p>
    <w:p w:rsidR="008B418E" w:rsidRDefault="00AB2871" w:rsidP="00AB287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8B418E" w:rsidRDefault="00AB2871" w:rsidP="00AB287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冀鲁豫地区  绿色食品洋葱生产主要病虫草害防治推荐农药使用方案</w:t>
      </w:r>
    </w:p>
    <w:p w:rsidR="008B418E" w:rsidRDefault="008B418E">
      <w:pPr>
        <w:spacing w:line="400" w:lineRule="atLeast"/>
        <w:contextualSpacing/>
        <w:jc w:val="center"/>
        <w:rPr>
          <w:rFonts w:ascii="黑体" w:eastAsia="黑体" w:hAnsi="Times New Roman" w:cs="Times New Roman"/>
          <w:kern w:val="0"/>
          <w:szCs w:val="21"/>
        </w:rPr>
      </w:pPr>
    </w:p>
    <w:p w:rsidR="008B418E" w:rsidRPr="00AB2871" w:rsidRDefault="00AB2871" w:rsidP="00AB2871">
      <w:pPr>
        <w:spacing w:line="400" w:lineRule="atLeast"/>
        <w:contextualSpacing/>
        <w:jc w:val="left"/>
        <w:rPr>
          <w:rFonts w:ascii="宋体" w:eastAsia="宋体" w:hAnsi="宋体" w:cs="Times New Roman"/>
          <w:kern w:val="0"/>
          <w:szCs w:val="21"/>
        </w:rPr>
      </w:pPr>
      <w:r w:rsidRPr="00AB2871">
        <w:rPr>
          <w:rFonts w:ascii="宋体" w:eastAsia="宋体" w:hAnsi="宋体" w:cs="Times New Roman" w:hint="eastAsia"/>
          <w:kern w:val="0"/>
          <w:szCs w:val="21"/>
        </w:rPr>
        <w:t>冀鲁豫地区</w:t>
      </w:r>
      <w:r w:rsidRPr="00AB2871">
        <w:rPr>
          <w:rFonts w:ascii="宋体" w:eastAsia="宋体" w:hAnsi="宋体" w:cs="Times New Roman"/>
          <w:kern w:val="0"/>
          <w:szCs w:val="21"/>
        </w:rPr>
        <w:t xml:space="preserve">  </w:t>
      </w:r>
      <w:r w:rsidRPr="00AB2871">
        <w:rPr>
          <w:rFonts w:ascii="宋体" w:eastAsia="宋体" w:hAnsi="宋体" w:cs="Times New Roman" w:hint="eastAsia"/>
          <w:kern w:val="0"/>
          <w:szCs w:val="21"/>
        </w:rPr>
        <w:t>绿色食品洋葱生产主要病虫草害防治推荐农药使用方案</w:t>
      </w:r>
      <w:r>
        <w:rPr>
          <w:rFonts w:ascii="宋体" w:eastAsia="宋体" w:hAnsi="宋体" w:cs="Times New Roman" w:hint="eastAsia"/>
          <w:kern w:val="0"/>
          <w:szCs w:val="21"/>
        </w:rPr>
        <w:t>表A.1。</w:t>
      </w:r>
    </w:p>
    <w:p w:rsidR="008B418E" w:rsidRDefault="008B418E" w:rsidP="00AB2871">
      <w:pPr>
        <w:spacing w:line="400" w:lineRule="atLeast"/>
        <w:ind w:firstLineChars="200" w:firstLine="420"/>
        <w:contextualSpacing/>
        <w:rPr>
          <w:rFonts w:ascii="黑体" w:eastAsia="黑体" w:hAnsi="Times New Roman" w:cs="Times New Roman"/>
          <w:kern w:val="0"/>
          <w:szCs w:val="21"/>
        </w:rPr>
      </w:pPr>
    </w:p>
    <w:p w:rsidR="008B418E" w:rsidRDefault="00AB287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表A.1 冀鲁豫地区  绿色食品洋葱生产主要病虫草害防治推荐农药使用方案</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0"/>
        <w:gridCol w:w="1729"/>
        <w:gridCol w:w="2738"/>
        <w:gridCol w:w="1646"/>
        <w:gridCol w:w="1092"/>
        <w:gridCol w:w="1310"/>
      </w:tblGrid>
      <w:tr w:rsidR="008B418E" w:rsidTr="00AB2871">
        <w:trPr>
          <w:trHeight w:val="454"/>
          <w:jc w:val="center"/>
        </w:trPr>
        <w:tc>
          <w:tcPr>
            <w:tcW w:w="1400"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防治对象</w:t>
            </w:r>
          </w:p>
        </w:tc>
        <w:tc>
          <w:tcPr>
            <w:tcW w:w="1729"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防治时期</w:t>
            </w:r>
          </w:p>
        </w:tc>
        <w:tc>
          <w:tcPr>
            <w:tcW w:w="2738"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农药</w:t>
            </w:r>
            <w:r>
              <w:rPr>
                <w:rFonts w:asciiTheme="minorEastAsia" w:hAnsiTheme="minorEastAsia" w:hint="eastAsia"/>
                <w:color w:val="000000"/>
                <w:kern w:val="0"/>
                <w:szCs w:val="21"/>
              </w:rPr>
              <w:t>名称</w:t>
            </w:r>
          </w:p>
        </w:tc>
        <w:tc>
          <w:tcPr>
            <w:tcW w:w="1646"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使用量</w:t>
            </w:r>
          </w:p>
        </w:tc>
        <w:tc>
          <w:tcPr>
            <w:tcW w:w="1092"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使用</w:t>
            </w:r>
            <w:r>
              <w:rPr>
                <w:rFonts w:asciiTheme="minorEastAsia" w:hAnsiTheme="minorEastAsia"/>
                <w:color w:val="000000"/>
                <w:kern w:val="0"/>
                <w:szCs w:val="21"/>
              </w:rPr>
              <w:t>方法</w:t>
            </w:r>
          </w:p>
        </w:tc>
        <w:tc>
          <w:tcPr>
            <w:tcW w:w="1310" w:type="dxa"/>
            <w:vAlign w:val="center"/>
          </w:tcPr>
          <w:p w:rsidR="008B418E" w:rsidRDefault="00AB2871">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安全间隔</w:t>
            </w:r>
            <w:r>
              <w:rPr>
                <w:rFonts w:asciiTheme="minorEastAsia" w:hAnsiTheme="minorEastAsia" w:hint="eastAsia"/>
                <w:color w:val="000000"/>
                <w:kern w:val="0"/>
                <w:szCs w:val="21"/>
              </w:rPr>
              <w:t>期（天）</w:t>
            </w:r>
          </w:p>
        </w:tc>
      </w:tr>
      <w:tr w:rsidR="008B418E" w:rsidTr="00AB2871">
        <w:trPr>
          <w:trHeight w:val="454"/>
          <w:jc w:val="center"/>
        </w:trPr>
        <w:tc>
          <w:tcPr>
            <w:tcW w:w="1400" w:type="dxa"/>
            <w:vAlign w:val="center"/>
          </w:tcPr>
          <w:p w:rsidR="008B418E" w:rsidRDefault="00AB2871">
            <w:pPr>
              <w:widowControl/>
              <w:jc w:val="center"/>
              <w:rPr>
                <w:rFonts w:asciiTheme="minorEastAsia" w:hAnsiTheme="minorEastAsia"/>
                <w:kern w:val="0"/>
                <w:szCs w:val="21"/>
              </w:rPr>
            </w:pPr>
            <w:r>
              <w:rPr>
                <w:rFonts w:asciiTheme="minorEastAsia" w:hAnsiTheme="minorEastAsia" w:hint="eastAsia"/>
                <w:szCs w:val="21"/>
              </w:rPr>
              <w:t>紫斑病</w:t>
            </w:r>
          </w:p>
        </w:tc>
        <w:tc>
          <w:tcPr>
            <w:tcW w:w="1729"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发病期</w:t>
            </w:r>
          </w:p>
        </w:tc>
        <w:tc>
          <w:tcPr>
            <w:tcW w:w="2738"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10%苯醚甲环唑水分散粒剂</w:t>
            </w:r>
          </w:p>
        </w:tc>
        <w:tc>
          <w:tcPr>
            <w:tcW w:w="1646"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30g～75g/亩</w:t>
            </w:r>
          </w:p>
        </w:tc>
        <w:tc>
          <w:tcPr>
            <w:tcW w:w="1092"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喷雾</w:t>
            </w:r>
          </w:p>
        </w:tc>
        <w:tc>
          <w:tcPr>
            <w:tcW w:w="1310"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10</w:t>
            </w:r>
          </w:p>
        </w:tc>
      </w:tr>
      <w:tr w:rsidR="008B418E" w:rsidTr="00AB2871">
        <w:trPr>
          <w:trHeight w:val="454"/>
          <w:jc w:val="center"/>
        </w:trPr>
        <w:tc>
          <w:tcPr>
            <w:tcW w:w="1400" w:type="dxa"/>
            <w:vAlign w:val="center"/>
          </w:tcPr>
          <w:p w:rsidR="008B418E" w:rsidRDefault="00AB2871">
            <w:pPr>
              <w:widowControl/>
              <w:jc w:val="center"/>
              <w:rPr>
                <w:rFonts w:asciiTheme="minorEastAsia" w:hAnsiTheme="minorEastAsia"/>
                <w:kern w:val="0"/>
                <w:szCs w:val="21"/>
              </w:rPr>
            </w:pPr>
            <w:r>
              <w:rPr>
                <w:rFonts w:asciiTheme="minorEastAsia" w:hAnsiTheme="minorEastAsia" w:hint="eastAsia"/>
                <w:kern w:val="0"/>
                <w:szCs w:val="21"/>
              </w:rPr>
              <w:t>锈病</w:t>
            </w:r>
          </w:p>
        </w:tc>
        <w:tc>
          <w:tcPr>
            <w:tcW w:w="1729"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发病前或发病初期</w:t>
            </w:r>
          </w:p>
        </w:tc>
        <w:tc>
          <w:tcPr>
            <w:tcW w:w="2738" w:type="dxa"/>
            <w:vAlign w:val="center"/>
          </w:tcPr>
          <w:p w:rsidR="008B418E" w:rsidRDefault="00AB2871">
            <w:pPr>
              <w:widowControl/>
              <w:jc w:val="center"/>
              <w:rPr>
                <w:rFonts w:asciiTheme="minorEastAsia" w:hAnsiTheme="minorEastAsia"/>
                <w:kern w:val="0"/>
                <w:szCs w:val="21"/>
              </w:rPr>
            </w:pPr>
            <w:r>
              <w:rPr>
                <w:rFonts w:asciiTheme="minorEastAsia" w:hAnsiTheme="minorEastAsia" w:hint="eastAsia"/>
                <w:kern w:val="0"/>
                <w:szCs w:val="21"/>
              </w:rPr>
              <w:t>75%戊唑·嘧菌酯水分散粒剂</w:t>
            </w:r>
          </w:p>
        </w:tc>
        <w:tc>
          <w:tcPr>
            <w:tcW w:w="1646" w:type="dxa"/>
            <w:vAlign w:val="center"/>
          </w:tcPr>
          <w:p w:rsidR="008B418E" w:rsidRDefault="00AB2871">
            <w:pPr>
              <w:widowControl/>
              <w:jc w:val="center"/>
              <w:rPr>
                <w:rFonts w:asciiTheme="minorEastAsia" w:hAnsiTheme="minorEastAsia"/>
                <w:kern w:val="0"/>
                <w:szCs w:val="21"/>
              </w:rPr>
            </w:pPr>
            <w:r>
              <w:rPr>
                <w:rFonts w:asciiTheme="minorEastAsia" w:hAnsiTheme="minorEastAsia" w:hint="eastAsia"/>
                <w:kern w:val="0"/>
                <w:szCs w:val="21"/>
              </w:rPr>
              <w:t>10g</w:t>
            </w:r>
            <w:r>
              <w:rPr>
                <w:rFonts w:asciiTheme="minorEastAsia" w:hAnsiTheme="minorEastAsia" w:hint="eastAsia"/>
                <w:szCs w:val="21"/>
              </w:rPr>
              <w:t>～</w:t>
            </w:r>
            <w:r>
              <w:rPr>
                <w:rFonts w:asciiTheme="minorEastAsia" w:hAnsiTheme="minorEastAsia" w:hint="eastAsia"/>
                <w:kern w:val="0"/>
                <w:szCs w:val="21"/>
              </w:rPr>
              <w:t>15g/亩</w:t>
            </w:r>
          </w:p>
        </w:tc>
        <w:tc>
          <w:tcPr>
            <w:tcW w:w="1092"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喷雾</w:t>
            </w:r>
          </w:p>
        </w:tc>
        <w:tc>
          <w:tcPr>
            <w:tcW w:w="1310"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14</w:t>
            </w:r>
          </w:p>
        </w:tc>
      </w:tr>
      <w:tr w:rsidR="008B418E">
        <w:trPr>
          <w:trHeight w:val="454"/>
          <w:jc w:val="center"/>
        </w:trPr>
        <w:tc>
          <w:tcPr>
            <w:tcW w:w="1400" w:type="dxa"/>
            <w:vAlign w:val="center"/>
          </w:tcPr>
          <w:p w:rsidR="008B418E" w:rsidRDefault="00AB2871">
            <w:pPr>
              <w:widowControl/>
              <w:jc w:val="center"/>
              <w:rPr>
                <w:rFonts w:asciiTheme="minorEastAsia" w:hAnsiTheme="minorEastAsia"/>
                <w:kern w:val="0"/>
                <w:szCs w:val="21"/>
              </w:rPr>
            </w:pPr>
            <w:r>
              <w:rPr>
                <w:rFonts w:ascii="Helvetica" w:hAnsi="Helvetica" w:cs="Helvetica"/>
                <w:color w:val="333333"/>
                <w:szCs w:val="21"/>
                <w:shd w:val="clear" w:color="auto" w:fill="FFFFFF"/>
              </w:rPr>
              <w:t>小菜蛾</w:t>
            </w:r>
            <w:r>
              <w:rPr>
                <w:rFonts w:ascii="Helvetica" w:hAnsi="Helvetica" w:cs="Helvetica" w:hint="eastAsia"/>
                <w:color w:val="333333"/>
                <w:szCs w:val="21"/>
                <w:shd w:val="clear" w:color="auto" w:fill="FFFFFF"/>
              </w:rPr>
              <w:t>、菜青虫</w:t>
            </w:r>
          </w:p>
        </w:tc>
        <w:tc>
          <w:tcPr>
            <w:tcW w:w="1729"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Helvetica" w:hAnsi="Helvetica" w:cs="Helvetica"/>
                <w:color w:val="333333"/>
                <w:sz w:val="21"/>
                <w:szCs w:val="21"/>
                <w:shd w:val="clear" w:color="auto" w:fill="FFFFFF"/>
              </w:rPr>
              <w:t>卵孵盛期至低龄幼虫期</w:t>
            </w:r>
          </w:p>
        </w:tc>
        <w:tc>
          <w:tcPr>
            <w:tcW w:w="2738" w:type="dxa"/>
            <w:vAlign w:val="center"/>
          </w:tcPr>
          <w:p w:rsidR="008B418E" w:rsidRDefault="00AB2871">
            <w:pPr>
              <w:widowControl/>
              <w:jc w:val="center"/>
              <w:rPr>
                <w:rFonts w:asciiTheme="minorEastAsia" w:hAnsiTheme="minorEastAsia"/>
                <w:kern w:val="0"/>
                <w:szCs w:val="21"/>
              </w:rPr>
            </w:pPr>
            <w:r>
              <w:rPr>
                <w:rFonts w:asciiTheme="minorEastAsia" w:hAnsiTheme="minorEastAsia" w:hint="eastAsia"/>
                <w:kern w:val="0"/>
                <w:szCs w:val="21"/>
              </w:rPr>
              <w:t>8000IU/毫克苏云金杆菌可湿性粉剂</w:t>
            </w:r>
          </w:p>
        </w:tc>
        <w:tc>
          <w:tcPr>
            <w:tcW w:w="1646" w:type="dxa"/>
            <w:vAlign w:val="center"/>
          </w:tcPr>
          <w:p w:rsidR="008B418E" w:rsidRPr="00AB2871" w:rsidRDefault="00AB2871">
            <w:pPr>
              <w:widowControl/>
              <w:jc w:val="center"/>
              <w:rPr>
                <w:rFonts w:asciiTheme="minorEastAsia" w:hAnsiTheme="minorEastAsia"/>
                <w:szCs w:val="21"/>
              </w:rPr>
            </w:pPr>
            <w:r w:rsidRPr="00AB2871">
              <w:rPr>
                <w:rFonts w:asciiTheme="minorEastAsia" w:hAnsiTheme="minorEastAsia"/>
                <w:szCs w:val="21"/>
              </w:rPr>
              <w:t>50-100</w:t>
            </w:r>
            <w:r w:rsidRPr="00AB2871">
              <w:rPr>
                <w:rFonts w:asciiTheme="minorEastAsia" w:hAnsiTheme="minorEastAsia" w:hint="eastAsia"/>
                <w:szCs w:val="21"/>
              </w:rPr>
              <w:t>克</w:t>
            </w:r>
            <w:r w:rsidRPr="00AB2871">
              <w:rPr>
                <w:rFonts w:asciiTheme="minorEastAsia" w:hAnsiTheme="minorEastAsia"/>
                <w:szCs w:val="21"/>
              </w:rPr>
              <w:t>/</w:t>
            </w:r>
            <w:r w:rsidRPr="00AB2871">
              <w:rPr>
                <w:rFonts w:asciiTheme="minorEastAsia" w:hAnsiTheme="minorEastAsia" w:hint="eastAsia"/>
                <w:szCs w:val="21"/>
              </w:rPr>
              <w:t>亩</w:t>
            </w:r>
          </w:p>
        </w:tc>
        <w:tc>
          <w:tcPr>
            <w:tcW w:w="1092" w:type="dxa"/>
            <w:vAlign w:val="center"/>
          </w:tcPr>
          <w:p w:rsidR="008B418E" w:rsidRPr="00AB2871" w:rsidRDefault="00AB2871">
            <w:pPr>
              <w:pStyle w:val="af3"/>
              <w:adjustRightInd w:val="0"/>
              <w:snapToGrid w:val="0"/>
              <w:rPr>
                <w:rFonts w:asciiTheme="minorEastAsia" w:eastAsiaTheme="minorEastAsia" w:hAnsiTheme="minorEastAsia" w:cstheme="minorBidi"/>
                <w:kern w:val="2"/>
                <w:sz w:val="21"/>
                <w:szCs w:val="21"/>
              </w:rPr>
            </w:pPr>
            <w:r w:rsidRPr="00AB2871">
              <w:rPr>
                <w:rFonts w:asciiTheme="minorEastAsia" w:eastAsiaTheme="minorEastAsia" w:hAnsiTheme="minorEastAsia" w:cstheme="minorBidi" w:hint="eastAsia"/>
                <w:kern w:val="2"/>
                <w:sz w:val="21"/>
                <w:szCs w:val="21"/>
              </w:rPr>
              <w:t>喷雾</w:t>
            </w:r>
          </w:p>
        </w:tc>
        <w:tc>
          <w:tcPr>
            <w:tcW w:w="1310"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w:t>
            </w:r>
          </w:p>
        </w:tc>
      </w:tr>
      <w:tr w:rsidR="008B418E" w:rsidTr="00AB2871">
        <w:trPr>
          <w:trHeight w:val="454"/>
          <w:jc w:val="center"/>
        </w:trPr>
        <w:tc>
          <w:tcPr>
            <w:tcW w:w="1400" w:type="dxa"/>
            <w:vMerge w:val="restart"/>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一年生杂草</w:t>
            </w:r>
          </w:p>
        </w:tc>
        <w:tc>
          <w:tcPr>
            <w:tcW w:w="1729"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播后苗前和定植前</w:t>
            </w:r>
          </w:p>
        </w:tc>
        <w:tc>
          <w:tcPr>
            <w:tcW w:w="2738"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330克/</w:t>
            </w:r>
            <w:r>
              <w:rPr>
                <w:rFonts w:asciiTheme="minorHAnsi" w:eastAsiaTheme="minorEastAsia" w:hAnsiTheme="minorHAnsi" w:cstheme="minorBidi" w:hint="eastAsia"/>
                <w:kern w:val="2"/>
                <w:sz w:val="21"/>
                <w:szCs w:val="22"/>
              </w:rPr>
              <w:t>升二甲</w:t>
            </w:r>
            <w:r>
              <w:rPr>
                <w:rFonts w:asciiTheme="minorEastAsia" w:eastAsiaTheme="minorEastAsia" w:hAnsiTheme="minorEastAsia" w:cstheme="minorEastAsia" w:hint="eastAsia"/>
                <w:kern w:val="2"/>
                <w:sz w:val="21"/>
                <w:szCs w:val="21"/>
              </w:rPr>
              <w:t>戊灵乳油</w:t>
            </w:r>
          </w:p>
        </w:tc>
        <w:tc>
          <w:tcPr>
            <w:tcW w:w="1646"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150ml～200ml/亩</w:t>
            </w:r>
          </w:p>
        </w:tc>
        <w:tc>
          <w:tcPr>
            <w:tcW w:w="1092"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土壤喷雾</w:t>
            </w:r>
          </w:p>
        </w:tc>
        <w:tc>
          <w:tcPr>
            <w:tcW w:w="1310"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w:t>
            </w:r>
          </w:p>
        </w:tc>
      </w:tr>
      <w:tr w:rsidR="008B418E" w:rsidTr="00AB2871">
        <w:trPr>
          <w:trHeight w:val="454"/>
          <w:jc w:val="center"/>
        </w:trPr>
        <w:tc>
          <w:tcPr>
            <w:tcW w:w="1400" w:type="dxa"/>
            <w:vMerge/>
            <w:vAlign w:val="center"/>
          </w:tcPr>
          <w:p w:rsidR="008B418E" w:rsidRDefault="008B418E">
            <w:pPr>
              <w:pStyle w:val="af3"/>
              <w:adjustRightInd w:val="0"/>
              <w:snapToGrid w:val="0"/>
              <w:rPr>
                <w:rFonts w:asciiTheme="minorEastAsia" w:eastAsiaTheme="minorEastAsia" w:hAnsiTheme="minorEastAsia" w:cstheme="minorBidi"/>
                <w:sz w:val="21"/>
                <w:szCs w:val="21"/>
              </w:rPr>
            </w:pPr>
          </w:p>
        </w:tc>
        <w:tc>
          <w:tcPr>
            <w:tcW w:w="1729"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播后苗前和定植前</w:t>
            </w:r>
          </w:p>
        </w:tc>
        <w:tc>
          <w:tcPr>
            <w:tcW w:w="2738"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960克/升精异丙甲草胺</w:t>
            </w:r>
            <w:r>
              <w:rPr>
                <w:rFonts w:hAnsi="宋体" w:hint="eastAsia"/>
                <w:sz w:val="21"/>
                <w:szCs w:val="21"/>
              </w:rPr>
              <w:t>乳油</w:t>
            </w:r>
          </w:p>
        </w:tc>
        <w:tc>
          <w:tcPr>
            <w:tcW w:w="1646"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52.5ml～65ml/亩</w:t>
            </w:r>
          </w:p>
        </w:tc>
        <w:tc>
          <w:tcPr>
            <w:tcW w:w="1092"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土壤喷雾</w:t>
            </w:r>
          </w:p>
        </w:tc>
        <w:tc>
          <w:tcPr>
            <w:tcW w:w="1310" w:type="dxa"/>
            <w:vAlign w:val="center"/>
          </w:tcPr>
          <w:p w:rsidR="008B418E" w:rsidRDefault="00AB2871">
            <w:pPr>
              <w:pStyle w:val="af3"/>
              <w:adjustRightInd w:val="0"/>
              <w:snapToGrid w:val="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w:t>
            </w:r>
          </w:p>
        </w:tc>
      </w:tr>
      <w:tr w:rsidR="008B418E" w:rsidTr="00AB2871">
        <w:trPr>
          <w:trHeight w:val="454"/>
          <w:jc w:val="center"/>
        </w:trPr>
        <w:tc>
          <w:tcPr>
            <w:tcW w:w="9915" w:type="dxa"/>
            <w:gridSpan w:val="6"/>
            <w:vAlign w:val="center"/>
          </w:tcPr>
          <w:p w:rsidR="008B418E" w:rsidRDefault="00AB2871">
            <w:pPr>
              <w:widowControl/>
              <w:adjustRightInd w:val="0"/>
              <w:snapToGrid w:val="0"/>
              <w:rPr>
                <w:rFonts w:asciiTheme="minorEastAsia" w:hAnsiTheme="minorEastAsia"/>
                <w:color w:val="000000"/>
                <w:kern w:val="0"/>
                <w:szCs w:val="21"/>
              </w:rPr>
            </w:pPr>
            <w:r>
              <w:rPr>
                <w:rFonts w:asciiTheme="minorEastAsia" w:hAnsiTheme="minorEastAsia" w:hint="eastAsia"/>
                <w:color w:val="000000"/>
                <w:kern w:val="0"/>
                <w:szCs w:val="21"/>
              </w:rPr>
              <w:t>注：农药使用应以最新版本NY/T393的规定为准。</w:t>
            </w:r>
          </w:p>
        </w:tc>
      </w:tr>
    </w:tbl>
    <w:p w:rsidR="008B418E" w:rsidRDefault="008B418E" w:rsidP="00AB2871">
      <w:pPr>
        <w:spacing w:line="400" w:lineRule="atLeast"/>
        <w:ind w:firstLineChars="200" w:firstLine="420"/>
        <w:contextualSpacing/>
        <w:rPr>
          <w:rFonts w:ascii="宋体" w:hAnsi="宋体" w:cs="宋体"/>
          <w:color w:val="FF0000"/>
          <w:szCs w:val="21"/>
        </w:rPr>
      </w:pPr>
    </w:p>
    <w:sectPr w:rsidR="008B41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7A7" w:rsidRDefault="002367A7" w:rsidP="00CA600E">
      <w:r>
        <w:separator/>
      </w:r>
    </w:p>
  </w:endnote>
  <w:endnote w:type="continuationSeparator" w:id="0">
    <w:p w:rsidR="002367A7" w:rsidRDefault="002367A7" w:rsidP="00CA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D3" w:rsidRDefault="007121D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D3" w:rsidRDefault="007121D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D3" w:rsidRDefault="007121D3">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Default="003E2D86">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935254"/>
      <w:docPartObj>
        <w:docPartGallery w:val="Page Numbers (Bottom of Page)"/>
        <w:docPartUnique/>
      </w:docPartObj>
    </w:sdtPr>
    <w:sdtEndPr/>
    <w:sdtContent>
      <w:p w:rsidR="003E2D86" w:rsidRDefault="003E2D86" w:rsidP="003E2D86">
        <w:pPr>
          <w:pStyle w:val="ab"/>
          <w:jc w:val="right"/>
        </w:pPr>
        <w:r>
          <w:fldChar w:fldCharType="begin"/>
        </w:r>
        <w:r>
          <w:instrText>PAGE   \* MERGEFORMAT</w:instrText>
        </w:r>
        <w:r>
          <w:fldChar w:fldCharType="separate"/>
        </w:r>
        <w:r w:rsidR="007121D3" w:rsidRPr="007121D3">
          <w:rPr>
            <w:noProof/>
            <w:lang w:val="zh-CN"/>
          </w:rPr>
          <w:t>I</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595067"/>
      <w:docPartObj>
        <w:docPartGallery w:val="Page Numbers (Bottom of Page)"/>
        <w:docPartUnique/>
      </w:docPartObj>
    </w:sdtPr>
    <w:sdtEndPr/>
    <w:sdtContent>
      <w:p w:rsidR="003E2D86" w:rsidRDefault="003E2D86" w:rsidP="003E2D86">
        <w:pPr>
          <w:pStyle w:val="ab"/>
        </w:pPr>
        <w:r>
          <w:fldChar w:fldCharType="begin"/>
        </w:r>
        <w:r>
          <w:instrText>PAGE   \* MERGEFORMAT</w:instrText>
        </w:r>
        <w:r>
          <w:fldChar w:fldCharType="separate"/>
        </w:r>
        <w:r w:rsidR="007121D3" w:rsidRPr="007121D3">
          <w:rPr>
            <w:noProof/>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258301"/>
      <w:docPartObj>
        <w:docPartGallery w:val="Page Numbers (Bottom of Page)"/>
        <w:docPartUnique/>
      </w:docPartObj>
    </w:sdtPr>
    <w:sdtEndPr/>
    <w:sdtContent>
      <w:p w:rsidR="003E2D86" w:rsidRDefault="003E2D86" w:rsidP="003E2D86">
        <w:pPr>
          <w:pStyle w:val="ab"/>
          <w:jc w:val="right"/>
        </w:pPr>
        <w:r>
          <w:fldChar w:fldCharType="begin"/>
        </w:r>
        <w:r>
          <w:instrText>PAGE   \* MERGEFORMAT</w:instrText>
        </w:r>
        <w:r>
          <w:fldChar w:fldCharType="separate"/>
        </w:r>
        <w:r w:rsidR="007121D3" w:rsidRPr="007121D3">
          <w:rPr>
            <w:noProof/>
            <w:lang w:val="zh-CN"/>
          </w:rPr>
          <w:t>5</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162150"/>
      <w:docPartObj>
        <w:docPartGallery w:val="Page Numbers (Bottom of Page)"/>
        <w:docPartUnique/>
      </w:docPartObj>
    </w:sdtPr>
    <w:sdtEndPr/>
    <w:sdtContent>
      <w:p w:rsidR="003E2D86" w:rsidRDefault="003E2D86" w:rsidP="003E2D86">
        <w:pPr>
          <w:pStyle w:val="ab"/>
          <w:jc w:val="right"/>
        </w:pPr>
        <w:r>
          <w:fldChar w:fldCharType="begin"/>
        </w:r>
        <w:r>
          <w:instrText>PAGE   \* MERGEFORMAT</w:instrText>
        </w:r>
        <w:r>
          <w:fldChar w:fldCharType="separate"/>
        </w:r>
        <w:r w:rsidR="007121D3" w:rsidRPr="007121D3">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7A7" w:rsidRDefault="002367A7" w:rsidP="00CA600E">
      <w:r>
        <w:separator/>
      </w:r>
    </w:p>
  </w:footnote>
  <w:footnote w:type="continuationSeparator" w:id="0">
    <w:p w:rsidR="002367A7" w:rsidRDefault="002367A7" w:rsidP="00CA6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29"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Default="007121D3" w:rsidP="003E2D86">
    <w:pPr>
      <w:pStyle w:val="ac"/>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0"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28"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D3" w:rsidRDefault="007121D3">
    <w:pPr>
      <w:pStyle w:val="ac"/>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2"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1D3" w:rsidRDefault="007121D3">
    <w:pPr>
      <w:pStyle w:val="ac"/>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3"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1"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lef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5"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6"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D86" w:rsidRPr="003E2D86" w:rsidRDefault="007121D3" w:rsidP="003E2D86">
    <w:pPr>
      <w:pStyle w:val="ac"/>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75634"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r w:rsidR="003E2D86" w:rsidRPr="003E2D86">
      <w:rPr>
        <w:rFonts w:ascii="黑体" w:eastAsia="黑体" w:hAnsi="黑体" w:cs="宋体" w:hint="eastAsia"/>
        <w:sz w:val="21"/>
        <w:szCs w:val="21"/>
      </w:rPr>
      <w:t>GFGC 2024A285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1Mzg4ZmM5MGIzMzVjYTdmMmZmNGRkOTZlZTdiZWEifQ=="/>
  </w:docVars>
  <w:rsids>
    <w:rsidRoot w:val="00367D81"/>
    <w:rsid w:val="9BF73D11"/>
    <w:rsid w:val="9FBF56F0"/>
    <w:rsid w:val="ABFF990F"/>
    <w:rsid w:val="ADFF10AB"/>
    <w:rsid w:val="AEFF7B5D"/>
    <w:rsid w:val="AFEC5AD0"/>
    <w:rsid w:val="B2575F3A"/>
    <w:rsid w:val="B2676B95"/>
    <w:rsid w:val="B27B087E"/>
    <w:rsid w:val="B7DEE79C"/>
    <w:rsid w:val="B7EE4C1D"/>
    <w:rsid w:val="B7FB720D"/>
    <w:rsid w:val="BB7B09E2"/>
    <w:rsid w:val="BCDBFDC9"/>
    <w:rsid w:val="BDF72B8E"/>
    <w:rsid w:val="BDF79B15"/>
    <w:rsid w:val="BDFF32CE"/>
    <w:rsid w:val="BDFF4CE3"/>
    <w:rsid w:val="BF961257"/>
    <w:rsid w:val="BFF746D1"/>
    <w:rsid w:val="BFFD9E06"/>
    <w:rsid w:val="C4FD6BE2"/>
    <w:rsid w:val="C7FED4DF"/>
    <w:rsid w:val="CF15D805"/>
    <w:rsid w:val="CFB19557"/>
    <w:rsid w:val="CFFFE01C"/>
    <w:rsid w:val="D75F5EAA"/>
    <w:rsid w:val="D7A6BD77"/>
    <w:rsid w:val="D9F9B536"/>
    <w:rsid w:val="DB3F0469"/>
    <w:rsid w:val="DB5C2D3A"/>
    <w:rsid w:val="DB7F9404"/>
    <w:rsid w:val="DB938C47"/>
    <w:rsid w:val="DB97B1C4"/>
    <w:rsid w:val="DBBFD4DF"/>
    <w:rsid w:val="DD7FD22A"/>
    <w:rsid w:val="DD978757"/>
    <w:rsid w:val="DF1F02DF"/>
    <w:rsid w:val="DF7F0893"/>
    <w:rsid w:val="DFBF1BD8"/>
    <w:rsid w:val="DFF53F58"/>
    <w:rsid w:val="DFFB9217"/>
    <w:rsid w:val="E71C3305"/>
    <w:rsid w:val="E7659058"/>
    <w:rsid w:val="E77775F7"/>
    <w:rsid w:val="EAFFE864"/>
    <w:rsid w:val="EBCBF906"/>
    <w:rsid w:val="EBFD95B5"/>
    <w:rsid w:val="ED78BBB3"/>
    <w:rsid w:val="EE1CB947"/>
    <w:rsid w:val="EEB99179"/>
    <w:rsid w:val="EEBDDE2E"/>
    <w:rsid w:val="EEE7316E"/>
    <w:rsid w:val="EF1F05F5"/>
    <w:rsid w:val="EF3F16E6"/>
    <w:rsid w:val="EFBFAE24"/>
    <w:rsid w:val="EFE75597"/>
    <w:rsid w:val="F17D89A9"/>
    <w:rsid w:val="F3AF5BA1"/>
    <w:rsid w:val="F59E55AA"/>
    <w:rsid w:val="F5C98DA6"/>
    <w:rsid w:val="F5EFBFD5"/>
    <w:rsid w:val="F6733E82"/>
    <w:rsid w:val="F6DF66D9"/>
    <w:rsid w:val="F6EF778E"/>
    <w:rsid w:val="F6F129D1"/>
    <w:rsid w:val="F73F7F68"/>
    <w:rsid w:val="F79FCEFE"/>
    <w:rsid w:val="F7EDA2DA"/>
    <w:rsid w:val="F7F7368B"/>
    <w:rsid w:val="F7FB78CC"/>
    <w:rsid w:val="F7FE32A0"/>
    <w:rsid w:val="F7FF750E"/>
    <w:rsid w:val="F85DFBD2"/>
    <w:rsid w:val="F977090F"/>
    <w:rsid w:val="F9FF62AD"/>
    <w:rsid w:val="FA77B611"/>
    <w:rsid w:val="FAE90EB0"/>
    <w:rsid w:val="FB2352D6"/>
    <w:rsid w:val="FB4B0995"/>
    <w:rsid w:val="FB7FDCAA"/>
    <w:rsid w:val="FBA57E89"/>
    <w:rsid w:val="FBB6D6C9"/>
    <w:rsid w:val="FBBE7A55"/>
    <w:rsid w:val="FBFD2B93"/>
    <w:rsid w:val="FBFF4E86"/>
    <w:rsid w:val="FCCF1B2C"/>
    <w:rsid w:val="FCF7055E"/>
    <w:rsid w:val="FD3B6C1E"/>
    <w:rsid w:val="FDEFBFBE"/>
    <w:rsid w:val="FE1B6EA1"/>
    <w:rsid w:val="FE9F05E3"/>
    <w:rsid w:val="FEF4BFE7"/>
    <w:rsid w:val="FF6D6337"/>
    <w:rsid w:val="FF996C7F"/>
    <w:rsid w:val="FF9B19DC"/>
    <w:rsid w:val="FFA359F3"/>
    <w:rsid w:val="FFB7165E"/>
    <w:rsid w:val="FFCD5184"/>
    <w:rsid w:val="FFD7E44A"/>
    <w:rsid w:val="FFDB5725"/>
    <w:rsid w:val="FFDDBDC4"/>
    <w:rsid w:val="FFF71EF1"/>
    <w:rsid w:val="FFFB1B71"/>
    <w:rsid w:val="FFFCFD93"/>
    <w:rsid w:val="FFFDDE9E"/>
    <w:rsid w:val="0000111E"/>
    <w:rsid w:val="000078BA"/>
    <w:rsid w:val="00010D47"/>
    <w:rsid w:val="0002790B"/>
    <w:rsid w:val="00032981"/>
    <w:rsid w:val="00041193"/>
    <w:rsid w:val="00045CC7"/>
    <w:rsid w:val="00047F36"/>
    <w:rsid w:val="00052D53"/>
    <w:rsid w:val="000800AB"/>
    <w:rsid w:val="000945C0"/>
    <w:rsid w:val="000A3209"/>
    <w:rsid w:val="000B7837"/>
    <w:rsid w:val="000D6298"/>
    <w:rsid w:val="000D718D"/>
    <w:rsid w:val="001000D3"/>
    <w:rsid w:val="00101686"/>
    <w:rsid w:val="00102BAF"/>
    <w:rsid w:val="001214BA"/>
    <w:rsid w:val="00131E86"/>
    <w:rsid w:val="0014157B"/>
    <w:rsid w:val="00155F56"/>
    <w:rsid w:val="00164365"/>
    <w:rsid w:val="00166DC5"/>
    <w:rsid w:val="00173CA5"/>
    <w:rsid w:val="00196F6A"/>
    <w:rsid w:val="001B709B"/>
    <w:rsid w:val="001C7D6C"/>
    <w:rsid w:val="001D1D92"/>
    <w:rsid w:val="001D33B6"/>
    <w:rsid w:val="001D426D"/>
    <w:rsid w:val="001E1AE2"/>
    <w:rsid w:val="001E5770"/>
    <w:rsid w:val="002122A5"/>
    <w:rsid w:val="00225FC3"/>
    <w:rsid w:val="00230059"/>
    <w:rsid w:val="002367A7"/>
    <w:rsid w:val="00246596"/>
    <w:rsid w:val="00256B35"/>
    <w:rsid w:val="00273CF5"/>
    <w:rsid w:val="00285292"/>
    <w:rsid w:val="002A6F99"/>
    <w:rsid w:val="00312686"/>
    <w:rsid w:val="003415A1"/>
    <w:rsid w:val="00343081"/>
    <w:rsid w:val="003568E3"/>
    <w:rsid w:val="00367D81"/>
    <w:rsid w:val="0038067B"/>
    <w:rsid w:val="00380E97"/>
    <w:rsid w:val="003A0DAB"/>
    <w:rsid w:val="003B2E1C"/>
    <w:rsid w:val="003B5258"/>
    <w:rsid w:val="003E2D86"/>
    <w:rsid w:val="003E6EC0"/>
    <w:rsid w:val="003F5A29"/>
    <w:rsid w:val="00417A29"/>
    <w:rsid w:val="004228D4"/>
    <w:rsid w:val="00432245"/>
    <w:rsid w:val="00454821"/>
    <w:rsid w:val="00455D2C"/>
    <w:rsid w:val="004565C7"/>
    <w:rsid w:val="00457CF8"/>
    <w:rsid w:val="00467786"/>
    <w:rsid w:val="0048209D"/>
    <w:rsid w:val="00497A20"/>
    <w:rsid w:val="004A057E"/>
    <w:rsid w:val="004B35FC"/>
    <w:rsid w:val="004B3F33"/>
    <w:rsid w:val="004D7FEC"/>
    <w:rsid w:val="004E6B0C"/>
    <w:rsid w:val="004F7856"/>
    <w:rsid w:val="005132CE"/>
    <w:rsid w:val="0051610C"/>
    <w:rsid w:val="005308F9"/>
    <w:rsid w:val="0054418F"/>
    <w:rsid w:val="00567796"/>
    <w:rsid w:val="0057375F"/>
    <w:rsid w:val="005829FD"/>
    <w:rsid w:val="00596CA0"/>
    <w:rsid w:val="005974F1"/>
    <w:rsid w:val="005C46BA"/>
    <w:rsid w:val="005E3C8C"/>
    <w:rsid w:val="005F0760"/>
    <w:rsid w:val="005F4A93"/>
    <w:rsid w:val="00604633"/>
    <w:rsid w:val="0061200B"/>
    <w:rsid w:val="00615256"/>
    <w:rsid w:val="006158DB"/>
    <w:rsid w:val="00625134"/>
    <w:rsid w:val="0062721A"/>
    <w:rsid w:val="00630E82"/>
    <w:rsid w:val="00631D20"/>
    <w:rsid w:val="006325EF"/>
    <w:rsid w:val="006345B2"/>
    <w:rsid w:val="006435A3"/>
    <w:rsid w:val="006504A2"/>
    <w:rsid w:val="00651C91"/>
    <w:rsid w:val="00662C3A"/>
    <w:rsid w:val="00676BDB"/>
    <w:rsid w:val="00681E34"/>
    <w:rsid w:val="00682204"/>
    <w:rsid w:val="006869AD"/>
    <w:rsid w:val="00691395"/>
    <w:rsid w:val="006954D0"/>
    <w:rsid w:val="006978E7"/>
    <w:rsid w:val="006A2525"/>
    <w:rsid w:val="006A63B2"/>
    <w:rsid w:val="006B17F4"/>
    <w:rsid w:val="006B3912"/>
    <w:rsid w:val="006C2BEB"/>
    <w:rsid w:val="006D093D"/>
    <w:rsid w:val="006D35E2"/>
    <w:rsid w:val="00700193"/>
    <w:rsid w:val="00700FC0"/>
    <w:rsid w:val="007121D3"/>
    <w:rsid w:val="00724B8E"/>
    <w:rsid w:val="00725696"/>
    <w:rsid w:val="00731484"/>
    <w:rsid w:val="00732332"/>
    <w:rsid w:val="00752654"/>
    <w:rsid w:val="00756D94"/>
    <w:rsid w:val="00770769"/>
    <w:rsid w:val="00785411"/>
    <w:rsid w:val="0079482C"/>
    <w:rsid w:val="0079592B"/>
    <w:rsid w:val="007A73F2"/>
    <w:rsid w:val="007F1CFD"/>
    <w:rsid w:val="008110D4"/>
    <w:rsid w:val="00821B7A"/>
    <w:rsid w:val="0082296A"/>
    <w:rsid w:val="00827CE2"/>
    <w:rsid w:val="0084288F"/>
    <w:rsid w:val="00847ECE"/>
    <w:rsid w:val="0087766A"/>
    <w:rsid w:val="008837E5"/>
    <w:rsid w:val="008854AF"/>
    <w:rsid w:val="008958B0"/>
    <w:rsid w:val="00896418"/>
    <w:rsid w:val="008A0CA2"/>
    <w:rsid w:val="008A668F"/>
    <w:rsid w:val="008B21C1"/>
    <w:rsid w:val="008B418E"/>
    <w:rsid w:val="008C39FC"/>
    <w:rsid w:val="008D461B"/>
    <w:rsid w:val="008F50EB"/>
    <w:rsid w:val="008F683A"/>
    <w:rsid w:val="00913274"/>
    <w:rsid w:val="009215EF"/>
    <w:rsid w:val="00922387"/>
    <w:rsid w:val="00936FEA"/>
    <w:rsid w:val="00937E7B"/>
    <w:rsid w:val="009427F5"/>
    <w:rsid w:val="0095593F"/>
    <w:rsid w:val="0098198E"/>
    <w:rsid w:val="009A673F"/>
    <w:rsid w:val="009B07A8"/>
    <w:rsid w:val="009C0A33"/>
    <w:rsid w:val="009C537C"/>
    <w:rsid w:val="009C6010"/>
    <w:rsid w:val="009D7E39"/>
    <w:rsid w:val="00A0161D"/>
    <w:rsid w:val="00A1773A"/>
    <w:rsid w:val="00A17F74"/>
    <w:rsid w:val="00A34658"/>
    <w:rsid w:val="00A36CF9"/>
    <w:rsid w:val="00A43012"/>
    <w:rsid w:val="00A52337"/>
    <w:rsid w:val="00A62629"/>
    <w:rsid w:val="00A72E9D"/>
    <w:rsid w:val="00A95810"/>
    <w:rsid w:val="00AB2871"/>
    <w:rsid w:val="00AB4F20"/>
    <w:rsid w:val="00AB5C59"/>
    <w:rsid w:val="00AC5C18"/>
    <w:rsid w:val="00AE2894"/>
    <w:rsid w:val="00AE5AD4"/>
    <w:rsid w:val="00AF316F"/>
    <w:rsid w:val="00AF6722"/>
    <w:rsid w:val="00B34DAD"/>
    <w:rsid w:val="00B46084"/>
    <w:rsid w:val="00BB0EBC"/>
    <w:rsid w:val="00BD05CD"/>
    <w:rsid w:val="00BE7988"/>
    <w:rsid w:val="00BF1A85"/>
    <w:rsid w:val="00C024D2"/>
    <w:rsid w:val="00C07BEB"/>
    <w:rsid w:val="00C34BBE"/>
    <w:rsid w:val="00C47949"/>
    <w:rsid w:val="00C51050"/>
    <w:rsid w:val="00C90BAE"/>
    <w:rsid w:val="00CA0691"/>
    <w:rsid w:val="00CA600E"/>
    <w:rsid w:val="00CB1B6C"/>
    <w:rsid w:val="00CC33C2"/>
    <w:rsid w:val="00CD4220"/>
    <w:rsid w:val="00CE0E58"/>
    <w:rsid w:val="00CE1578"/>
    <w:rsid w:val="00D210EA"/>
    <w:rsid w:val="00D51A66"/>
    <w:rsid w:val="00D57565"/>
    <w:rsid w:val="00D60D55"/>
    <w:rsid w:val="00D64BBE"/>
    <w:rsid w:val="00D87C01"/>
    <w:rsid w:val="00D9406B"/>
    <w:rsid w:val="00D959F7"/>
    <w:rsid w:val="00DA58CB"/>
    <w:rsid w:val="00DB5F95"/>
    <w:rsid w:val="00DB794E"/>
    <w:rsid w:val="00DD1F31"/>
    <w:rsid w:val="00DD5E9D"/>
    <w:rsid w:val="00DE173D"/>
    <w:rsid w:val="00E05E44"/>
    <w:rsid w:val="00E27C9B"/>
    <w:rsid w:val="00E356A7"/>
    <w:rsid w:val="00E3661A"/>
    <w:rsid w:val="00E562E0"/>
    <w:rsid w:val="00E569E7"/>
    <w:rsid w:val="00E672ED"/>
    <w:rsid w:val="00E85024"/>
    <w:rsid w:val="00E87BCB"/>
    <w:rsid w:val="00EA5940"/>
    <w:rsid w:val="00EB779F"/>
    <w:rsid w:val="00EE25C9"/>
    <w:rsid w:val="00EE2986"/>
    <w:rsid w:val="00EE3EDC"/>
    <w:rsid w:val="00EE5FDC"/>
    <w:rsid w:val="00EE64E9"/>
    <w:rsid w:val="00EF0B80"/>
    <w:rsid w:val="00EF44DE"/>
    <w:rsid w:val="00EF4A71"/>
    <w:rsid w:val="00F003C5"/>
    <w:rsid w:val="00F02E60"/>
    <w:rsid w:val="00F14D42"/>
    <w:rsid w:val="00F47B0A"/>
    <w:rsid w:val="00F51294"/>
    <w:rsid w:val="00F573FA"/>
    <w:rsid w:val="00F621BF"/>
    <w:rsid w:val="00F65F92"/>
    <w:rsid w:val="00F71B75"/>
    <w:rsid w:val="00F824E5"/>
    <w:rsid w:val="00F836D7"/>
    <w:rsid w:val="00F838E9"/>
    <w:rsid w:val="00F86904"/>
    <w:rsid w:val="00F96F67"/>
    <w:rsid w:val="00FC07CD"/>
    <w:rsid w:val="00FD10B3"/>
    <w:rsid w:val="00FE22E1"/>
    <w:rsid w:val="03FFD1CC"/>
    <w:rsid w:val="055419AB"/>
    <w:rsid w:val="08045530"/>
    <w:rsid w:val="0B8F756D"/>
    <w:rsid w:val="0FAF946E"/>
    <w:rsid w:val="19D63AE0"/>
    <w:rsid w:val="19FF0AA9"/>
    <w:rsid w:val="1C2174E6"/>
    <w:rsid w:val="1EE58F0C"/>
    <w:rsid w:val="297F87AA"/>
    <w:rsid w:val="2CF73C6A"/>
    <w:rsid w:val="2EF7E566"/>
    <w:rsid w:val="33EF6868"/>
    <w:rsid w:val="33FD74F3"/>
    <w:rsid w:val="34512F07"/>
    <w:rsid w:val="36FB41D5"/>
    <w:rsid w:val="375DFC83"/>
    <w:rsid w:val="379FFEEA"/>
    <w:rsid w:val="3AB39AFC"/>
    <w:rsid w:val="3AF4500B"/>
    <w:rsid w:val="3BFA26B5"/>
    <w:rsid w:val="3D75B383"/>
    <w:rsid w:val="3DDF73FA"/>
    <w:rsid w:val="3EF72F90"/>
    <w:rsid w:val="3F1784EA"/>
    <w:rsid w:val="3F693A35"/>
    <w:rsid w:val="3F8F19BF"/>
    <w:rsid w:val="3FAB07D2"/>
    <w:rsid w:val="3FC93E94"/>
    <w:rsid w:val="3FF7BC5F"/>
    <w:rsid w:val="462534EC"/>
    <w:rsid w:val="4BDA4313"/>
    <w:rsid w:val="4DBD1562"/>
    <w:rsid w:val="4EFFEBB2"/>
    <w:rsid w:val="4FD6F75A"/>
    <w:rsid w:val="54D60250"/>
    <w:rsid w:val="55B907D7"/>
    <w:rsid w:val="56F38A48"/>
    <w:rsid w:val="59CFC05F"/>
    <w:rsid w:val="5AA7C731"/>
    <w:rsid w:val="5B17DE59"/>
    <w:rsid w:val="5C74FC47"/>
    <w:rsid w:val="5E7FCA0D"/>
    <w:rsid w:val="5EB78E28"/>
    <w:rsid w:val="5FDDE087"/>
    <w:rsid w:val="5FDFBD7C"/>
    <w:rsid w:val="5FFBB63E"/>
    <w:rsid w:val="60AB1B49"/>
    <w:rsid w:val="61611796"/>
    <w:rsid w:val="637F4626"/>
    <w:rsid w:val="65E750B3"/>
    <w:rsid w:val="65F7A0B4"/>
    <w:rsid w:val="67BEDB10"/>
    <w:rsid w:val="67CB4989"/>
    <w:rsid w:val="67EF7BA7"/>
    <w:rsid w:val="6C1B0132"/>
    <w:rsid w:val="6CBF65ED"/>
    <w:rsid w:val="6EDE0959"/>
    <w:rsid w:val="6EF816CE"/>
    <w:rsid w:val="6EF8444C"/>
    <w:rsid w:val="6F6FCE4D"/>
    <w:rsid w:val="6FFF9175"/>
    <w:rsid w:val="6FFFC540"/>
    <w:rsid w:val="70B74510"/>
    <w:rsid w:val="73F1056A"/>
    <w:rsid w:val="757E86DD"/>
    <w:rsid w:val="776FBC7A"/>
    <w:rsid w:val="77BFE242"/>
    <w:rsid w:val="77FEC2AE"/>
    <w:rsid w:val="77FECA86"/>
    <w:rsid w:val="7ABF11E0"/>
    <w:rsid w:val="7AFCACA3"/>
    <w:rsid w:val="7B5E0641"/>
    <w:rsid w:val="7BD1A252"/>
    <w:rsid w:val="7BDD2580"/>
    <w:rsid w:val="7BEC18CE"/>
    <w:rsid w:val="7BF74EBB"/>
    <w:rsid w:val="7BFF22B6"/>
    <w:rsid w:val="7BFFA697"/>
    <w:rsid w:val="7BFFF828"/>
    <w:rsid w:val="7D7E6C77"/>
    <w:rsid w:val="7D7F3794"/>
    <w:rsid w:val="7DD75528"/>
    <w:rsid w:val="7DDB568F"/>
    <w:rsid w:val="7DE7A606"/>
    <w:rsid w:val="7E85C7A3"/>
    <w:rsid w:val="7E9F9808"/>
    <w:rsid w:val="7EBFA587"/>
    <w:rsid w:val="7ECFBF89"/>
    <w:rsid w:val="7EE6B15C"/>
    <w:rsid w:val="7EEE71BF"/>
    <w:rsid w:val="7EFCC9CF"/>
    <w:rsid w:val="7EFF241F"/>
    <w:rsid w:val="7EFF868B"/>
    <w:rsid w:val="7F3FAF0B"/>
    <w:rsid w:val="7F6F1FC6"/>
    <w:rsid w:val="7FBE207D"/>
    <w:rsid w:val="7FD31C41"/>
    <w:rsid w:val="7FEFED02"/>
    <w:rsid w:val="7FFB8273"/>
    <w:rsid w:val="7FFF1BF4"/>
    <w:rsid w:val="7FFFA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5:docId w15:val="{E928AFF8-3FD5-41E4-B873-6DD7786E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qFormat/>
    <w:pPr>
      <w:spacing w:after="140" w:line="276" w:lineRule="auto"/>
    </w:pPr>
  </w:style>
  <w:style w:type="paragraph" w:styleId="a9">
    <w:name w:val="Date"/>
    <w:basedOn w:val="a4"/>
    <w:next w:val="a4"/>
    <w:link w:val="Char"/>
    <w:uiPriority w:val="99"/>
    <w:semiHidden/>
    <w:unhideWhenUsed/>
    <w:qFormat/>
    <w:pPr>
      <w:ind w:leftChars="2500" w:left="100"/>
    </w:pPr>
  </w:style>
  <w:style w:type="paragraph" w:styleId="2">
    <w:name w:val="Body Text Indent 2"/>
    <w:basedOn w:val="a4"/>
    <w:link w:val="2Char"/>
    <w:qFormat/>
    <w:pPr>
      <w:spacing w:line="288" w:lineRule="auto"/>
      <w:ind w:firstLine="435"/>
    </w:pPr>
    <w:rPr>
      <w:rFonts w:ascii="Times New Roman" w:eastAsia="宋体" w:hAnsi="Times New Roman" w:cs="Times New Roman"/>
      <w:szCs w:val="21"/>
    </w:rPr>
  </w:style>
  <w:style w:type="paragraph" w:styleId="aa">
    <w:name w:val="Balloon Text"/>
    <w:basedOn w:val="a4"/>
    <w:link w:val="Char0"/>
    <w:uiPriority w:val="99"/>
    <w:semiHidden/>
    <w:unhideWhenUsed/>
    <w:qFormat/>
    <w:rPr>
      <w:sz w:val="18"/>
      <w:szCs w:val="18"/>
    </w:rPr>
  </w:style>
  <w:style w:type="paragraph" w:styleId="ab">
    <w:name w:val="footer"/>
    <w:basedOn w:val="a4"/>
    <w:link w:val="Char1"/>
    <w:uiPriority w:val="99"/>
    <w:unhideWhenUsed/>
    <w:qFormat/>
    <w:pPr>
      <w:tabs>
        <w:tab w:val="center" w:pos="4153"/>
        <w:tab w:val="right" w:pos="8306"/>
      </w:tabs>
      <w:snapToGrid w:val="0"/>
      <w:jc w:val="left"/>
    </w:pPr>
    <w:rPr>
      <w:sz w:val="18"/>
      <w:szCs w:val="18"/>
    </w:rPr>
  </w:style>
  <w:style w:type="paragraph" w:styleId="ac">
    <w:name w:val="header"/>
    <w:basedOn w:val="a4"/>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6"/>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5"/>
    <w:uiPriority w:val="99"/>
    <w:unhideWhenUsed/>
    <w:qFormat/>
    <w:rPr>
      <w:color w:val="0000FF" w:themeColor="hyperlink"/>
      <w:u w:val="single"/>
    </w:rPr>
  </w:style>
  <w:style w:type="paragraph" w:customStyle="1" w:styleId="1">
    <w:name w:val="列出段落1"/>
    <w:basedOn w:val="a4"/>
    <w:qFormat/>
    <w:pPr>
      <w:ind w:firstLineChars="200" w:firstLine="420"/>
    </w:pPr>
    <w:rPr>
      <w:rFonts w:ascii="Times New Roman" w:eastAsia="宋体" w:hAnsi="Times New Roman" w:cs="Times New Roman"/>
      <w:szCs w:val="21"/>
    </w:rPr>
  </w:style>
  <w:style w:type="character" w:customStyle="1" w:styleId="2Char">
    <w:name w:val="正文文本缩进 2 Char"/>
    <w:basedOn w:val="a5"/>
    <w:link w:val="2"/>
    <w:qFormat/>
    <w:rPr>
      <w:rFonts w:ascii="Times New Roman" w:eastAsia="宋体" w:hAnsi="Times New Roman" w:cs="Times New Roman"/>
      <w:szCs w:val="21"/>
    </w:rPr>
  </w:style>
  <w:style w:type="paragraph" w:styleId="af">
    <w:name w:val="List Paragraph"/>
    <w:basedOn w:val="a4"/>
    <w:uiPriority w:val="34"/>
    <w:qFormat/>
    <w:pPr>
      <w:ind w:firstLineChars="200" w:firstLine="420"/>
    </w:pPr>
  </w:style>
  <w:style w:type="character" w:customStyle="1" w:styleId="Char2">
    <w:name w:val="页眉 Char"/>
    <w:basedOn w:val="a5"/>
    <w:link w:val="ac"/>
    <w:uiPriority w:val="99"/>
    <w:qFormat/>
    <w:rPr>
      <w:sz w:val="18"/>
      <w:szCs w:val="18"/>
    </w:rPr>
  </w:style>
  <w:style w:type="character" w:customStyle="1" w:styleId="Char1">
    <w:name w:val="页脚 Char"/>
    <w:basedOn w:val="a5"/>
    <w:link w:val="ab"/>
    <w:uiPriority w:val="99"/>
    <w:qFormat/>
    <w:rPr>
      <w:sz w:val="18"/>
      <w:szCs w:val="18"/>
    </w:rPr>
  </w:style>
  <w:style w:type="character" w:customStyle="1" w:styleId="Char0">
    <w:name w:val="批注框文本 Char"/>
    <w:basedOn w:val="a5"/>
    <w:link w:val="aa"/>
    <w:uiPriority w:val="99"/>
    <w:semiHidden/>
    <w:qFormat/>
    <w:rPr>
      <w:sz w:val="18"/>
      <w:szCs w:val="18"/>
    </w:rPr>
  </w:style>
  <w:style w:type="character" w:customStyle="1" w:styleId="Char">
    <w:name w:val="日期 Char"/>
    <w:basedOn w:val="a5"/>
    <w:link w:val="a9"/>
    <w:uiPriority w:val="99"/>
    <w:semiHidden/>
    <w:qFormat/>
  </w:style>
  <w:style w:type="paragraph" w:customStyle="1" w:styleId="af0">
    <w:name w:val="附录标识"/>
    <w:basedOn w:val="a4"/>
    <w:next w:val="a4"/>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1">
    <w:name w:val="段"/>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f2">
    <w:name w:val="标准文件_段"/>
    <w:qFormat/>
    <w:pPr>
      <w:autoSpaceDE w:val="0"/>
      <w:autoSpaceDN w:val="0"/>
      <w:ind w:firstLineChars="200" w:firstLine="200"/>
      <w:jc w:val="both"/>
    </w:pPr>
    <w:rPr>
      <w:rFonts w:ascii="宋体"/>
      <w:sz w:val="21"/>
    </w:rPr>
  </w:style>
  <w:style w:type="paragraph" w:customStyle="1" w:styleId="a2">
    <w:name w:val="标准文件_二级条标题"/>
    <w:next w:val="af2"/>
    <w:qFormat/>
    <w:pPr>
      <w:widowControl w:val="0"/>
      <w:numPr>
        <w:ilvl w:val="3"/>
        <w:numId w:val="1"/>
      </w:numPr>
      <w:spacing w:beforeLines="50" w:before="50" w:afterLines="50" w:after="50"/>
      <w:jc w:val="both"/>
      <w:outlineLvl w:val="2"/>
    </w:pPr>
    <w:rPr>
      <w:rFonts w:ascii="黑体" w:eastAsia="黑体"/>
      <w:sz w:val="21"/>
    </w:rPr>
  </w:style>
  <w:style w:type="paragraph" w:customStyle="1" w:styleId="a1">
    <w:name w:val="标准文件_一级条标题"/>
    <w:basedOn w:val="a0"/>
    <w:next w:val="af2"/>
    <w:qFormat/>
    <w:pPr>
      <w:numPr>
        <w:ilvl w:val="2"/>
      </w:numPr>
      <w:spacing w:beforeLines="50" w:before="50" w:afterLines="50" w:after="50"/>
      <w:outlineLvl w:val="1"/>
    </w:pPr>
  </w:style>
  <w:style w:type="paragraph" w:customStyle="1" w:styleId="a0">
    <w:name w:val="标准文件_章标题"/>
    <w:next w:val="af2"/>
    <w:qFormat/>
    <w:pPr>
      <w:numPr>
        <w:ilvl w:val="1"/>
        <w:numId w:val="1"/>
      </w:numPr>
      <w:spacing w:beforeLines="100" w:before="100" w:afterLines="100" w:after="100"/>
      <w:jc w:val="both"/>
      <w:outlineLvl w:val="0"/>
    </w:pPr>
    <w:rPr>
      <w:rFonts w:ascii="黑体" w:eastAsia="黑体"/>
      <w:sz w:val="21"/>
    </w:rPr>
  </w:style>
  <w:style w:type="paragraph" w:customStyle="1" w:styleId="a3">
    <w:name w:val="标准文件_三级条标题"/>
    <w:basedOn w:val="a2"/>
    <w:next w:val="af2"/>
    <w:qFormat/>
    <w:pPr>
      <w:widowControl/>
      <w:numPr>
        <w:ilvl w:val="4"/>
      </w:numPr>
      <w:outlineLvl w:val="3"/>
    </w:pPr>
  </w:style>
  <w:style w:type="paragraph" w:customStyle="1" w:styleId="af3">
    <w:name w:val="标准文件_表格"/>
    <w:basedOn w:val="af2"/>
    <w:qFormat/>
    <w:pPr>
      <w:ind w:firstLineChars="0" w:firstLine="0"/>
      <w:jc w:val="center"/>
    </w:pPr>
    <w:rPr>
      <w:sz w:val="18"/>
    </w:rPr>
  </w:style>
  <w:style w:type="paragraph" w:customStyle="1" w:styleId="a">
    <w:name w:val="标准文件_正文表标题"/>
    <w:next w:val="af2"/>
    <w:qFormat/>
    <w:pPr>
      <w:numPr>
        <w:numId w:val="2"/>
      </w:numPr>
      <w:tabs>
        <w:tab w:val="left" w:pos="0"/>
      </w:tabs>
      <w:spacing w:beforeLines="50" w:before="50" w:afterLines="50" w:after="50"/>
      <w:jc w:val="center"/>
    </w:pPr>
    <w:rPr>
      <w:rFonts w:ascii="黑体" w:eastAsia="黑体"/>
      <w:sz w:val="21"/>
    </w:rPr>
  </w:style>
  <w:style w:type="paragraph" w:customStyle="1" w:styleId="11">
    <w:name w:val="目录 11"/>
    <w:next w:val="a4"/>
    <w:qFormat/>
    <w:pPr>
      <w:wordWrap w:val="0"/>
      <w:jc w:val="both"/>
    </w:pPr>
    <w:rPr>
      <w:sz w:val="21"/>
      <w:szCs w:val="22"/>
    </w:rPr>
  </w:style>
  <w:style w:type="paragraph" w:customStyle="1" w:styleId="10">
    <w:name w:val="修订1"/>
    <w:hidden/>
    <w:uiPriority w:val="99"/>
    <w:unhideWhenUsed/>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631</Words>
  <Characters>3597</Characters>
  <Application>Microsoft Office Word</Application>
  <DocSecurity>0</DocSecurity>
  <Lines>29</Lines>
  <Paragraphs>8</Paragraphs>
  <ScaleCrop>false</ScaleCrop>
  <Company>microsoft user</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27</cp:revision>
  <cp:lastPrinted>2017-11-10T02:31:00Z</cp:lastPrinted>
  <dcterms:created xsi:type="dcterms:W3CDTF">2023-08-28T17:10:00Z</dcterms:created>
  <dcterms:modified xsi:type="dcterms:W3CDTF">2024-07-12T01:45:00Z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794D33E7845D450CA83B22F8F562DC1B_13</vt:lpwstr>
  </property>
</Properties>
</file>