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7FD" w:rsidRDefault="00720A67">
      <w:pPr>
        <w:pStyle w:val="affffff4"/>
        <w:framePr w:wrap="around"/>
        <w:rPr>
          <w:rFonts w:ascii="Times New Roman" w:hAnsi="Times New Roman"/>
          <w:spacing w:val="0"/>
        </w:rPr>
      </w:pPr>
      <w:bookmarkStart w:id="0" w:name="_Toc493528140"/>
      <w:r>
        <w:rPr>
          <w:rFonts w:ascii="Times New Roman" w:hAnsi="Times New Roman" w:hint="eastAsia"/>
          <w:spacing w:val="0"/>
        </w:rPr>
        <w:t>绿色食品生产操作规程</w:t>
      </w:r>
    </w:p>
    <w:p w:rsidR="004337FD" w:rsidRDefault="00720A67">
      <w:pPr>
        <w:pStyle w:val="23"/>
        <w:framePr w:wrap="around"/>
        <w:rPr>
          <w:rFonts w:ascii="Times New Roman"/>
        </w:rPr>
      </w:pPr>
      <w:r>
        <w:rPr>
          <w:rFonts w:ascii="Times New Roman" w:hint="eastAsia"/>
        </w:rPr>
        <w:t>LB</w:t>
      </w:r>
      <w:r>
        <w:rPr>
          <w:rFonts w:ascii="Times New Roman"/>
        </w:rPr>
        <w:t xml:space="preserve">/T </w:t>
      </w:r>
      <w:bookmarkStart w:id="1" w:name="StdNo2"/>
      <w:r w:rsidR="004E022E">
        <w:rPr>
          <w:rFonts w:ascii="Times New Roman" w:hint="eastAsia"/>
        </w:rPr>
        <w:t>137-2020</w:t>
      </w:r>
      <w:bookmarkEnd w:id="1"/>
    </w:p>
    <w:p w:rsidR="004337FD" w:rsidRDefault="004337FD">
      <w:pPr>
        <w:pStyle w:val="23"/>
        <w:framePr w:wrap="around"/>
        <w:rPr>
          <w:rFonts w:ascii="Times New Roman"/>
        </w:rPr>
      </w:pPr>
    </w:p>
    <w:p w:rsidR="004337FD" w:rsidRDefault="00720A67">
      <w:pPr>
        <w:pStyle w:val="afff5"/>
        <w:framePr w:h="6373" w:hRule="exact" w:wrap="around" w:x="1272" w:y="6183"/>
        <w:rPr>
          <w:rFonts w:ascii="Times New Roman"/>
          <w:sz w:val="48"/>
          <w:szCs w:val="48"/>
        </w:rPr>
      </w:pPr>
      <w:r>
        <w:rPr>
          <w:rFonts w:ascii="Times New Roman" w:hint="eastAsia"/>
          <w:sz w:val="48"/>
          <w:szCs w:val="48"/>
        </w:rPr>
        <w:t>华南地区</w:t>
      </w:r>
    </w:p>
    <w:p w:rsidR="004337FD" w:rsidRDefault="00720A67">
      <w:pPr>
        <w:pStyle w:val="afff5"/>
        <w:framePr w:h="6373" w:hRule="exact" w:wrap="around" w:x="1272" w:y="6183"/>
        <w:rPr>
          <w:rFonts w:ascii="Times New Roman"/>
          <w:sz w:val="48"/>
          <w:szCs w:val="48"/>
        </w:rPr>
      </w:pPr>
      <w:r>
        <w:rPr>
          <w:rFonts w:ascii="Times New Roman" w:hint="eastAsia"/>
          <w:sz w:val="48"/>
          <w:szCs w:val="48"/>
        </w:rPr>
        <w:t>绿色食品露地黄瓜生产操作规程</w:t>
      </w:r>
    </w:p>
    <w:p w:rsidR="004337FD" w:rsidRDefault="004337FD">
      <w:pPr>
        <w:pStyle w:val="afff5"/>
        <w:framePr w:h="6373" w:hRule="exact" w:wrap="around" w:x="1272" w:y="6183"/>
        <w:rPr>
          <w:rFonts w:ascii="Times New Roman"/>
          <w:sz w:val="48"/>
          <w:szCs w:val="48"/>
        </w:rPr>
      </w:pPr>
    </w:p>
    <w:p w:rsidR="004337FD" w:rsidRDefault="004337FD">
      <w:pPr>
        <w:pStyle w:val="afff5"/>
        <w:framePr w:h="6373" w:hRule="exact" w:wrap="around" w:x="1272" w:y="6183"/>
        <w:rPr>
          <w:rFonts w:ascii="Times New Roman"/>
          <w:sz w:val="48"/>
          <w:szCs w:val="48"/>
        </w:rPr>
      </w:pPr>
    </w:p>
    <w:p w:rsidR="004337FD" w:rsidRDefault="004337FD">
      <w:pPr>
        <w:pStyle w:val="afff5"/>
        <w:framePr w:h="6373" w:hRule="exact" w:wrap="around" w:x="1272" w:y="6183"/>
        <w:rPr>
          <w:rFonts w:ascii="Times New Roman"/>
          <w:sz w:val="48"/>
          <w:szCs w:val="48"/>
        </w:rPr>
      </w:pPr>
    </w:p>
    <w:p w:rsidR="004337FD" w:rsidRDefault="004337FD">
      <w:pPr>
        <w:pStyle w:val="afff5"/>
        <w:framePr w:h="6373" w:hRule="exact" w:wrap="around" w:x="1272" w:y="6183"/>
        <w:rPr>
          <w:rFonts w:ascii="Times New Roman"/>
          <w:sz w:val="48"/>
          <w:szCs w:val="48"/>
        </w:rPr>
      </w:pPr>
    </w:p>
    <w:p w:rsidR="004337FD" w:rsidRDefault="004337FD">
      <w:pPr>
        <w:pStyle w:val="afff5"/>
        <w:framePr w:h="6373" w:hRule="exact" w:wrap="around" w:x="1272" w:y="6183"/>
        <w:rPr>
          <w:rFonts w:ascii="Times New Roman"/>
          <w:sz w:val="48"/>
          <w:szCs w:val="48"/>
        </w:rPr>
      </w:pPr>
    </w:p>
    <w:p w:rsidR="004337FD" w:rsidRDefault="004337FD">
      <w:pPr>
        <w:pStyle w:val="afff5"/>
        <w:framePr w:h="6373" w:hRule="exact" w:wrap="around" w:x="1272" w:y="6183"/>
        <w:rPr>
          <w:rFonts w:ascii="Times New Roman"/>
          <w:sz w:val="48"/>
          <w:szCs w:val="48"/>
        </w:rPr>
      </w:pPr>
    </w:p>
    <w:p w:rsidR="004337FD" w:rsidRDefault="00E235A9">
      <w:pPr>
        <w:pStyle w:val="13"/>
        <w:spacing w:before="156" w:after="156" w:line="400" w:lineRule="atLeast"/>
        <w:ind w:left="0" w:firstLineChars="0" w:firstLine="0"/>
        <w:contextualSpacing/>
        <w:rPr>
          <w:rFonts w:eastAsia="黑体"/>
          <w:sz w:val="48"/>
          <w:szCs w:val="48"/>
        </w:rPr>
      </w:pPr>
      <w:r w:rsidRPr="00E235A9">
        <w:rPr>
          <w:sz w:val="48"/>
          <w:szCs w:val="48"/>
        </w:rPr>
        <w:pict>
          <v:line id="_x0000_s1026" style="position:absolute;left:0;text-align:left;z-index:251672576" from="-7.95pt,91.8pt" to="473.95pt,91.8pt" o:gfxdata="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qN3WB2AAAAAsBAAAPAAAAAAAAAAEA&#10;IAAAACIAAABkcnMvZG93bnJldi54bWxQSwECFAAUAAAACACHTuJAyCxFFNYBAACYAwAADgAAAAAA&#10;AAABACAAAAAnAQAAZHJzL2Uyb0RvYy54bWxQSwUGAAAAAAYABgBZAQAAbwUAAAAA&#10;"/>
        </w:pict>
      </w:r>
    </w:p>
    <w:p w:rsidR="004337FD" w:rsidRDefault="004337FD">
      <w:pPr>
        <w:pStyle w:val="13"/>
        <w:spacing w:before="156" w:after="156" w:line="400" w:lineRule="atLeast"/>
        <w:ind w:left="0" w:firstLineChars="0" w:firstLine="0"/>
        <w:contextualSpacing/>
        <w:rPr>
          <w:rFonts w:eastAsia="黑体"/>
          <w:sz w:val="48"/>
          <w:szCs w:val="48"/>
        </w:rPr>
      </w:pPr>
    </w:p>
    <w:p w:rsidR="004337FD" w:rsidRDefault="004337FD">
      <w:pPr>
        <w:pStyle w:val="13"/>
        <w:spacing w:before="156" w:after="156" w:line="400" w:lineRule="atLeast"/>
        <w:ind w:firstLineChars="0" w:firstLine="0"/>
        <w:contextualSpacing/>
        <w:jc w:val="center"/>
        <w:rPr>
          <w:rFonts w:eastAsia="黑体"/>
          <w:sz w:val="48"/>
          <w:szCs w:val="48"/>
        </w:rPr>
      </w:pPr>
    </w:p>
    <w:p w:rsidR="004337FD" w:rsidRDefault="00720A67" w:rsidP="004E022E">
      <w:pPr>
        <w:spacing w:beforeLines="50" w:afterLines="50" w:line="400" w:lineRule="atLeast"/>
        <w:ind w:left="357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</w:t>
      </w:r>
      <w:r w:rsidR="004E022E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4E022E">
        <w:rPr>
          <w:rFonts w:ascii="黑体" w:eastAsia="黑体" w:hAnsi="黑体" w:cs="宋体" w:hint="eastAsia"/>
          <w:sz w:val="28"/>
          <w:szCs w:val="28"/>
        </w:rPr>
        <w:t>08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4E022E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 xml:space="preserve">发布         </w:t>
      </w:r>
      <w:r w:rsidR="000C460A">
        <w:rPr>
          <w:rFonts w:ascii="黑体" w:eastAsia="黑体" w:hAnsi="黑体" w:cs="宋体" w:hint="eastAsia"/>
          <w:sz w:val="28"/>
          <w:szCs w:val="28"/>
        </w:rPr>
        <w:t xml:space="preserve">         </w:t>
      </w:r>
      <w:r>
        <w:rPr>
          <w:rFonts w:ascii="黑体" w:eastAsia="黑体" w:hAnsi="黑体" w:cs="宋体" w:hint="eastAsia"/>
          <w:sz w:val="28"/>
          <w:szCs w:val="28"/>
        </w:rPr>
        <w:t xml:space="preserve">     20</w:t>
      </w:r>
      <w:r w:rsidR="004E022E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4E022E">
        <w:rPr>
          <w:rFonts w:ascii="黑体" w:eastAsia="黑体" w:hAnsi="黑体" w:cs="宋体" w:hint="eastAsia"/>
          <w:sz w:val="28"/>
          <w:szCs w:val="28"/>
        </w:rPr>
        <w:t>11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4E022E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4337FD" w:rsidRDefault="00E235A9" w:rsidP="004E022E">
      <w:pPr>
        <w:spacing w:beforeLines="50" w:afterLines="50" w:line="400" w:lineRule="atLeast"/>
        <w:ind w:left="357"/>
        <w:contextualSpacing/>
        <w:jc w:val="left"/>
        <w:rPr>
          <w:rFonts w:ascii="黑体" w:eastAsia="黑体" w:hAnsi="黑体" w:cs="宋体"/>
          <w:sz w:val="24"/>
        </w:rPr>
      </w:pPr>
      <w:r>
        <w:rPr>
          <w:rFonts w:ascii="黑体" w:eastAsia="黑体" w:hAnsi="黑体" w:cs="宋体"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6.2pt;margin-top:9pt;width:382.2pt;height:1.2pt;z-index:251674624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Eai2kdcAAAAIAQAADwAA&#10;AAAAAAABACAAAAAiAAAAZHJzL2Rvd25yZXYueG1sUEsBAhQAFAAAAAgAh07iQOvDz5beAQAAdAMA&#10;AA4AAAAAAAAAAQAgAAAAJgEAAGRycy9lMm9Eb2MueG1sUEsFBgAAAAAGAAYAWQEAAHYFAAAAAA==&#10;"/>
        </w:pict>
      </w:r>
    </w:p>
    <w:p w:rsidR="004337FD" w:rsidRDefault="00720A67" w:rsidP="004E022E">
      <w:pPr>
        <w:spacing w:beforeLines="50" w:afterLines="50" w:line="400" w:lineRule="atLeast"/>
        <w:ind w:left="357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bookmarkEnd w:id="0"/>
    <w:p w:rsidR="004337FD" w:rsidRDefault="004337FD">
      <w:pPr>
        <w:autoSpaceDE w:val="0"/>
        <w:autoSpaceDN w:val="0"/>
        <w:adjustRightInd w:val="0"/>
        <w:ind w:leftChars="455" w:left="955"/>
        <w:jc w:val="center"/>
        <w:rPr>
          <w:rFonts w:eastAsia="黑体"/>
          <w:kern w:val="0"/>
          <w:sz w:val="32"/>
          <w:szCs w:val="20"/>
        </w:rPr>
        <w:sectPr w:rsidR="004337FD">
          <w:headerReference w:type="default" r:id="rId9"/>
          <w:footerReference w:type="even" r:id="rId10"/>
          <w:footerReference w:type="default" r:id="rId11"/>
          <w:pgSz w:w="11850" w:h="16783"/>
          <w:pgMar w:top="567" w:right="1134" w:bottom="1134" w:left="1418" w:header="1418" w:footer="1134" w:gutter="0"/>
          <w:pgNumType w:fmt="upperRoman" w:start="1"/>
          <w:cols w:space="720"/>
          <w:formProt w:val="0"/>
          <w:docGrid w:type="lines" w:linePitch="312"/>
        </w:sectPr>
      </w:pPr>
    </w:p>
    <w:p w:rsidR="004337FD" w:rsidRDefault="004337FD">
      <w:pPr>
        <w:autoSpaceDE w:val="0"/>
        <w:autoSpaceDN w:val="0"/>
        <w:adjustRightInd w:val="0"/>
        <w:ind w:leftChars="455" w:left="955"/>
        <w:jc w:val="center"/>
        <w:rPr>
          <w:rFonts w:eastAsia="黑体"/>
          <w:kern w:val="0"/>
          <w:sz w:val="32"/>
          <w:szCs w:val="20"/>
        </w:rPr>
      </w:pPr>
    </w:p>
    <w:p w:rsidR="004337FD" w:rsidRDefault="004337FD">
      <w:pPr>
        <w:autoSpaceDE w:val="0"/>
        <w:autoSpaceDN w:val="0"/>
        <w:adjustRightInd w:val="0"/>
        <w:ind w:leftChars="455" w:left="955"/>
        <w:jc w:val="center"/>
        <w:rPr>
          <w:rFonts w:eastAsia="黑体"/>
          <w:kern w:val="0"/>
          <w:sz w:val="32"/>
          <w:szCs w:val="20"/>
        </w:rPr>
      </w:pPr>
    </w:p>
    <w:p w:rsidR="004337FD" w:rsidRDefault="00720A67">
      <w:pPr>
        <w:autoSpaceDE w:val="0"/>
        <w:autoSpaceDN w:val="0"/>
        <w:adjustRightInd w:val="0"/>
        <w:ind w:leftChars="455" w:left="955"/>
        <w:jc w:val="center"/>
        <w:rPr>
          <w:rFonts w:eastAsia="黑体"/>
          <w:kern w:val="0"/>
          <w:sz w:val="32"/>
          <w:szCs w:val="20"/>
        </w:rPr>
      </w:pPr>
      <w:r>
        <w:rPr>
          <w:rFonts w:eastAsia="黑体" w:hint="eastAsia"/>
          <w:kern w:val="0"/>
          <w:sz w:val="32"/>
          <w:szCs w:val="20"/>
        </w:rPr>
        <w:t>前</w:t>
      </w:r>
      <w:r>
        <w:rPr>
          <w:rFonts w:eastAsia="黑体"/>
          <w:kern w:val="0"/>
          <w:sz w:val="32"/>
          <w:szCs w:val="20"/>
        </w:rPr>
        <w:t xml:space="preserve">    </w:t>
      </w:r>
      <w:r>
        <w:rPr>
          <w:rFonts w:eastAsia="黑体" w:hint="eastAsia"/>
          <w:kern w:val="0"/>
          <w:sz w:val="32"/>
          <w:szCs w:val="20"/>
        </w:rPr>
        <w:t>言</w:t>
      </w:r>
    </w:p>
    <w:p w:rsidR="004337FD" w:rsidRDefault="004337FD">
      <w:pPr>
        <w:autoSpaceDE w:val="0"/>
        <w:autoSpaceDN w:val="0"/>
        <w:adjustRightInd w:val="0"/>
        <w:ind w:leftChars="455" w:left="955"/>
        <w:jc w:val="center"/>
        <w:rPr>
          <w:rFonts w:eastAsia="黑体"/>
          <w:kern w:val="0"/>
          <w:sz w:val="32"/>
          <w:szCs w:val="20"/>
        </w:rPr>
      </w:pPr>
    </w:p>
    <w:p w:rsidR="004337FD" w:rsidRDefault="00720A67">
      <w:pPr>
        <w:autoSpaceDE w:val="0"/>
        <w:autoSpaceDN w:val="0"/>
        <w:adjustRightInd w:val="0"/>
        <w:spacing w:line="360" w:lineRule="auto"/>
        <w:ind w:leftChars="455" w:left="955"/>
        <w:rPr>
          <w:kern w:val="0"/>
          <w:szCs w:val="21"/>
        </w:rPr>
      </w:pPr>
      <w:r>
        <w:rPr>
          <w:rFonts w:hint="eastAsia"/>
          <w:kern w:val="0"/>
          <w:szCs w:val="21"/>
          <w:lang w:val="zh-CN"/>
        </w:rPr>
        <w:t>本规程由中国绿色食品发展中心提出并归口。</w:t>
      </w:r>
    </w:p>
    <w:p w:rsidR="004337FD" w:rsidRDefault="00720A67">
      <w:pPr>
        <w:autoSpaceDE w:val="0"/>
        <w:autoSpaceDN w:val="0"/>
        <w:adjustRightInd w:val="0"/>
        <w:spacing w:line="360" w:lineRule="auto"/>
        <w:ind w:left="538" w:firstLine="412"/>
        <w:rPr>
          <w:kern w:val="0"/>
          <w:szCs w:val="21"/>
          <w:lang w:val="zh-CN"/>
        </w:rPr>
      </w:pPr>
      <w:r>
        <w:rPr>
          <w:rFonts w:hint="eastAsia"/>
          <w:kern w:val="0"/>
          <w:szCs w:val="21"/>
          <w:lang w:val="zh-CN"/>
        </w:rPr>
        <w:t>本规程起草单位：广东省农业科学院农产品公共监测中心、</w:t>
      </w:r>
      <w:r>
        <w:rPr>
          <w:rFonts w:hint="eastAsia"/>
        </w:rPr>
        <w:t>广东省农产品质量安全中心、</w:t>
      </w:r>
      <w:r>
        <w:rPr>
          <w:rFonts w:hint="eastAsia"/>
          <w:kern w:val="0"/>
          <w:szCs w:val="21"/>
          <w:lang w:val="zh-CN"/>
        </w:rPr>
        <w:t>广西壮族自治区绿色食品发展站、海南省绿色食品办公室、广东省农业技术推广总站。</w:t>
      </w:r>
    </w:p>
    <w:p w:rsidR="004337FD" w:rsidRDefault="00720A67">
      <w:pPr>
        <w:autoSpaceDE w:val="0"/>
        <w:autoSpaceDN w:val="0"/>
        <w:adjustRightInd w:val="0"/>
        <w:spacing w:before="7" w:line="360" w:lineRule="auto"/>
        <w:ind w:left="538" w:firstLine="420"/>
        <w:rPr>
          <w:kern w:val="0"/>
          <w:szCs w:val="21"/>
          <w:lang w:val="zh-CN"/>
        </w:rPr>
      </w:pPr>
      <w:r>
        <w:rPr>
          <w:rFonts w:hint="eastAsia"/>
          <w:kern w:val="0"/>
          <w:szCs w:val="21"/>
          <w:lang w:val="zh-CN"/>
        </w:rPr>
        <w:t>本规程主要起草人：</w:t>
      </w:r>
      <w:r>
        <w:rPr>
          <w:rFonts w:hint="eastAsia"/>
        </w:rPr>
        <w:t>廖若昕、欧阳英、万凯、胡冠华、李仕强、刘淑梅、王绥大、云天海、黄真珍。</w:t>
      </w:r>
    </w:p>
    <w:p w:rsidR="004337FD" w:rsidRDefault="004337FD">
      <w:pPr>
        <w:pStyle w:val="afff1"/>
        <w:spacing w:line="360" w:lineRule="auto"/>
        <w:rPr>
          <w:rFonts w:ascii="Times New Roman" w:eastAsia="宋体" w:hAnsi="Times New Roman" w:cs="Times New Roman"/>
          <w:kern w:val="0"/>
          <w:szCs w:val="21"/>
          <w:lang w:val="zh-CN"/>
        </w:rPr>
      </w:pPr>
    </w:p>
    <w:p w:rsidR="004337FD" w:rsidRDefault="004337FD">
      <w:pPr>
        <w:pStyle w:val="afff1"/>
        <w:rPr>
          <w:rFonts w:ascii="Times New Roman" w:eastAsia="宋体" w:hAnsi="Times New Roman" w:cs="Times New Roman"/>
          <w:kern w:val="0"/>
          <w:szCs w:val="21"/>
          <w:lang w:val="zh-CN"/>
        </w:rPr>
        <w:sectPr w:rsidR="004337FD">
          <w:footerReference w:type="default" r:id="rId12"/>
          <w:type w:val="continuous"/>
          <w:pgSz w:w="11850" w:h="16783"/>
          <w:pgMar w:top="567" w:right="1134" w:bottom="1134" w:left="1418" w:header="1418" w:footer="1134" w:gutter="0"/>
          <w:pgNumType w:fmt="upperRoman" w:start="1"/>
          <w:cols w:space="720"/>
          <w:formProt w:val="0"/>
          <w:docGrid w:type="lines" w:linePitch="312"/>
        </w:sectPr>
      </w:pPr>
    </w:p>
    <w:p w:rsidR="004337FD" w:rsidRDefault="00720A67">
      <w:pPr>
        <w:pStyle w:val="a4"/>
        <w:numPr>
          <w:ilvl w:val="0"/>
          <w:numId w:val="0"/>
        </w:numPr>
        <w:spacing w:before="312" w:after="312"/>
        <w:jc w:val="center"/>
        <w:rPr>
          <w:rFonts w:ascii="Times New Roman"/>
          <w:sz w:val="32"/>
        </w:rPr>
      </w:pPr>
      <w:bookmarkStart w:id="2" w:name="_Toc493528141"/>
      <w:bookmarkStart w:id="3" w:name="_Toc493511136"/>
      <w:bookmarkStart w:id="4" w:name="_Toc493513223"/>
      <w:bookmarkStart w:id="5" w:name="_Toc493513102"/>
      <w:bookmarkStart w:id="6" w:name="_Toc493511997"/>
      <w:r>
        <w:rPr>
          <w:rFonts w:ascii="Times New Roman" w:hint="eastAsia"/>
          <w:sz w:val="32"/>
        </w:rPr>
        <w:lastRenderedPageBreak/>
        <w:t>华南地区绿色食品露地黄瓜生产操作规程</w:t>
      </w:r>
    </w:p>
    <w:p w:rsidR="004337FD" w:rsidRDefault="00720A67">
      <w:pPr>
        <w:pStyle w:val="a4"/>
        <w:spacing w:before="312" w:after="312"/>
        <w:rPr>
          <w:rFonts w:ascii="Times New Roman"/>
        </w:rPr>
      </w:pPr>
      <w:r>
        <w:rPr>
          <w:rFonts w:ascii="Times New Roman" w:hint="eastAsia"/>
        </w:rPr>
        <w:t>范围</w:t>
      </w:r>
      <w:bookmarkEnd w:id="2"/>
      <w:bookmarkEnd w:id="3"/>
      <w:bookmarkEnd w:id="4"/>
      <w:bookmarkEnd w:id="5"/>
      <w:bookmarkEnd w:id="6"/>
    </w:p>
    <w:p w:rsidR="004337FD" w:rsidRDefault="00720A67">
      <w:pPr>
        <w:autoSpaceDE w:val="0"/>
        <w:autoSpaceDN w:val="0"/>
        <w:adjustRightInd w:val="0"/>
        <w:spacing w:before="1"/>
        <w:ind w:firstLine="412"/>
        <w:rPr>
          <w:color w:val="FF0000"/>
          <w:kern w:val="0"/>
          <w:szCs w:val="21"/>
        </w:rPr>
      </w:pPr>
      <w:r>
        <w:rPr>
          <w:rFonts w:hint="eastAsia"/>
          <w:kern w:val="0"/>
          <w:szCs w:val="21"/>
          <w:lang w:val="zh-CN"/>
        </w:rPr>
        <w:t>本规程规定了华南地区绿色食品露地黄瓜栽培的产地环境、品种选择、育苗、定植、田间管理、病虫害防治、采收与包装、贮藏与运输、生产废弃物的处理和生产档案管理。</w:t>
      </w:r>
    </w:p>
    <w:p w:rsidR="004337FD" w:rsidRDefault="00720A67">
      <w:pPr>
        <w:pStyle w:val="afff1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  <w:lang w:val="zh-CN"/>
        </w:rPr>
        <w:t>本规程适用于广东、广西和海南的绿色食品露地黄瓜生产。</w:t>
      </w:r>
    </w:p>
    <w:p w:rsidR="004337FD" w:rsidRDefault="00720A67">
      <w:pPr>
        <w:pStyle w:val="a4"/>
        <w:spacing w:before="312" w:after="312"/>
        <w:rPr>
          <w:rFonts w:ascii="Times New Roman"/>
        </w:rPr>
      </w:pPr>
      <w:bookmarkStart w:id="7" w:name="_Toc493513103"/>
      <w:bookmarkStart w:id="8" w:name="_Toc493511998"/>
      <w:bookmarkStart w:id="9" w:name="_Toc493511137"/>
      <w:bookmarkStart w:id="10" w:name="_Toc493513224"/>
      <w:bookmarkStart w:id="11" w:name="_Toc493528142"/>
      <w:r>
        <w:rPr>
          <w:rFonts w:ascii="Times New Roman" w:hint="eastAsia"/>
        </w:rPr>
        <w:t>规范性引用文件</w:t>
      </w:r>
      <w:bookmarkEnd w:id="7"/>
      <w:bookmarkEnd w:id="8"/>
      <w:bookmarkEnd w:id="9"/>
      <w:bookmarkEnd w:id="10"/>
      <w:bookmarkEnd w:id="11"/>
    </w:p>
    <w:p w:rsidR="004337FD" w:rsidRDefault="00720A67">
      <w:pPr>
        <w:pStyle w:val="afff1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4337FD" w:rsidRDefault="00720A67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>GB 7718</w:t>
      </w:r>
      <w:r>
        <w:rPr>
          <w:rFonts w:hint="eastAsia"/>
          <w:kern w:val="0"/>
          <w:szCs w:val="21"/>
          <w:lang w:val="zh-CN"/>
        </w:rPr>
        <w:t xml:space="preserve"> </w:t>
      </w:r>
      <w:r>
        <w:rPr>
          <w:rFonts w:hint="eastAsia"/>
          <w:kern w:val="0"/>
          <w:szCs w:val="21"/>
          <w:lang w:val="zh-CN"/>
        </w:rPr>
        <w:t>食品安全国家标准</w:t>
      </w:r>
      <w:r>
        <w:rPr>
          <w:kern w:val="0"/>
          <w:szCs w:val="21"/>
          <w:lang w:val="zh-CN"/>
        </w:rPr>
        <w:t xml:space="preserve"> </w:t>
      </w:r>
      <w:r>
        <w:rPr>
          <w:rFonts w:hint="eastAsia"/>
          <w:kern w:val="0"/>
          <w:szCs w:val="21"/>
          <w:lang w:val="zh-CN"/>
        </w:rPr>
        <w:t>预包装食品标签通则</w:t>
      </w:r>
    </w:p>
    <w:p w:rsidR="004337FD" w:rsidRDefault="00720A67">
      <w:pPr>
        <w:autoSpaceDE w:val="0"/>
        <w:autoSpaceDN w:val="0"/>
        <w:adjustRightInd w:val="0"/>
        <w:spacing w:before="21"/>
        <w:ind w:firstLine="420"/>
      </w:pPr>
      <w:r>
        <w:rPr>
          <w:color w:val="000000" w:themeColor="text1"/>
          <w:kern w:val="0"/>
        </w:rPr>
        <w:t xml:space="preserve">GB/T 8321 </w:t>
      </w:r>
      <w:r>
        <w:rPr>
          <w:rFonts w:ascii="宋体" w:hAnsi="宋体" w:hint="eastAsia"/>
          <w:color w:val="000000" w:themeColor="text1"/>
          <w:kern w:val="0"/>
        </w:rPr>
        <w:t>（所有部分）农药合理使用准则</w:t>
      </w:r>
    </w:p>
    <w:p w:rsidR="004337FD" w:rsidRDefault="00720A67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GB 16715.1 </w:t>
      </w:r>
      <w:r>
        <w:rPr>
          <w:rFonts w:hint="eastAsia"/>
          <w:kern w:val="0"/>
          <w:szCs w:val="21"/>
          <w:lang w:val="zh-CN"/>
        </w:rPr>
        <w:t>瓜菜作物种子</w:t>
      </w:r>
      <w:r>
        <w:rPr>
          <w:kern w:val="0"/>
          <w:szCs w:val="21"/>
          <w:lang w:val="zh-CN"/>
        </w:rPr>
        <w:t xml:space="preserve"> </w:t>
      </w:r>
      <w:r>
        <w:rPr>
          <w:rFonts w:hint="eastAsia"/>
          <w:kern w:val="0"/>
          <w:szCs w:val="21"/>
          <w:lang w:val="zh-CN"/>
        </w:rPr>
        <w:t>第</w:t>
      </w:r>
      <w:r>
        <w:rPr>
          <w:kern w:val="0"/>
          <w:szCs w:val="21"/>
        </w:rPr>
        <w:t>1</w:t>
      </w:r>
      <w:r>
        <w:rPr>
          <w:rFonts w:hint="eastAsia"/>
          <w:kern w:val="0"/>
          <w:szCs w:val="21"/>
        </w:rPr>
        <w:t>部分：</w:t>
      </w:r>
      <w:r>
        <w:rPr>
          <w:rFonts w:hint="eastAsia"/>
          <w:kern w:val="0"/>
          <w:szCs w:val="21"/>
          <w:lang w:val="zh-CN"/>
        </w:rPr>
        <w:t>瓜类</w:t>
      </w:r>
    </w:p>
    <w:p w:rsidR="004337FD" w:rsidRDefault="00720A67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391 </w:t>
      </w:r>
      <w:r>
        <w:rPr>
          <w:rFonts w:hint="eastAsia"/>
          <w:kern w:val="0"/>
          <w:szCs w:val="21"/>
          <w:lang w:val="zh-CN"/>
        </w:rPr>
        <w:t>绿色食品</w:t>
      </w:r>
      <w:r>
        <w:rPr>
          <w:kern w:val="0"/>
          <w:szCs w:val="21"/>
          <w:lang w:val="zh-CN"/>
        </w:rPr>
        <w:t xml:space="preserve"> </w:t>
      </w:r>
      <w:r>
        <w:rPr>
          <w:rFonts w:hint="eastAsia"/>
          <w:kern w:val="0"/>
          <w:szCs w:val="21"/>
          <w:lang w:val="zh-CN"/>
        </w:rPr>
        <w:t>产地环境质量</w:t>
      </w:r>
    </w:p>
    <w:p w:rsidR="004337FD" w:rsidRDefault="00720A67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393 </w:t>
      </w:r>
      <w:r>
        <w:rPr>
          <w:rFonts w:hint="eastAsia"/>
          <w:kern w:val="0"/>
          <w:szCs w:val="21"/>
          <w:lang w:val="zh-CN"/>
        </w:rPr>
        <w:t>绿色食品</w:t>
      </w:r>
      <w:r>
        <w:rPr>
          <w:kern w:val="0"/>
          <w:szCs w:val="21"/>
          <w:lang w:val="zh-CN"/>
        </w:rPr>
        <w:t xml:space="preserve"> </w:t>
      </w:r>
      <w:r>
        <w:rPr>
          <w:rFonts w:hint="eastAsia"/>
          <w:kern w:val="0"/>
          <w:szCs w:val="21"/>
          <w:lang w:val="zh-CN"/>
        </w:rPr>
        <w:t>农药使用准则</w:t>
      </w:r>
    </w:p>
    <w:p w:rsidR="004337FD" w:rsidRDefault="00720A67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394 </w:t>
      </w:r>
      <w:r>
        <w:rPr>
          <w:rFonts w:hint="eastAsia"/>
          <w:kern w:val="0"/>
          <w:szCs w:val="21"/>
          <w:lang w:val="zh-CN"/>
        </w:rPr>
        <w:t>绿色食品</w:t>
      </w:r>
      <w:r>
        <w:rPr>
          <w:kern w:val="0"/>
          <w:szCs w:val="21"/>
          <w:lang w:val="zh-CN"/>
        </w:rPr>
        <w:t xml:space="preserve"> </w:t>
      </w:r>
      <w:r>
        <w:rPr>
          <w:rFonts w:hint="eastAsia"/>
          <w:kern w:val="0"/>
          <w:szCs w:val="21"/>
          <w:lang w:val="zh-CN"/>
        </w:rPr>
        <w:t>肥料使用准则</w:t>
      </w:r>
    </w:p>
    <w:p w:rsidR="004337FD" w:rsidRDefault="00720A67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658 </w:t>
      </w:r>
      <w:r>
        <w:rPr>
          <w:rFonts w:hint="eastAsia"/>
          <w:kern w:val="0"/>
          <w:szCs w:val="21"/>
          <w:lang w:val="zh-CN"/>
        </w:rPr>
        <w:t>绿色食品</w:t>
      </w:r>
      <w:r>
        <w:rPr>
          <w:kern w:val="0"/>
          <w:szCs w:val="21"/>
          <w:lang w:val="zh-CN"/>
        </w:rPr>
        <w:t xml:space="preserve"> </w:t>
      </w:r>
      <w:r>
        <w:rPr>
          <w:rFonts w:hint="eastAsia"/>
          <w:kern w:val="0"/>
          <w:szCs w:val="21"/>
          <w:lang w:val="zh-CN"/>
        </w:rPr>
        <w:t>包装通用准则</w:t>
      </w:r>
    </w:p>
    <w:p w:rsidR="004337FD" w:rsidRDefault="00720A67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747 </w:t>
      </w:r>
      <w:r>
        <w:rPr>
          <w:rFonts w:hint="eastAsia"/>
          <w:kern w:val="0"/>
          <w:szCs w:val="21"/>
          <w:lang w:val="zh-CN"/>
        </w:rPr>
        <w:t>绿色食品</w:t>
      </w:r>
      <w:r>
        <w:rPr>
          <w:kern w:val="0"/>
          <w:szCs w:val="21"/>
          <w:lang w:val="zh-CN"/>
        </w:rPr>
        <w:t xml:space="preserve"> </w:t>
      </w:r>
      <w:r>
        <w:rPr>
          <w:rFonts w:hint="eastAsia"/>
          <w:kern w:val="0"/>
          <w:szCs w:val="21"/>
          <w:lang w:val="zh-CN"/>
        </w:rPr>
        <w:t>瓜类蔬菜</w:t>
      </w:r>
    </w:p>
    <w:p w:rsidR="004337FD" w:rsidRDefault="00720A67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1056 </w:t>
      </w:r>
      <w:r>
        <w:rPr>
          <w:rFonts w:hint="eastAsia"/>
          <w:kern w:val="0"/>
          <w:szCs w:val="21"/>
          <w:lang w:val="zh-CN"/>
        </w:rPr>
        <w:t>绿色食品</w:t>
      </w:r>
      <w:r>
        <w:rPr>
          <w:kern w:val="0"/>
          <w:szCs w:val="21"/>
          <w:lang w:val="zh-CN"/>
        </w:rPr>
        <w:t xml:space="preserve"> </w:t>
      </w:r>
      <w:r>
        <w:rPr>
          <w:rFonts w:hint="eastAsia"/>
          <w:kern w:val="0"/>
          <w:szCs w:val="21"/>
          <w:lang w:val="zh-CN"/>
        </w:rPr>
        <w:t>贮藏运输准则</w:t>
      </w:r>
    </w:p>
    <w:p w:rsidR="004337FD" w:rsidRDefault="00720A67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r>
        <w:rPr>
          <w:kern w:val="0"/>
          <w:szCs w:val="21"/>
          <w:lang w:val="zh-CN"/>
        </w:rPr>
        <w:t xml:space="preserve">NY/T 1655 </w:t>
      </w:r>
      <w:r>
        <w:rPr>
          <w:rFonts w:hint="eastAsia"/>
          <w:kern w:val="0"/>
          <w:szCs w:val="21"/>
          <w:lang w:val="zh-CN"/>
        </w:rPr>
        <w:t>蔬菜包装标识通用准则</w:t>
      </w:r>
    </w:p>
    <w:p w:rsidR="004337FD" w:rsidRDefault="00720A67">
      <w:pPr>
        <w:tabs>
          <w:tab w:val="left" w:pos="1712"/>
        </w:tabs>
        <w:autoSpaceDE w:val="0"/>
        <w:autoSpaceDN w:val="0"/>
        <w:adjustRightInd w:val="0"/>
        <w:spacing w:before="21"/>
        <w:ind w:firstLine="420"/>
        <w:rPr>
          <w:kern w:val="0"/>
          <w:szCs w:val="21"/>
          <w:lang w:val="zh-CN"/>
        </w:rPr>
      </w:pPr>
      <w:r>
        <w:rPr>
          <w:rFonts w:hint="eastAsia"/>
        </w:rPr>
        <w:t>中国绿色食品商标标志设计使用规范手册</w:t>
      </w:r>
    </w:p>
    <w:p w:rsidR="004337FD" w:rsidRDefault="00720A67">
      <w:pPr>
        <w:pStyle w:val="a4"/>
        <w:spacing w:before="312" w:after="312"/>
        <w:rPr>
          <w:rFonts w:ascii="Times New Roman"/>
        </w:rPr>
      </w:pPr>
      <w:bookmarkStart w:id="12" w:name="_Toc493511138"/>
      <w:bookmarkStart w:id="13" w:name="_Toc493513109"/>
      <w:bookmarkStart w:id="14" w:name="_Toc493512004"/>
      <w:bookmarkStart w:id="15" w:name="_Toc493528148"/>
      <w:bookmarkStart w:id="16" w:name="_Toc493513230"/>
      <w:bookmarkEnd w:id="12"/>
      <w:r>
        <w:rPr>
          <w:rFonts w:ascii="Times New Roman" w:hint="eastAsia"/>
        </w:rPr>
        <w:t>产地环境</w:t>
      </w:r>
      <w:bookmarkEnd w:id="13"/>
      <w:bookmarkEnd w:id="14"/>
      <w:bookmarkEnd w:id="15"/>
      <w:bookmarkEnd w:id="16"/>
    </w:p>
    <w:p w:rsidR="004337FD" w:rsidRDefault="00720A67">
      <w:pPr>
        <w:autoSpaceDE w:val="0"/>
        <w:autoSpaceDN w:val="0"/>
        <w:adjustRightInd w:val="0"/>
        <w:ind w:firstLine="420"/>
        <w:rPr>
          <w:kern w:val="0"/>
          <w:szCs w:val="21"/>
        </w:rPr>
      </w:pPr>
      <w:r>
        <w:rPr>
          <w:rFonts w:hint="eastAsia"/>
          <w:kern w:val="0"/>
          <w:szCs w:val="21"/>
        </w:rPr>
        <w:t>生产的产地环境条件应符合</w:t>
      </w:r>
      <w:r>
        <w:rPr>
          <w:kern w:val="0"/>
          <w:szCs w:val="21"/>
        </w:rPr>
        <w:t>NY/T 391</w:t>
      </w:r>
      <w:r>
        <w:rPr>
          <w:rFonts w:hint="eastAsia"/>
          <w:kern w:val="0"/>
          <w:szCs w:val="21"/>
        </w:rPr>
        <w:t>的规定。选择地势高燥、排灌方便、透气性良好、富含有机质、</w:t>
      </w:r>
      <w:r>
        <w:rPr>
          <w:kern w:val="0"/>
          <w:szCs w:val="21"/>
        </w:rPr>
        <w:t>pH</w:t>
      </w:r>
      <w:r>
        <w:rPr>
          <w:rFonts w:hint="eastAsia"/>
          <w:kern w:val="0"/>
          <w:szCs w:val="21"/>
        </w:rPr>
        <w:t>值</w:t>
      </w:r>
      <w:r>
        <w:rPr>
          <w:kern w:val="0"/>
          <w:szCs w:val="21"/>
        </w:rPr>
        <w:t>5.5 ~ 7.5</w:t>
      </w:r>
      <w:r>
        <w:rPr>
          <w:rFonts w:hint="eastAsia"/>
          <w:kern w:val="0"/>
          <w:szCs w:val="21"/>
        </w:rPr>
        <w:t>、耕作层深</w:t>
      </w:r>
      <w:r>
        <w:rPr>
          <w:kern w:val="0"/>
          <w:szCs w:val="21"/>
        </w:rPr>
        <w:t>30 cm</w:t>
      </w:r>
      <w:r>
        <w:rPr>
          <w:rFonts w:hint="eastAsia"/>
          <w:kern w:val="0"/>
          <w:szCs w:val="21"/>
        </w:rPr>
        <w:t>以上的壤土或砂质壤土，前茬</w:t>
      </w:r>
      <w:r>
        <w:rPr>
          <w:kern w:val="0"/>
          <w:szCs w:val="21"/>
        </w:rPr>
        <w:t>1</w:t>
      </w:r>
      <w:r>
        <w:rPr>
          <w:rFonts w:hint="eastAsia"/>
          <w:kern w:val="0"/>
          <w:szCs w:val="21"/>
        </w:rPr>
        <w:t>年</w:t>
      </w:r>
      <w:r>
        <w:rPr>
          <w:kern w:val="0"/>
          <w:szCs w:val="21"/>
        </w:rPr>
        <w:t>~ 2</w:t>
      </w:r>
      <w:r>
        <w:rPr>
          <w:rFonts w:hint="eastAsia"/>
          <w:kern w:val="0"/>
          <w:szCs w:val="21"/>
        </w:rPr>
        <w:t>年未种过瓜类蔬菜的地块。</w:t>
      </w:r>
    </w:p>
    <w:p w:rsidR="004337FD" w:rsidRDefault="00720A67">
      <w:pPr>
        <w:pStyle w:val="a4"/>
        <w:spacing w:before="312" w:after="312"/>
        <w:rPr>
          <w:rFonts w:ascii="Times New Roman"/>
        </w:rPr>
      </w:pPr>
      <w:bookmarkStart w:id="17" w:name="_Toc493512005"/>
      <w:bookmarkStart w:id="18" w:name="_Toc493513110"/>
      <w:bookmarkStart w:id="19" w:name="_Toc493513231"/>
      <w:bookmarkStart w:id="20" w:name="_Toc493528149"/>
      <w:r>
        <w:rPr>
          <w:rFonts w:ascii="Times New Roman" w:hint="eastAsia"/>
        </w:rPr>
        <w:t>品种选择</w:t>
      </w:r>
      <w:bookmarkEnd w:id="17"/>
      <w:bookmarkEnd w:id="18"/>
      <w:bookmarkEnd w:id="19"/>
      <w:bookmarkEnd w:id="20"/>
    </w:p>
    <w:p w:rsidR="004337FD" w:rsidRDefault="00720A67">
      <w:pPr>
        <w:ind w:firstLineChars="200" w:firstLine="420"/>
      </w:pPr>
      <w:r>
        <w:rPr>
          <w:rFonts w:hint="eastAsia"/>
          <w:color w:val="000000" w:themeColor="text1"/>
          <w:kern w:val="0"/>
          <w:szCs w:val="21"/>
          <w:lang w:val="zh-CN"/>
        </w:rPr>
        <w:t>选择本区域适应性广、抗病、优质、高产、商品性好、适应市场需求的品种。春季生产宜选用耐寒、抗枯萎病和疫病的品种，夏季生产宜选用耐热、耐高湿的品种，秋季生产宜选用抗病毒病的品种。</w:t>
      </w:r>
      <w:r>
        <w:rPr>
          <w:rFonts w:ascii="宋体" w:hAnsi="宋体" w:hint="eastAsia"/>
          <w:color w:val="000000" w:themeColor="text1"/>
          <w:kern w:val="0"/>
        </w:rPr>
        <w:t>有条件的，培育黄瓜嫁接苗移栽。</w:t>
      </w:r>
      <w:r>
        <w:rPr>
          <w:rFonts w:hint="eastAsia"/>
          <w:color w:val="000000" w:themeColor="text1"/>
          <w:kern w:val="0"/>
          <w:szCs w:val="21"/>
          <w:lang w:val="zh-CN"/>
        </w:rPr>
        <w:t>不得使用转基因品种。</w:t>
      </w:r>
    </w:p>
    <w:p w:rsidR="004337FD" w:rsidRDefault="00720A67">
      <w:pPr>
        <w:autoSpaceDE w:val="0"/>
        <w:autoSpaceDN w:val="0"/>
        <w:adjustRightInd w:val="0"/>
        <w:ind w:firstLine="420"/>
        <w:rPr>
          <w:color w:val="000000" w:themeColor="text1"/>
          <w:kern w:val="0"/>
          <w:szCs w:val="21"/>
          <w:lang w:val="zh-CN"/>
        </w:rPr>
      </w:pPr>
      <w:r>
        <w:rPr>
          <w:rFonts w:hint="eastAsia"/>
          <w:color w:val="000000" w:themeColor="text1"/>
          <w:kern w:val="0"/>
          <w:szCs w:val="21"/>
          <w:lang w:val="zh-CN"/>
        </w:rPr>
        <w:t>适宜华南地区种植的黄瓜品种有</w:t>
      </w:r>
      <w:r>
        <w:rPr>
          <w:rFonts w:hint="eastAsia"/>
          <w:color w:val="000000" w:themeColor="text1"/>
          <w:kern w:val="0"/>
          <w:szCs w:val="21"/>
        </w:rPr>
        <w:t>力丰黄瓜、</w:t>
      </w:r>
      <w:r>
        <w:rPr>
          <w:rFonts w:hint="eastAsia"/>
          <w:color w:val="000000" w:themeColor="text1"/>
          <w:kern w:val="0"/>
          <w:szCs w:val="21"/>
          <w:lang w:val="zh-CN"/>
        </w:rPr>
        <w:t>早青</w:t>
      </w:r>
      <w:r>
        <w:rPr>
          <w:color w:val="000000" w:themeColor="text1"/>
          <w:kern w:val="0"/>
          <w:szCs w:val="21"/>
          <w:lang w:val="zh-CN"/>
        </w:rPr>
        <w:t>4</w:t>
      </w:r>
      <w:r>
        <w:rPr>
          <w:rFonts w:hint="eastAsia"/>
          <w:color w:val="000000" w:themeColor="text1"/>
          <w:kern w:val="0"/>
          <w:szCs w:val="21"/>
          <w:lang w:val="zh-CN"/>
        </w:rPr>
        <w:t>号黄瓜、</w:t>
      </w:r>
      <w:r>
        <w:rPr>
          <w:rFonts w:hint="eastAsia"/>
          <w:color w:val="000000" w:themeColor="text1"/>
          <w:kern w:val="0"/>
          <w:szCs w:val="21"/>
        </w:rPr>
        <w:t>桂青系列、园丰园系列、金百玉</w:t>
      </w:r>
      <w:r>
        <w:rPr>
          <w:color w:val="000000" w:themeColor="text1"/>
          <w:kern w:val="0"/>
          <w:szCs w:val="21"/>
        </w:rPr>
        <w:t>1</w:t>
      </w:r>
      <w:r>
        <w:rPr>
          <w:rFonts w:hint="eastAsia"/>
          <w:color w:val="000000" w:themeColor="text1"/>
          <w:kern w:val="0"/>
          <w:szCs w:val="21"/>
        </w:rPr>
        <w:t>号、钦州白瓜等品种。</w:t>
      </w:r>
    </w:p>
    <w:p w:rsidR="004337FD" w:rsidRDefault="00720A67">
      <w:pPr>
        <w:pStyle w:val="a4"/>
        <w:spacing w:before="312" w:after="312"/>
        <w:rPr>
          <w:rFonts w:ascii="Times New Roman"/>
        </w:rPr>
      </w:pPr>
      <w:bookmarkStart w:id="21" w:name="_Toc493513115"/>
      <w:bookmarkStart w:id="22" w:name="_Toc493528152"/>
      <w:bookmarkStart w:id="23" w:name="_Toc493512008"/>
      <w:bookmarkStart w:id="24" w:name="_Toc493513234"/>
      <w:r>
        <w:rPr>
          <w:rFonts w:ascii="Times New Roman" w:hint="eastAsia"/>
        </w:rPr>
        <w:t>育苗</w:t>
      </w:r>
      <w:bookmarkEnd w:id="21"/>
      <w:bookmarkEnd w:id="22"/>
      <w:bookmarkEnd w:id="23"/>
      <w:bookmarkEnd w:id="24"/>
    </w:p>
    <w:p w:rsidR="004337FD" w:rsidRDefault="00720A67">
      <w:pPr>
        <w:pStyle w:val="a5"/>
        <w:spacing w:before="156" w:after="156"/>
        <w:ind w:left="5" w:hanging="5"/>
        <w:rPr>
          <w:rFonts w:ascii="Times New Roman"/>
        </w:rPr>
      </w:pPr>
      <w:bookmarkStart w:id="25" w:name="_Toc493513116"/>
      <w:bookmarkStart w:id="26" w:name="_Toc493528153"/>
      <w:bookmarkStart w:id="27" w:name="_Toc493513235"/>
      <w:r>
        <w:rPr>
          <w:rFonts w:ascii="Times New Roman" w:hint="eastAsia"/>
        </w:rPr>
        <w:t>育苗设施设备与消毒</w:t>
      </w:r>
      <w:bookmarkEnd w:id="25"/>
      <w:bookmarkEnd w:id="26"/>
      <w:bookmarkEnd w:id="27"/>
    </w:p>
    <w:p w:rsidR="004337FD" w:rsidRDefault="00720A67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28" w:name="_Toc493513117"/>
      <w:r>
        <w:rPr>
          <w:rFonts w:hAnsi="黑体" w:cs="黑体"/>
        </w:rPr>
        <w:lastRenderedPageBreak/>
        <w:t>5.1.1</w:t>
      </w:r>
      <w:r>
        <w:rPr>
          <w:rFonts w:ascii="Times New Roman" w:hint="eastAsia"/>
        </w:rPr>
        <w:t>育苗设施设备</w:t>
      </w:r>
      <w:bookmarkEnd w:id="28"/>
    </w:p>
    <w:p w:rsidR="004337FD" w:rsidRDefault="00720A67">
      <w:pPr>
        <w:autoSpaceDE w:val="0"/>
        <w:autoSpaceDN w:val="0"/>
        <w:adjustRightInd w:val="0"/>
        <w:ind w:firstLine="412"/>
        <w:rPr>
          <w:kern w:val="0"/>
          <w:szCs w:val="21"/>
          <w:lang w:val="zh-CN"/>
        </w:rPr>
      </w:pPr>
      <w:r>
        <w:rPr>
          <w:rFonts w:hint="eastAsia"/>
          <w:kern w:val="0"/>
          <w:szCs w:val="21"/>
          <w:lang w:val="zh-CN"/>
        </w:rPr>
        <w:t>育苗设施一般为塑料大棚或竹子小拱棚；春育苗配套苗床、加温、补光、通风等设备，夏秋育苗配套苗床、降温、防虫、遮阳、通风等设备。</w:t>
      </w:r>
    </w:p>
    <w:p w:rsidR="004337FD" w:rsidRDefault="00720A67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29" w:name="_Toc493513118"/>
      <w:r>
        <w:rPr>
          <w:rFonts w:hAnsi="黑体" w:cs="黑体"/>
        </w:rPr>
        <w:t>5.1.2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消毒</w:t>
      </w:r>
      <w:bookmarkEnd w:id="29"/>
    </w:p>
    <w:p w:rsidR="004337FD" w:rsidRDefault="00720A67">
      <w:pPr>
        <w:autoSpaceDE w:val="0"/>
        <w:autoSpaceDN w:val="0"/>
        <w:adjustRightInd w:val="0"/>
        <w:ind w:firstLine="412"/>
        <w:rPr>
          <w:kern w:val="0"/>
          <w:szCs w:val="21"/>
          <w:lang w:val="zh-CN"/>
        </w:rPr>
      </w:pPr>
      <w:r>
        <w:rPr>
          <w:rFonts w:hint="eastAsia"/>
          <w:kern w:val="0"/>
          <w:szCs w:val="21"/>
          <w:lang w:val="zh-CN"/>
        </w:rPr>
        <w:t>育苗场地及整个生产环节所用到的器具都要进行消毒。使用过的基质及操作工具用含次氯酸钠（</w:t>
      </w:r>
      <w:r>
        <w:rPr>
          <w:kern w:val="0"/>
          <w:szCs w:val="21"/>
        </w:rPr>
        <w:t>0.3%</w:t>
      </w:r>
      <w:r>
        <w:rPr>
          <w:kern w:val="0"/>
          <w:position w:val="-2"/>
          <w:szCs w:val="21"/>
          <w:lang w:val="zh-CN"/>
        </w:rPr>
        <w:t xml:space="preserve"> ~ </w:t>
      </w:r>
      <w:r>
        <w:rPr>
          <w:kern w:val="0"/>
          <w:position w:val="-2"/>
          <w:szCs w:val="21"/>
        </w:rPr>
        <w:t>1.0%</w:t>
      </w:r>
      <w:r>
        <w:rPr>
          <w:rFonts w:hint="eastAsia"/>
          <w:kern w:val="0"/>
          <w:szCs w:val="21"/>
          <w:lang w:val="zh-CN"/>
        </w:rPr>
        <w:t>）的水浸泡</w:t>
      </w:r>
      <w:r>
        <w:rPr>
          <w:kern w:val="0"/>
          <w:szCs w:val="21"/>
          <w:lang w:val="zh-CN"/>
        </w:rPr>
        <w:t>30</w:t>
      </w:r>
      <w:r>
        <w:rPr>
          <w:kern w:val="0"/>
          <w:szCs w:val="21"/>
        </w:rPr>
        <w:t xml:space="preserve"> </w:t>
      </w:r>
      <w:r>
        <w:rPr>
          <w:kern w:val="0"/>
          <w:szCs w:val="21"/>
          <w:lang w:val="zh-CN"/>
        </w:rPr>
        <w:t>min</w:t>
      </w:r>
      <w:r>
        <w:rPr>
          <w:rFonts w:hint="eastAsia"/>
          <w:kern w:val="0"/>
          <w:szCs w:val="21"/>
          <w:lang w:val="zh-CN"/>
        </w:rPr>
        <w:t>以上消毒，用清水冲洗，并将基质摊开晾晒后使用。</w:t>
      </w:r>
    </w:p>
    <w:p w:rsidR="004337FD" w:rsidRDefault="00720A67">
      <w:pPr>
        <w:pStyle w:val="a5"/>
        <w:spacing w:before="156" w:after="156"/>
        <w:ind w:left="5" w:hanging="5"/>
        <w:rPr>
          <w:rFonts w:ascii="Times New Roman"/>
        </w:rPr>
      </w:pPr>
      <w:bookmarkStart w:id="30" w:name="_Toc493513119"/>
      <w:bookmarkStart w:id="31" w:name="_Toc493513236"/>
      <w:bookmarkStart w:id="32" w:name="_Toc493528154"/>
      <w:r>
        <w:rPr>
          <w:rFonts w:ascii="Times New Roman" w:hint="eastAsia"/>
        </w:rPr>
        <w:t>育苗基质配制</w:t>
      </w:r>
      <w:bookmarkEnd w:id="30"/>
      <w:bookmarkEnd w:id="31"/>
      <w:bookmarkEnd w:id="32"/>
    </w:p>
    <w:p w:rsidR="004337FD" w:rsidRDefault="00720A67">
      <w:pPr>
        <w:autoSpaceDE w:val="0"/>
        <w:autoSpaceDN w:val="0"/>
        <w:adjustRightInd w:val="0"/>
        <w:ind w:firstLine="420"/>
        <w:rPr>
          <w:kern w:val="0"/>
        </w:rPr>
      </w:pPr>
      <w:r>
        <w:rPr>
          <w:rFonts w:hint="eastAsia"/>
          <w:kern w:val="0"/>
          <w:szCs w:val="21"/>
          <w:lang w:val="zh-CN"/>
        </w:rPr>
        <w:t>可使用泥炭土和蛭石配制，其比例为</w:t>
      </w:r>
      <w:r>
        <w:rPr>
          <w:kern w:val="0"/>
          <w:szCs w:val="21"/>
        </w:rPr>
        <w:t>3:1</w:t>
      </w:r>
      <w:r>
        <w:rPr>
          <w:rFonts w:hint="eastAsia"/>
          <w:kern w:val="0"/>
          <w:szCs w:val="21"/>
        </w:rPr>
        <w:t>，并添加适量的腐熟有机肥。</w:t>
      </w:r>
      <w:r>
        <w:rPr>
          <w:rFonts w:ascii="宋体" w:hAnsi="宋体" w:hint="eastAsia"/>
          <w:color w:val="000000" w:themeColor="text1"/>
          <w:kern w:val="0"/>
        </w:rPr>
        <w:t>或选用椰糠、河沙、腐熟农家肥</w:t>
      </w:r>
      <w:r>
        <w:rPr>
          <w:rFonts w:ascii="宋体" w:hAnsi="宋体"/>
          <w:color w:val="000000" w:themeColor="text1"/>
        </w:rPr>
        <w:t>配制</w:t>
      </w:r>
      <w:r>
        <w:rPr>
          <w:rFonts w:ascii="宋体" w:hAnsi="宋体" w:hint="eastAsia"/>
          <w:color w:val="000000" w:themeColor="text1"/>
        </w:rPr>
        <w:t>育苗</w:t>
      </w:r>
      <w:r>
        <w:rPr>
          <w:rFonts w:ascii="宋体" w:hAnsi="宋体"/>
          <w:color w:val="000000" w:themeColor="text1"/>
        </w:rPr>
        <w:t>基质</w:t>
      </w:r>
      <w:r>
        <w:rPr>
          <w:rFonts w:ascii="宋体" w:hAnsi="宋体" w:hint="eastAsia"/>
          <w:color w:val="000000" w:themeColor="text1"/>
        </w:rPr>
        <w:t>，其比例为</w:t>
      </w:r>
      <w:r>
        <w:rPr>
          <w:color w:val="000000" w:themeColor="text1"/>
        </w:rPr>
        <w:t>5</w:t>
      </w:r>
      <w:r>
        <w:rPr>
          <w:kern w:val="0"/>
          <w:szCs w:val="21"/>
        </w:rPr>
        <w:t>:</w:t>
      </w:r>
      <w:r>
        <w:rPr>
          <w:color w:val="000000" w:themeColor="text1"/>
        </w:rPr>
        <w:t>3</w:t>
      </w:r>
      <w:r>
        <w:rPr>
          <w:kern w:val="0"/>
          <w:szCs w:val="21"/>
        </w:rPr>
        <w:t>:</w:t>
      </w:r>
      <w:r>
        <w:rPr>
          <w:color w:val="000000" w:themeColor="text1"/>
        </w:rPr>
        <w:t>2</w:t>
      </w:r>
      <w:r>
        <w:rPr>
          <w:rFonts w:ascii="宋体" w:hAnsi="宋体" w:hint="eastAsia"/>
          <w:color w:val="000000" w:themeColor="text1"/>
        </w:rPr>
        <w:t>。</w:t>
      </w:r>
    </w:p>
    <w:p w:rsidR="004337FD" w:rsidRDefault="00720A67">
      <w:pPr>
        <w:pStyle w:val="a5"/>
        <w:spacing w:before="156" w:after="156"/>
        <w:ind w:left="5" w:hanging="5"/>
        <w:rPr>
          <w:rFonts w:ascii="Times New Roman"/>
        </w:rPr>
      </w:pPr>
      <w:bookmarkStart w:id="33" w:name="_Toc493513237"/>
      <w:bookmarkStart w:id="34" w:name="_Toc493513122"/>
      <w:bookmarkStart w:id="35" w:name="_Toc493528155"/>
      <w:r>
        <w:rPr>
          <w:rFonts w:ascii="Times New Roman" w:hint="eastAsia"/>
        </w:rPr>
        <w:t>种子处理</w:t>
      </w:r>
      <w:bookmarkEnd w:id="33"/>
      <w:bookmarkEnd w:id="34"/>
      <w:bookmarkEnd w:id="35"/>
    </w:p>
    <w:p w:rsidR="004337FD" w:rsidRDefault="00720A67">
      <w:pPr>
        <w:ind w:firstLineChars="200" w:firstLine="420"/>
      </w:pPr>
      <w:r>
        <w:rPr>
          <w:rFonts w:hint="eastAsia"/>
          <w:kern w:val="0"/>
          <w:position w:val="-2"/>
          <w:szCs w:val="21"/>
          <w:lang w:val="zh-CN"/>
        </w:rPr>
        <w:t>种子质量应符合</w:t>
      </w:r>
      <w:r>
        <w:rPr>
          <w:kern w:val="0"/>
          <w:position w:val="-2"/>
          <w:szCs w:val="21"/>
          <w:lang w:val="zh-CN"/>
        </w:rPr>
        <w:t>GB16715.1</w:t>
      </w:r>
      <w:r>
        <w:rPr>
          <w:rFonts w:hint="eastAsia"/>
          <w:kern w:val="0"/>
          <w:position w:val="-2"/>
          <w:szCs w:val="21"/>
          <w:lang w:val="zh-CN"/>
        </w:rPr>
        <w:t>规定。选择籽粒饱满种子，种子纯度≥</w:t>
      </w:r>
      <w:r>
        <w:rPr>
          <w:kern w:val="0"/>
          <w:position w:val="-2"/>
          <w:szCs w:val="21"/>
        </w:rPr>
        <w:t>95%</w:t>
      </w:r>
      <w:r>
        <w:rPr>
          <w:rFonts w:hint="eastAsia"/>
          <w:kern w:val="0"/>
          <w:position w:val="-2"/>
          <w:szCs w:val="21"/>
        </w:rPr>
        <w:t>，净度≥</w:t>
      </w:r>
      <w:r>
        <w:rPr>
          <w:kern w:val="0"/>
          <w:position w:val="-2"/>
          <w:szCs w:val="21"/>
        </w:rPr>
        <w:t>99%</w:t>
      </w:r>
      <w:r>
        <w:rPr>
          <w:rFonts w:hint="eastAsia"/>
          <w:kern w:val="0"/>
          <w:position w:val="-2"/>
          <w:szCs w:val="21"/>
        </w:rPr>
        <w:t>，发芽率</w:t>
      </w:r>
      <w:r>
        <w:rPr>
          <w:rFonts w:hint="eastAsia"/>
          <w:kern w:val="0"/>
          <w:position w:val="-2"/>
          <w:szCs w:val="21"/>
          <w:lang w:val="zh-CN"/>
        </w:rPr>
        <w:t>≥</w:t>
      </w:r>
      <w:r>
        <w:rPr>
          <w:kern w:val="0"/>
          <w:position w:val="-2"/>
          <w:szCs w:val="21"/>
        </w:rPr>
        <w:t>95%</w:t>
      </w:r>
      <w:r>
        <w:rPr>
          <w:rFonts w:hint="eastAsia"/>
          <w:kern w:val="0"/>
          <w:position w:val="-2"/>
          <w:szCs w:val="21"/>
        </w:rPr>
        <w:t>，水分≤</w:t>
      </w:r>
      <w:r>
        <w:rPr>
          <w:kern w:val="0"/>
          <w:position w:val="-2"/>
          <w:szCs w:val="21"/>
        </w:rPr>
        <w:t>8%</w:t>
      </w:r>
      <w:r>
        <w:rPr>
          <w:rFonts w:hint="eastAsia"/>
          <w:kern w:val="0"/>
          <w:position w:val="-2"/>
          <w:szCs w:val="21"/>
        </w:rPr>
        <w:t>。</w:t>
      </w:r>
      <w:r>
        <w:rPr>
          <w:rFonts w:hint="eastAsia"/>
          <w:kern w:val="0"/>
          <w:position w:val="-2"/>
          <w:szCs w:val="21"/>
          <w:lang w:val="zh-CN"/>
        </w:rPr>
        <w:t>依品种及其千粒重的差异，</w:t>
      </w:r>
      <w:r>
        <w:rPr>
          <w:rFonts w:ascii="宋体" w:hAnsi="宋体"/>
          <w:color w:val="000000" w:themeColor="text1"/>
          <w:kern w:val="0"/>
          <w:position w:val="-2"/>
        </w:rPr>
        <w:t>每亩</w:t>
      </w:r>
      <w:r>
        <w:rPr>
          <w:rFonts w:ascii="宋体" w:hAnsi="宋体" w:hint="eastAsia"/>
          <w:color w:val="000000" w:themeColor="text1"/>
          <w:kern w:val="0"/>
          <w:position w:val="-2"/>
        </w:rPr>
        <w:t>苗床育苗</w:t>
      </w:r>
      <w:r>
        <w:rPr>
          <w:rFonts w:ascii="宋体" w:hAnsi="宋体"/>
          <w:color w:val="000000" w:themeColor="text1"/>
          <w:kern w:val="0"/>
          <w:position w:val="-2"/>
        </w:rPr>
        <w:t>用种量为</w:t>
      </w:r>
      <w:r>
        <w:rPr>
          <w:color w:val="000000" w:themeColor="text1"/>
          <w:kern w:val="0"/>
          <w:position w:val="-2"/>
        </w:rPr>
        <w:t xml:space="preserve">90 g </w:t>
      </w:r>
      <w:r>
        <w:rPr>
          <w:kern w:val="0"/>
          <w:position w:val="-2"/>
          <w:szCs w:val="21"/>
          <w:lang w:val="zh-CN"/>
        </w:rPr>
        <w:t>~</w:t>
      </w:r>
      <w:r>
        <w:rPr>
          <w:kern w:val="0"/>
          <w:position w:val="-2"/>
          <w:szCs w:val="21"/>
        </w:rPr>
        <w:t xml:space="preserve"> </w:t>
      </w:r>
      <w:r>
        <w:rPr>
          <w:color w:val="000000" w:themeColor="text1"/>
          <w:kern w:val="0"/>
          <w:position w:val="-2"/>
        </w:rPr>
        <w:t>120 g</w:t>
      </w:r>
      <w:r>
        <w:rPr>
          <w:rFonts w:ascii="宋体" w:hAnsi="宋体"/>
          <w:color w:val="000000" w:themeColor="text1"/>
          <w:kern w:val="0"/>
          <w:position w:val="-2"/>
        </w:rPr>
        <w:t>，</w:t>
      </w:r>
      <w:r>
        <w:rPr>
          <w:rFonts w:ascii="宋体" w:hAnsi="宋体" w:hint="eastAsia"/>
          <w:color w:val="000000" w:themeColor="text1"/>
          <w:kern w:val="0"/>
          <w:position w:val="-2"/>
        </w:rPr>
        <w:t>夏季直播用种量</w:t>
      </w:r>
      <w:r>
        <w:rPr>
          <w:color w:val="000000" w:themeColor="text1"/>
          <w:kern w:val="0"/>
          <w:position w:val="-2"/>
        </w:rPr>
        <w:t xml:space="preserve">150 g </w:t>
      </w:r>
      <w:r>
        <w:rPr>
          <w:kern w:val="0"/>
          <w:position w:val="-2"/>
          <w:szCs w:val="21"/>
          <w:lang w:val="zh-CN"/>
        </w:rPr>
        <w:t>~</w:t>
      </w:r>
      <w:r>
        <w:rPr>
          <w:kern w:val="0"/>
          <w:position w:val="-2"/>
          <w:szCs w:val="21"/>
        </w:rPr>
        <w:t xml:space="preserve"> </w:t>
      </w:r>
      <w:r>
        <w:rPr>
          <w:color w:val="000000" w:themeColor="text1"/>
          <w:kern w:val="0"/>
          <w:position w:val="-2"/>
        </w:rPr>
        <w:t>200 g</w:t>
      </w:r>
      <w:r>
        <w:rPr>
          <w:rFonts w:ascii="宋体" w:hAnsi="宋体" w:hint="eastAsia"/>
          <w:kern w:val="0"/>
          <w:position w:val="-2"/>
        </w:rPr>
        <w:t>。</w:t>
      </w:r>
      <w:r>
        <w:rPr>
          <w:rFonts w:hint="eastAsia"/>
          <w:kern w:val="0"/>
          <w:position w:val="-2"/>
          <w:szCs w:val="21"/>
          <w:lang w:val="zh-CN"/>
        </w:rPr>
        <w:t>浸种前去除瘪粒、小粒、破损粒和杂质，室内晾晒</w:t>
      </w:r>
      <w:r>
        <w:rPr>
          <w:kern w:val="0"/>
          <w:position w:val="-2"/>
          <w:szCs w:val="21"/>
          <w:lang w:val="zh-CN"/>
        </w:rPr>
        <w:t>2</w:t>
      </w:r>
      <w:r>
        <w:rPr>
          <w:kern w:val="0"/>
          <w:position w:val="-2"/>
          <w:szCs w:val="21"/>
        </w:rPr>
        <w:t xml:space="preserve"> </w:t>
      </w:r>
      <w:r>
        <w:rPr>
          <w:kern w:val="0"/>
          <w:position w:val="-2"/>
          <w:szCs w:val="21"/>
          <w:lang w:val="zh-CN"/>
        </w:rPr>
        <w:t>d</w:t>
      </w:r>
      <w:r>
        <w:rPr>
          <w:rFonts w:hint="eastAsia"/>
          <w:kern w:val="0"/>
          <w:position w:val="-2"/>
          <w:szCs w:val="21"/>
          <w:lang w:val="zh-CN"/>
        </w:rPr>
        <w:t>。</w:t>
      </w:r>
    </w:p>
    <w:p w:rsidR="004337FD" w:rsidRDefault="00720A67">
      <w:pPr>
        <w:pStyle w:val="a5"/>
        <w:spacing w:before="156" w:after="156"/>
        <w:ind w:left="0"/>
        <w:rPr>
          <w:rFonts w:ascii="Times New Roman"/>
        </w:rPr>
      </w:pPr>
      <w:bookmarkStart w:id="36" w:name="_Toc493528156"/>
      <w:bookmarkStart w:id="37" w:name="_Toc493513123"/>
      <w:bookmarkStart w:id="38" w:name="_Toc493513238"/>
      <w:r>
        <w:rPr>
          <w:rFonts w:ascii="Times New Roman" w:hint="eastAsia"/>
        </w:rPr>
        <w:t>浸种</w:t>
      </w:r>
      <w:bookmarkEnd w:id="36"/>
      <w:bookmarkEnd w:id="37"/>
      <w:bookmarkEnd w:id="38"/>
    </w:p>
    <w:p w:rsidR="004337FD" w:rsidRDefault="00720A67">
      <w:pPr>
        <w:autoSpaceDE w:val="0"/>
        <w:autoSpaceDN w:val="0"/>
        <w:adjustRightInd w:val="0"/>
        <w:ind w:firstLine="420"/>
        <w:rPr>
          <w:kern w:val="0"/>
          <w:position w:val="-2"/>
          <w:szCs w:val="21"/>
          <w:lang w:val="zh-CN"/>
        </w:rPr>
      </w:pPr>
      <w:r>
        <w:rPr>
          <w:rFonts w:hint="eastAsia"/>
          <w:kern w:val="0"/>
          <w:position w:val="-2"/>
          <w:szCs w:val="21"/>
          <w:lang w:val="zh-CN"/>
        </w:rPr>
        <w:t>用</w:t>
      </w:r>
      <w:r>
        <w:rPr>
          <w:kern w:val="0"/>
          <w:position w:val="-2"/>
          <w:szCs w:val="21"/>
        </w:rPr>
        <w:t>0.1%</w:t>
      </w:r>
      <w:r>
        <w:rPr>
          <w:rFonts w:hint="eastAsia"/>
          <w:kern w:val="0"/>
          <w:position w:val="-2"/>
          <w:szCs w:val="21"/>
        </w:rPr>
        <w:t>高锰酸钾溶液浸种</w:t>
      </w:r>
      <w:r>
        <w:rPr>
          <w:kern w:val="0"/>
          <w:position w:val="-2"/>
          <w:szCs w:val="21"/>
        </w:rPr>
        <w:t>20 min</w:t>
      </w:r>
      <w:r>
        <w:rPr>
          <w:rFonts w:hint="eastAsia"/>
          <w:kern w:val="0"/>
          <w:position w:val="-2"/>
          <w:szCs w:val="21"/>
        </w:rPr>
        <w:t>，清水洗净后</w:t>
      </w:r>
      <w:r>
        <w:rPr>
          <w:rFonts w:hint="eastAsia"/>
          <w:kern w:val="0"/>
          <w:position w:val="-2"/>
          <w:szCs w:val="21"/>
          <w:lang w:val="zh-CN"/>
        </w:rPr>
        <w:t>温汤浸种。将种子用</w:t>
      </w:r>
      <w:r>
        <w:rPr>
          <w:kern w:val="0"/>
          <w:position w:val="-2"/>
          <w:szCs w:val="21"/>
          <w:lang w:val="zh-CN"/>
        </w:rPr>
        <w:t>50</w:t>
      </w:r>
      <w:r>
        <w:rPr>
          <w:kern w:val="0"/>
          <w:position w:val="-2"/>
          <w:szCs w:val="21"/>
        </w:rPr>
        <w:t xml:space="preserve"> </w:t>
      </w:r>
      <w:r>
        <w:rPr>
          <w:kern w:val="0"/>
          <w:position w:val="-2"/>
          <w:szCs w:val="21"/>
          <w:lang w:val="zh-CN"/>
        </w:rPr>
        <w:t xml:space="preserve">~ </w:t>
      </w:r>
      <w:r>
        <w:rPr>
          <w:rFonts w:hint="eastAsia"/>
          <w:kern w:val="0"/>
          <w:position w:val="-2"/>
          <w:szCs w:val="21"/>
          <w:lang w:val="zh-CN"/>
        </w:rPr>
        <w:t>55</w:t>
      </w:r>
      <w:r>
        <w:rPr>
          <w:rFonts w:hint="eastAsia"/>
          <w:kern w:val="0"/>
          <w:position w:val="-2"/>
          <w:szCs w:val="21"/>
          <w:lang w:val="zh-CN"/>
        </w:rPr>
        <w:t>℃热水中浸种</w:t>
      </w:r>
      <w:r>
        <w:rPr>
          <w:kern w:val="0"/>
          <w:position w:val="-2"/>
          <w:szCs w:val="21"/>
          <w:lang w:val="zh-CN"/>
        </w:rPr>
        <w:t>20</w:t>
      </w:r>
      <w:r>
        <w:rPr>
          <w:kern w:val="0"/>
          <w:position w:val="-2"/>
          <w:szCs w:val="21"/>
        </w:rPr>
        <w:t xml:space="preserve"> </w:t>
      </w:r>
      <w:r>
        <w:rPr>
          <w:kern w:val="0"/>
          <w:position w:val="-2"/>
          <w:szCs w:val="21"/>
          <w:lang w:val="zh-CN"/>
        </w:rPr>
        <w:t>min ~ 30</w:t>
      </w:r>
      <w:r>
        <w:rPr>
          <w:kern w:val="0"/>
          <w:position w:val="-2"/>
          <w:szCs w:val="21"/>
        </w:rPr>
        <w:t xml:space="preserve"> </w:t>
      </w:r>
      <w:r>
        <w:rPr>
          <w:kern w:val="0"/>
          <w:position w:val="-2"/>
          <w:szCs w:val="21"/>
          <w:lang w:val="zh-CN"/>
        </w:rPr>
        <w:t>min</w:t>
      </w:r>
      <w:r>
        <w:rPr>
          <w:rFonts w:hint="eastAsia"/>
          <w:kern w:val="0"/>
          <w:position w:val="-2"/>
          <w:szCs w:val="21"/>
          <w:lang w:val="zh-CN"/>
        </w:rPr>
        <w:t>，不停地搅拌，再用常温水浸种</w:t>
      </w:r>
      <w:r>
        <w:rPr>
          <w:kern w:val="0"/>
          <w:position w:val="-2"/>
          <w:szCs w:val="21"/>
        </w:rPr>
        <w:t>4</w:t>
      </w:r>
      <w:r>
        <w:rPr>
          <w:kern w:val="0"/>
          <w:position w:val="-2"/>
          <w:szCs w:val="21"/>
          <w:lang w:val="zh-CN"/>
        </w:rPr>
        <w:t xml:space="preserve"> h ~ </w:t>
      </w:r>
      <w:r>
        <w:rPr>
          <w:kern w:val="0"/>
          <w:position w:val="-2"/>
          <w:szCs w:val="21"/>
        </w:rPr>
        <w:t>6</w:t>
      </w:r>
      <w:r>
        <w:rPr>
          <w:kern w:val="0"/>
          <w:position w:val="-2"/>
          <w:szCs w:val="21"/>
          <w:lang w:val="zh-CN"/>
        </w:rPr>
        <w:t xml:space="preserve"> h</w:t>
      </w:r>
      <w:r>
        <w:rPr>
          <w:rFonts w:hint="eastAsia"/>
          <w:kern w:val="0"/>
          <w:position w:val="-2"/>
          <w:szCs w:val="21"/>
          <w:lang w:val="zh-CN"/>
        </w:rPr>
        <w:t>，用清水将种皮清洗干净。</w:t>
      </w:r>
    </w:p>
    <w:p w:rsidR="004337FD" w:rsidRDefault="00720A67">
      <w:pPr>
        <w:pStyle w:val="a5"/>
        <w:spacing w:before="156" w:after="156"/>
        <w:ind w:left="5" w:hanging="5"/>
        <w:rPr>
          <w:rFonts w:ascii="Times New Roman"/>
        </w:rPr>
      </w:pPr>
      <w:bookmarkStart w:id="39" w:name="_Toc493513239"/>
      <w:bookmarkStart w:id="40" w:name="_Toc493528157"/>
      <w:bookmarkStart w:id="41" w:name="_Toc493513126"/>
      <w:r>
        <w:rPr>
          <w:rFonts w:ascii="Times New Roman" w:hint="eastAsia"/>
        </w:rPr>
        <w:t>播种</w:t>
      </w:r>
      <w:bookmarkEnd w:id="39"/>
      <w:bookmarkEnd w:id="40"/>
      <w:bookmarkEnd w:id="41"/>
      <w:r>
        <w:rPr>
          <w:rFonts w:ascii="Times New Roman" w:hint="eastAsia"/>
        </w:rPr>
        <w:t>季节及方法</w:t>
      </w:r>
    </w:p>
    <w:p w:rsidR="004337FD" w:rsidRDefault="00720A67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Ansi="黑体" w:cs="黑体"/>
        </w:rPr>
        <w:t>5.5.1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播种季节</w:t>
      </w:r>
    </w:p>
    <w:p w:rsidR="004337FD" w:rsidRDefault="00720A67">
      <w:pPr>
        <w:tabs>
          <w:tab w:val="left" w:pos="433"/>
        </w:tabs>
        <w:autoSpaceDE w:val="0"/>
        <w:autoSpaceDN w:val="0"/>
        <w:adjustRightInd w:val="0"/>
        <w:ind w:firstLine="420"/>
        <w:rPr>
          <w:kern w:val="0"/>
          <w:szCs w:val="21"/>
        </w:rPr>
      </w:pPr>
      <w:r>
        <w:rPr>
          <w:rFonts w:hint="eastAsia"/>
          <w:kern w:val="0"/>
          <w:szCs w:val="21"/>
          <w:lang w:val="zh-CN"/>
        </w:rPr>
        <w:t>春季一般在</w:t>
      </w:r>
      <w:r>
        <w:rPr>
          <w:kern w:val="0"/>
          <w:szCs w:val="21"/>
        </w:rPr>
        <w:t>1</w:t>
      </w:r>
      <w:r>
        <w:rPr>
          <w:rFonts w:hint="eastAsia"/>
          <w:kern w:val="0"/>
          <w:szCs w:val="21"/>
        </w:rPr>
        <w:t>月</w:t>
      </w:r>
      <w:r>
        <w:rPr>
          <w:kern w:val="0"/>
          <w:position w:val="-2"/>
          <w:szCs w:val="21"/>
        </w:rPr>
        <w:t xml:space="preserve"> ~ </w:t>
      </w:r>
      <w:r>
        <w:rPr>
          <w:kern w:val="0"/>
          <w:szCs w:val="21"/>
        </w:rPr>
        <w:t>3</w:t>
      </w:r>
      <w:r>
        <w:rPr>
          <w:rFonts w:hint="eastAsia"/>
          <w:kern w:val="0"/>
          <w:szCs w:val="21"/>
        </w:rPr>
        <w:t>月播种，夏季一般在</w:t>
      </w:r>
      <w:r>
        <w:rPr>
          <w:kern w:val="0"/>
          <w:szCs w:val="21"/>
        </w:rPr>
        <w:t>4</w:t>
      </w:r>
      <w:r>
        <w:rPr>
          <w:rFonts w:hint="eastAsia"/>
          <w:kern w:val="0"/>
          <w:szCs w:val="21"/>
        </w:rPr>
        <w:t>月</w:t>
      </w:r>
      <w:r>
        <w:rPr>
          <w:kern w:val="0"/>
          <w:position w:val="-2"/>
          <w:szCs w:val="21"/>
        </w:rPr>
        <w:t xml:space="preserve"> ~ </w:t>
      </w:r>
      <w:r>
        <w:rPr>
          <w:kern w:val="0"/>
          <w:szCs w:val="21"/>
        </w:rPr>
        <w:t>6</w:t>
      </w:r>
      <w:r>
        <w:rPr>
          <w:rFonts w:hint="eastAsia"/>
          <w:kern w:val="0"/>
          <w:szCs w:val="21"/>
        </w:rPr>
        <w:t>月播种，秋季一般在</w:t>
      </w:r>
      <w:r>
        <w:rPr>
          <w:kern w:val="0"/>
          <w:szCs w:val="21"/>
        </w:rPr>
        <w:t>7</w:t>
      </w:r>
      <w:r>
        <w:rPr>
          <w:rFonts w:hint="eastAsia"/>
          <w:kern w:val="0"/>
          <w:szCs w:val="21"/>
        </w:rPr>
        <w:t>月</w:t>
      </w:r>
      <w:r>
        <w:rPr>
          <w:kern w:val="0"/>
          <w:position w:val="-2"/>
          <w:szCs w:val="21"/>
        </w:rPr>
        <w:t xml:space="preserve"> ~ 9</w:t>
      </w:r>
      <w:r>
        <w:rPr>
          <w:rFonts w:hint="eastAsia"/>
          <w:kern w:val="0"/>
          <w:szCs w:val="21"/>
        </w:rPr>
        <w:t>月播种。</w:t>
      </w:r>
    </w:p>
    <w:p w:rsidR="004337FD" w:rsidRDefault="00720A67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Ansi="黑体" w:cs="黑体"/>
        </w:rPr>
        <w:t>5.5.2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播种方法</w:t>
      </w:r>
    </w:p>
    <w:p w:rsidR="004337FD" w:rsidRDefault="00720A67">
      <w:pPr>
        <w:tabs>
          <w:tab w:val="left" w:pos="433"/>
        </w:tabs>
        <w:autoSpaceDE w:val="0"/>
        <w:autoSpaceDN w:val="0"/>
        <w:adjustRightInd w:val="0"/>
        <w:ind w:firstLineChars="200" w:firstLine="420"/>
        <w:rPr>
          <w:kern w:val="0"/>
          <w:szCs w:val="21"/>
        </w:rPr>
      </w:pPr>
      <w:r>
        <w:rPr>
          <w:rFonts w:hint="eastAsia"/>
          <w:kern w:val="0"/>
          <w:szCs w:val="21"/>
          <w:lang w:val="zh-CN"/>
        </w:rPr>
        <w:t>每亩黄瓜需备苗床</w:t>
      </w:r>
      <w:r>
        <w:rPr>
          <w:kern w:val="0"/>
          <w:szCs w:val="21"/>
          <w:lang w:val="zh-CN"/>
        </w:rPr>
        <w:t>10 m</w:t>
      </w:r>
      <w:r>
        <w:rPr>
          <w:kern w:val="0"/>
          <w:szCs w:val="21"/>
          <w:vertAlign w:val="superscript"/>
          <w:lang w:val="zh-CN"/>
        </w:rPr>
        <w:t>2</w:t>
      </w:r>
      <w:r>
        <w:rPr>
          <w:rFonts w:hint="eastAsia"/>
          <w:kern w:val="0"/>
          <w:szCs w:val="21"/>
          <w:lang w:val="zh-CN"/>
        </w:rPr>
        <w:t>，苗床宽</w:t>
      </w:r>
      <w:r>
        <w:rPr>
          <w:kern w:val="0"/>
          <w:szCs w:val="21"/>
          <w:lang w:val="zh-CN"/>
        </w:rPr>
        <w:t>1.2</w:t>
      </w:r>
      <w:r>
        <w:rPr>
          <w:kern w:val="0"/>
          <w:szCs w:val="21"/>
        </w:rPr>
        <w:t xml:space="preserve"> </w:t>
      </w:r>
      <w:r>
        <w:rPr>
          <w:kern w:val="0"/>
          <w:szCs w:val="21"/>
          <w:lang w:val="zh-CN"/>
        </w:rPr>
        <w:t>m</w:t>
      </w:r>
      <w:r>
        <w:rPr>
          <w:rFonts w:hint="eastAsia"/>
          <w:kern w:val="0"/>
          <w:szCs w:val="21"/>
          <w:lang w:val="zh-CN"/>
        </w:rPr>
        <w:t>，一般用</w:t>
      </w:r>
      <w:r>
        <w:rPr>
          <w:kern w:val="0"/>
          <w:szCs w:val="21"/>
          <w:lang w:val="zh-CN"/>
        </w:rPr>
        <w:t>54</w:t>
      </w:r>
      <w:r>
        <w:rPr>
          <w:rFonts w:hint="eastAsia"/>
          <w:kern w:val="0"/>
          <w:szCs w:val="21"/>
          <w:lang w:val="zh-CN"/>
        </w:rPr>
        <w:t>孔或</w:t>
      </w:r>
      <w:r>
        <w:rPr>
          <w:kern w:val="0"/>
          <w:szCs w:val="21"/>
          <w:lang w:val="zh-CN"/>
        </w:rPr>
        <w:t>72</w:t>
      </w:r>
      <w:r>
        <w:rPr>
          <w:rFonts w:hint="eastAsia"/>
          <w:kern w:val="0"/>
          <w:szCs w:val="21"/>
          <w:lang w:val="zh-CN"/>
        </w:rPr>
        <w:t>孔的标准穴盘。基质土装盘时略低于育苗孔或营养钵，每穴播种</w:t>
      </w:r>
      <w:r>
        <w:rPr>
          <w:kern w:val="0"/>
          <w:szCs w:val="21"/>
        </w:rPr>
        <w:t>1</w:t>
      </w:r>
      <w:r>
        <w:rPr>
          <w:rFonts w:hint="eastAsia"/>
          <w:kern w:val="0"/>
          <w:szCs w:val="21"/>
          <w:lang w:val="zh-CN"/>
        </w:rPr>
        <w:t>粒，将种子平放，芽尖向下，播完后均匀地浇足底水，再覆盖</w:t>
      </w:r>
      <w:r>
        <w:rPr>
          <w:kern w:val="0"/>
          <w:szCs w:val="21"/>
        </w:rPr>
        <w:t>0.5 cm</w:t>
      </w:r>
      <w:r>
        <w:rPr>
          <w:kern w:val="0"/>
          <w:szCs w:val="21"/>
          <w:lang w:val="zh-CN"/>
        </w:rPr>
        <w:t xml:space="preserve"> ~ </w:t>
      </w:r>
      <w:r>
        <w:rPr>
          <w:kern w:val="0"/>
          <w:szCs w:val="21"/>
        </w:rPr>
        <w:t>1 cm</w:t>
      </w:r>
      <w:r>
        <w:rPr>
          <w:rFonts w:hint="eastAsia"/>
          <w:kern w:val="0"/>
          <w:szCs w:val="21"/>
          <w:lang w:val="zh-CN"/>
        </w:rPr>
        <w:t>的营养土保湿。冬春季节播种后覆盖薄膜，夏秋季节播种后覆盖遮阳网。</w:t>
      </w:r>
    </w:p>
    <w:p w:rsidR="004337FD" w:rsidRDefault="00720A67">
      <w:pPr>
        <w:pStyle w:val="a5"/>
        <w:spacing w:before="156" w:after="156"/>
        <w:ind w:left="0"/>
        <w:rPr>
          <w:rFonts w:ascii="Times New Roman"/>
        </w:rPr>
      </w:pPr>
      <w:bookmarkStart w:id="42" w:name="_Toc493513240"/>
      <w:bookmarkStart w:id="43" w:name="_Toc493528158"/>
      <w:bookmarkStart w:id="44" w:name="_Toc493513127"/>
      <w:r>
        <w:rPr>
          <w:rFonts w:ascii="Times New Roman" w:hint="eastAsia"/>
        </w:rPr>
        <w:t>苗期管理</w:t>
      </w:r>
      <w:bookmarkEnd w:id="42"/>
      <w:bookmarkEnd w:id="43"/>
      <w:bookmarkEnd w:id="44"/>
    </w:p>
    <w:p w:rsidR="004337FD" w:rsidRDefault="00720A67">
      <w:pPr>
        <w:ind w:firstLineChars="200" w:firstLine="420"/>
      </w:pPr>
      <w:r>
        <w:rPr>
          <w:rFonts w:hint="eastAsia"/>
          <w:kern w:val="0"/>
          <w:szCs w:val="21"/>
          <w:lang w:val="zh-CN"/>
        </w:rPr>
        <w:t>发芽初期保持较高温度，白天保持在</w:t>
      </w:r>
      <w:r>
        <w:rPr>
          <w:kern w:val="0"/>
          <w:szCs w:val="21"/>
        </w:rPr>
        <w:t xml:space="preserve">27 </w:t>
      </w:r>
      <w:r>
        <w:rPr>
          <w:kern w:val="0"/>
          <w:szCs w:val="21"/>
          <w:lang w:val="zh-CN"/>
        </w:rPr>
        <w:t xml:space="preserve">~ </w:t>
      </w:r>
      <w:r>
        <w:rPr>
          <w:kern w:val="0"/>
          <w:szCs w:val="21"/>
        </w:rPr>
        <w:t>30</w:t>
      </w:r>
      <w:r>
        <w:rPr>
          <w:rFonts w:hint="eastAsia"/>
          <w:kern w:val="0"/>
          <w:szCs w:val="21"/>
          <w:lang w:val="zh-CN"/>
        </w:rPr>
        <w:t>℃，夜间保持在</w:t>
      </w:r>
      <w:r>
        <w:rPr>
          <w:kern w:val="0"/>
          <w:szCs w:val="21"/>
        </w:rPr>
        <w:t>16</w:t>
      </w:r>
      <w:r>
        <w:rPr>
          <w:kern w:val="0"/>
          <w:szCs w:val="21"/>
          <w:lang w:val="zh-CN"/>
        </w:rPr>
        <w:t xml:space="preserve"> ~ </w:t>
      </w:r>
      <w:r>
        <w:rPr>
          <w:kern w:val="0"/>
          <w:szCs w:val="21"/>
        </w:rPr>
        <w:t>18</w:t>
      </w:r>
      <w:r>
        <w:rPr>
          <w:rFonts w:hint="eastAsia"/>
          <w:kern w:val="0"/>
          <w:szCs w:val="21"/>
          <w:lang w:val="zh-CN"/>
        </w:rPr>
        <w:t>℃。苗出齐之后适当降温，白天保持在</w:t>
      </w:r>
      <w:r>
        <w:rPr>
          <w:kern w:val="0"/>
          <w:szCs w:val="21"/>
        </w:rPr>
        <w:t>26</w:t>
      </w:r>
      <w:r>
        <w:rPr>
          <w:kern w:val="0"/>
          <w:szCs w:val="21"/>
          <w:lang w:val="zh-CN"/>
        </w:rPr>
        <w:t xml:space="preserve"> ~ </w:t>
      </w:r>
      <w:r>
        <w:rPr>
          <w:kern w:val="0"/>
          <w:szCs w:val="21"/>
        </w:rPr>
        <w:t>28</w:t>
      </w:r>
      <w:r>
        <w:rPr>
          <w:rFonts w:hint="eastAsia"/>
          <w:kern w:val="0"/>
          <w:szCs w:val="21"/>
          <w:lang w:val="zh-CN"/>
        </w:rPr>
        <w:t>℃，夜间保持在</w:t>
      </w:r>
      <w:r>
        <w:rPr>
          <w:kern w:val="0"/>
          <w:szCs w:val="21"/>
        </w:rPr>
        <w:t>13</w:t>
      </w:r>
      <w:r>
        <w:rPr>
          <w:kern w:val="0"/>
          <w:szCs w:val="21"/>
          <w:lang w:val="zh-CN"/>
        </w:rPr>
        <w:t xml:space="preserve"> ~ </w:t>
      </w:r>
      <w:r>
        <w:rPr>
          <w:kern w:val="0"/>
          <w:szCs w:val="21"/>
        </w:rPr>
        <w:t>15</w:t>
      </w:r>
      <w:r>
        <w:rPr>
          <w:rFonts w:hint="eastAsia"/>
          <w:kern w:val="0"/>
          <w:szCs w:val="21"/>
          <w:lang w:val="zh-CN"/>
        </w:rPr>
        <w:t>℃。遇到低温寒流时，可通过覆盖薄膜或稻草调节温度。遇到高温时，应及时掀开薄膜或稻草。一般傍晚覆盖薄膜或稻草，第二天早上</w:t>
      </w:r>
      <w:r>
        <w:rPr>
          <w:kern w:val="0"/>
          <w:szCs w:val="21"/>
          <w:lang w:val="zh-CN"/>
        </w:rPr>
        <w:t>8</w:t>
      </w:r>
      <w:r>
        <w:rPr>
          <w:rFonts w:hint="eastAsia"/>
          <w:kern w:val="0"/>
          <w:szCs w:val="21"/>
          <w:lang w:val="zh-CN"/>
        </w:rPr>
        <w:t>点前掀开薄膜或稻草，以免出现“高脚苗”。定植前</w:t>
      </w:r>
      <w:r>
        <w:rPr>
          <w:kern w:val="0"/>
          <w:szCs w:val="21"/>
        </w:rPr>
        <w:t>5 d</w:t>
      </w:r>
      <w:r>
        <w:rPr>
          <w:kern w:val="0"/>
          <w:position w:val="-2"/>
          <w:szCs w:val="21"/>
          <w:lang w:val="zh-CN"/>
        </w:rPr>
        <w:t xml:space="preserve"> ~ </w:t>
      </w:r>
      <w:r>
        <w:rPr>
          <w:kern w:val="0"/>
          <w:szCs w:val="21"/>
        </w:rPr>
        <w:t>7 d</w:t>
      </w:r>
      <w:r>
        <w:rPr>
          <w:rFonts w:hint="eastAsia"/>
          <w:kern w:val="0"/>
          <w:szCs w:val="21"/>
        </w:rPr>
        <w:t>通风炼苗</w:t>
      </w:r>
      <w:r>
        <w:rPr>
          <w:rFonts w:hint="eastAsia"/>
          <w:kern w:val="0"/>
          <w:szCs w:val="21"/>
          <w:lang w:val="zh-CN"/>
        </w:rPr>
        <w:t>。</w:t>
      </w:r>
      <w:r>
        <w:rPr>
          <w:rFonts w:ascii="宋体" w:hAnsi="宋体" w:hint="eastAsia"/>
          <w:kern w:val="0"/>
        </w:rPr>
        <w:t>播种前浇足底水，</w:t>
      </w:r>
      <w:r>
        <w:rPr>
          <w:rFonts w:hint="eastAsia"/>
          <w:kern w:val="0"/>
          <w:szCs w:val="21"/>
          <w:lang w:val="zh-CN"/>
        </w:rPr>
        <w:t>育苗期间保持土壤湿润。每天光照时间</w:t>
      </w:r>
      <w:r>
        <w:rPr>
          <w:kern w:val="0"/>
          <w:szCs w:val="21"/>
        </w:rPr>
        <w:t>8 h</w:t>
      </w:r>
      <w:r>
        <w:rPr>
          <w:kern w:val="0"/>
          <w:position w:val="-2"/>
          <w:szCs w:val="21"/>
          <w:lang w:val="zh-CN"/>
        </w:rPr>
        <w:t xml:space="preserve"> ~ </w:t>
      </w:r>
      <w:r>
        <w:rPr>
          <w:kern w:val="0"/>
          <w:szCs w:val="21"/>
        </w:rPr>
        <w:t>10 h</w:t>
      </w:r>
      <w:r>
        <w:rPr>
          <w:rFonts w:hint="eastAsia"/>
          <w:kern w:val="0"/>
          <w:szCs w:val="21"/>
        </w:rPr>
        <w:t>。</w:t>
      </w:r>
      <w:r>
        <w:rPr>
          <w:rFonts w:hint="eastAsia"/>
          <w:kern w:val="0"/>
          <w:szCs w:val="21"/>
          <w:lang w:val="zh-CN"/>
        </w:rPr>
        <w:t>缺苗时及时补栽或补种，</w:t>
      </w:r>
      <w:r>
        <w:rPr>
          <w:rFonts w:hint="eastAsia"/>
          <w:kern w:val="0"/>
          <w:szCs w:val="21"/>
        </w:rPr>
        <w:t>筛选壮苗时，春季节育苗真叶达到</w:t>
      </w:r>
      <w:r>
        <w:rPr>
          <w:kern w:val="0"/>
          <w:szCs w:val="21"/>
        </w:rPr>
        <w:t>4</w:t>
      </w:r>
      <w:r>
        <w:rPr>
          <w:kern w:val="0"/>
          <w:position w:val="-2"/>
          <w:szCs w:val="21"/>
          <w:lang w:val="zh-CN"/>
        </w:rPr>
        <w:t xml:space="preserve"> ~ </w:t>
      </w:r>
      <w:r>
        <w:rPr>
          <w:kern w:val="0"/>
          <w:szCs w:val="21"/>
        </w:rPr>
        <w:t>5</w:t>
      </w:r>
      <w:r>
        <w:rPr>
          <w:rFonts w:hint="eastAsia"/>
          <w:kern w:val="0"/>
          <w:szCs w:val="21"/>
        </w:rPr>
        <w:t>片，</w:t>
      </w:r>
      <w:r>
        <w:rPr>
          <w:rFonts w:ascii="宋体" w:hAnsi="宋体" w:hint="eastAsia"/>
          <w:kern w:val="0"/>
        </w:rPr>
        <w:t>株高</w:t>
      </w:r>
      <w:r>
        <w:rPr>
          <w:kern w:val="0"/>
          <w:szCs w:val="21"/>
        </w:rPr>
        <w:t>10 cm</w:t>
      </w:r>
      <w:r>
        <w:rPr>
          <w:kern w:val="0"/>
          <w:position w:val="-2"/>
          <w:szCs w:val="21"/>
          <w:lang w:val="zh-CN"/>
        </w:rPr>
        <w:t xml:space="preserve"> ~ </w:t>
      </w:r>
      <w:r>
        <w:rPr>
          <w:kern w:val="0"/>
          <w:szCs w:val="21"/>
        </w:rPr>
        <w:t>13 cm</w:t>
      </w:r>
      <w:r>
        <w:rPr>
          <w:rFonts w:hint="eastAsia"/>
          <w:kern w:val="0"/>
          <w:szCs w:val="21"/>
        </w:rPr>
        <w:t>，</w:t>
      </w:r>
      <w:r>
        <w:rPr>
          <w:rFonts w:ascii="宋体" w:hAnsi="宋体" w:hint="eastAsia"/>
          <w:kern w:val="0"/>
        </w:rPr>
        <w:t>茎粗</w:t>
      </w:r>
      <w:r>
        <w:rPr>
          <w:rFonts w:hint="eastAsia"/>
          <w:kern w:val="0"/>
          <w:szCs w:val="21"/>
        </w:rPr>
        <w:t>≥</w:t>
      </w:r>
      <w:r>
        <w:rPr>
          <w:kern w:val="0"/>
          <w:szCs w:val="21"/>
        </w:rPr>
        <w:t>0.3 cm</w:t>
      </w:r>
      <w:r>
        <w:rPr>
          <w:rFonts w:hint="eastAsia"/>
          <w:kern w:val="0"/>
          <w:szCs w:val="21"/>
        </w:rPr>
        <w:t>，叶色浓绿、子叶完好、茎基部粗壮、根系发达，无病虫害。夏秋季</w:t>
      </w:r>
      <w:r>
        <w:rPr>
          <w:rFonts w:hint="eastAsia"/>
          <w:kern w:val="0"/>
          <w:szCs w:val="21"/>
          <w:lang w:val="zh-CN"/>
        </w:rPr>
        <w:t>直播栽培齐苗后及时间苗。</w:t>
      </w:r>
    </w:p>
    <w:p w:rsidR="004337FD" w:rsidRDefault="00720A67">
      <w:pPr>
        <w:pStyle w:val="a5"/>
        <w:spacing w:before="156" w:after="156"/>
        <w:ind w:left="0"/>
        <w:rPr>
          <w:rFonts w:ascii="Times New Roman"/>
        </w:rPr>
      </w:pPr>
      <w:bookmarkStart w:id="45" w:name="_Toc493528159"/>
      <w:bookmarkStart w:id="46" w:name="_Toc493513241"/>
      <w:bookmarkStart w:id="47" w:name="_Toc493513128"/>
      <w:r>
        <w:rPr>
          <w:rFonts w:ascii="Times New Roman" w:hint="eastAsia"/>
        </w:rPr>
        <w:t>嫁接育苗</w:t>
      </w:r>
      <w:bookmarkEnd w:id="45"/>
      <w:bookmarkEnd w:id="46"/>
      <w:bookmarkEnd w:id="47"/>
    </w:p>
    <w:p w:rsidR="004337FD" w:rsidRDefault="00720A67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48" w:name="_Toc493513129"/>
      <w:r>
        <w:rPr>
          <w:rFonts w:hAnsi="黑体" w:cs="黑体"/>
        </w:rPr>
        <w:t>5.7.1</w:t>
      </w:r>
      <w:r>
        <w:rPr>
          <w:rFonts w:ascii="Times New Roman" w:hint="eastAsia"/>
        </w:rPr>
        <w:t>嫁接砧木</w:t>
      </w:r>
      <w:bookmarkEnd w:id="48"/>
    </w:p>
    <w:p w:rsidR="004337FD" w:rsidRDefault="00720A67">
      <w:pPr>
        <w:tabs>
          <w:tab w:val="left" w:pos="644"/>
        </w:tabs>
        <w:autoSpaceDE w:val="0"/>
        <w:autoSpaceDN w:val="0"/>
        <w:adjustRightInd w:val="0"/>
        <w:spacing w:before="1"/>
        <w:ind w:firstLine="420"/>
        <w:rPr>
          <w:kern w:val="0"/>
          <w:szCs w:val="21"/>
        </w:rPr>
      </w:pPr>
      <w:r>
        <w:rPr>
          <w:rFonts w:hint="eastAsia"/>
          <w:kern w:val="0"/>
          <w:szCs w:val="21"/>
          <w:lang w:val="zh-CN"/>
        </w:rPr>
        <w:t>嫁接育苗以白籽南瓜做砧木，多选用顶插接进行嫁接育苗。顶插接法黄瓜接穗晚播</w:t>
      </w:r>
      <w:r>
        <w:rPr>
          <w:kern w:val="0"/>
          <w:szCs w:val="21"/>
          <w:lang w:val="zh-CN"/>
        </w:rPr>
        <w:t>3</w:t>
      </w:r>
      <w:r>
        <w:rPr>
          <w:kern w:val="0"/>
          <w:szCs w:val="21"/>
        </w:rPr>
        <w:t xml:space="preserve"> d</w:t>
      </w:r>
      <w:r>
        <w:rPr>
          <w:kern w:val="0"/>
          <w:szCs w:val="21"/>
          <w:lang w:val="zh-CN"/>
        </w:rPr>
        <w:t xml:space="preserve"> ~ 5</w:t>
      </w:r>
      <w:r>
        <w:rPr>
          <w:kern w:val="0"/>
          <w:szCs w:val="21"/>
        </w:rPr>
        <w:t xml:space="preserve"> d</w:t>
      </w:r>
      <w:r>
        <w:rPr>
          <w:rFonts w:hint="eastAsia"/>
          <w:kern w:val="0"/>
          <w:szCs w:val="21"/>
        </w:rPr>
        <w:t>，嫁接后的苗栽植于穴盘中</w:t>
      </w:r>
      <w:r>
        <w:rPr>
          <w:rFonts w:hint="eastAsia"/>
          <w:kern w:val="0"/>
          <w:szCs w:val="21"/>
          <w:lang w:val="zh-CN"/>
        </w:rPr>
        <w:t>。</w:t>
      </w:r>
    </w:p>
    <w:p w:rsidR="004337FD" w:rsidRDefault="00720A67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49" w:name="_Toc493513130"/>
      <w:r>
        <w:rPr>
          <w:rFonts w:hAnsi="黑体" w:cs="黑体"/>
        </w:rPr>
        <w:lastRenderedPageBreak/>
        <w:t>5.7.2</w:t>
      </w:r>
      <w:r>
        <w:rPr>
          <w:rFonts w:ascii="Times New Roman" w:hint="eastAsia"/>
        </w:rPr>
        <w:t>嫁接方法</w:t>
      </w:r>
      <w:bookmarkEnd w:id="49"/>
    </w:p>
    <w:p w:rsidR="004337FD" w:rsidRDefault="00720A67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rFonts w:hint="eastAsia"/>
          <w:kern w:val="0"/>
          <w:szCs w:val="21"/>
          <w:lang w:val="zh-CN"/>
        </w:rPr>
        <w:t>待南瓜砧木第一片真叶初展，黄瓜接穗子叶即将展开时开始嫁接。</w:t>
      </w:r>
      <w:r>
        <w:rPr>
          <w:rFonts w:hint="eastAsia"/>
          <w:color w:val="000000" w:themeColor="text1"/>
          <w:kern w:val="0"/>
          <w:szCs w:val="21"/>
        </w:rPr>
        <w:t>嫁接栽培时，砧木较接穗提前</w:t>
      </w:r>
      <w:r>
        <w:rPr>
          <w:color w:val="000000" w:themeColor="text1"/>
          <w:kern w:val="0"/>
          <w:szCs w:val="21"/>
        </w:rPr>
        <w:t>2 d</w:t>
      </w:r>
      <w:r>
        <w:rPr>
          <w:color w:val="000000" w:themeColor="text1"/>
          <w:kern w:val="0"/>
          <w:position w:val="-2"/>
          <w:szCs w:val="21"/>
          <w:lang w:val="zh-CN"/>
        </w:rPr>
        <w:t xml:space="preserve"> ~ </w:t>
      </w:r>
      <w:r>
        <w:rPr>
          <w:color w:val="000000" w:themeColor="text1"/>
          <w:kern w:val="0"/>
          <w:szCs w:val="21"/>
        </w:rPr>
        <w:t>3 d</w:t>
      </w:r>
      <w:r>
        <w:rPr>
          <w:rFonts w:hint="eastAsia"/>
          <w:color w:val="000000" w:themeColor="text1"/>
          <w:kern w:val="0"/>
          <w:szCs w:val="21"/>
        </w:rPr>
        <w:t>播种，</w:t>
      </w:r>
      <w:r>
        <w:rPr>
          <w:rFonts w:hint="eastAsia"/>
          <w:kern w:val="0"/>
          <w:szCs w:val="21"/>
          <w:lang w:val="zh-CN"/>
        </w:rPr>
        <w:t>嫁接育苗用</w:t>
      </w:r>
      <w:r>
        <w:rPr>
          <w:kern w:val="0"/>
          <w:szCs w:val="21"/>
          <w:lang w:val="zh-CN"/>
        </w:rPr>
        <w:t>54</w:t>
      </w:r>
      <w:r>
        <w:rPr>
          <w:rFonts w:hint="eastAsia"/>
          <w:kern w:val="0"/>
          <w:szCs w:val="21"/>
          <w:lang w:val="zh-CN"/>
        </w:rPr>
        <w:t>孔或</w:t>
      </w:r>
      <w:r>
        <w:rPr>
          <w:kern w:val="0"/>
          <w:szCs w:val="21"/>
        </w:rPr>
        <w:t>72</w:t>
      </w:r>
      <w:r>
        <w:rPr>
          <w:rFonts w:hint="eastAsia"/>
          <w:kern w:val="0"/>
          <w:szCs w:val="21"/>
          <w:lang w:val="zh-CN"/>
        </w:rPr>
        <w:t>孔育苗穴盘</w:t>
      </w:r>
      <w:r>
        <w:rPr>
          <w:rFonts w:hint="eastAsia"/>
          <w:color w:val="000000" w:themeColor="text1"/>
          <w:kern w:val="0"/>
          <w:szCs w:val="21"/>
        </w:rPr>
        <w:t>。</w:t>
      </w:r>
      <w:r>
        <w:rPr>
          <w:rFonts w:hint="eastAsia"/>
          <w:kern w:val="0"/>
          <w:szCs w:val="21"/>
          <w:lang w:val="zh-CN"/>
        </w:rPr>
        <w:t>去除砧木顶心，插入嫁接签，嫁接签紧贴子叶叶柄中脉基部向另一子叶叶柄基部成</w:t>
      </w:r>
      <w:r>
        <w:rPr>
          <w:kern w:val="0"/>
          <w:szCs w:val="21"/>
        </w:rPr>
        <w:t>45°</w:t>
      </w:r>
      <w:r>
        <w:rPr>
          <w:rFonts w:hint="eastAsia"/>
          <w:kern w:val="0"/>
          <w:szCs w:val="21"/>
          <w:lang w:val="zh-CN"/>
        </w:rPr>
        <w:t>左右斜插，插孔深度为嫁接签稍穿破砧木下胚轴皮层，嫁接签暂不拔出。拔取接穗苗，距子叶基部下方</w:t>
      </w:r>
      <w:r>
        <w:rPr>
          <w:kern w:val="0"/>
          <w:szCs w:val="21"/>
        </w:rPr>
        <w:t>0.5 cm</w:t>
      </w:r>
      <w:r>
        <w:rPr>
          <w:kern w:val="0"/>
          <w:szCs w:val="21"/>
          <w:lang w:val="zh-CN"/>
        </w:rPr>
        <w:t xml:space="preserve"> ~ </w:t>
      </w:r>
      <w:r>
        <w:rPr>
          <w:kern w:val="0"/>
          <w:szCs w:val="21"/>
        </w:rPr>
        <w:t>1.0 cm</w:t>
      </w:r>
      <w:r>
        <w:rPr>
          <w:rFonts w:hint="eastAsia"/>
          <w:kern w:val="0"/>
          <w:szCs w:val="21"/>
          <w:lang w:val="zh-CN"/>
        </w:rPr>
        <w:t>处，斜削一刀，斜面长</w:t>
      </w:r>
      <w:r>
        <w:rPr>
          <w:kern w:val="0"/>
          <w:szCs w:val="21"/>
        </w:rPr>
        <w:t xml:space="preserve"> 0.7 cm</w:t>
      </w:r>
      <w:r>
        <w:rPr>
          <w:kern w:val="0"/>
          <w:szCs w:val="21"/>
          <w:lang w:val="zh-CN"/>
        </w:rPr>
        <w:t xml:space="preserve"> ~ </w:t>
      </w:r>
      <w:r>
        <w:rPr>
          <w:kern w:val="0"/>
          <w:szCs w:val="21"/>
        </w:rPr>
        <w:t>1.0 cm</w:t>
      </w:r>
      <w:r>
        <w:rPr>
          <w:rFonts w:hint="eastAsia"/>
          <w:kern w:val="0"/>
          <w:szCs w:val="21"/>
          <w:lang w:val="zh-CN"/>
        </w:rPr>
        <w:t>。拔出嫁接签将接穗斜削面向下插进砧木插孔，接口紧实，砧木子叶与接穗子叶交叉成</w:t>
      </w:r>
      <w:r>
        <w:rPr>
          <w:kern w:val="0"/>
          <w:szCs w:val="21"/>
          <w:lang w:val="zh-CN"/>
        </w:rPr>
        <w:t>“</w:t>
      </w:r>
      <w:r>
        <w:rPr>
          <w:rFonts w:hint="eastAsia"/>
          <w:kern w:val="0"/>
          <w:szCs w:val="21"/>
          <w:lang w:val="zh-CN"/>
        </w:rPr>
        <w:t>＋</w:t>
      </w:r>
      <w:r>
        <w:rPr>
          <w:kern w:val="0"/>
          <w:szCs w:val="21"/>
          <w:lang w:val="zh-CN"/>
        </w:rPr>
        <w:t>”</w:t>
      </w:r>
      <w:r>
        <w:rPr>
          <w:rFonts w:hint="eastAsia"/>
          <w:kern w:val="0"/>
          <w:szCs w:val="21"/>
          <w:lang w:val="zh-CN"/>
        </w:rPr>
        <w:t>形。</w:t>
      </w:r>
    </w:p>
    <w:p w:rsidR="004337FD" w:rsidRDefault="00720A67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50" w:name="_Toc493513131"/>
      <w:r>
        <w:rPr>
          <w:rFonts w:hAnsi="黑体" w:cs="黑体"/>
        </w:rPr>
        <w:t>5.7.3</w:t>
      </w:r>
      <w:r>
        <w:rPr>
          <w:rFonts w:ascii="Times New Roman" w:hint="eastAsia"/>
        </w:rPr>
        <w:t>嫁接苗</w:t>
      </w:r>
      <w:bookmarkEnd w:id="50"/>
      <w:r>
        <w:rPr>
          <w:rFonts w:ascii="Times New Roman" w:hint="eastAsia"/>
        </w:rPr>
        <w:t>管理</w:t>
      </w:r>
    </w:p>
    <w:p w:rsidR="004337FD" w:rsidRDefault="00720A67">
      <w:pPr>
        <w:tabs>
          <w:tab w:val="left" w:pos="644"/>
        </w:tabs>
        <w:autoSpaceDE w:val="0"/>
        <w:autoSpaceDN w:val="0"/>
        <w:adjustRightInd w:val="0"/>
        <w:spacing w:before="1"/>
        <w:ind w:firstLine="420"/>
        <w:rPr>
          <w:kern w:val="0"/>
          <w:szCs w:val="21"/>
        </w:rPr>
      </w:pPr>
      <w:r>
        <w:rPr>
          <w:rFonts w:hint="eastAsia"/>
          <w:kern w:val="0"/>
          <w:szCs w:val="21"/>
          <w:lang w:val="zh-CN"/>
        </w:rPr>
        <w:t>将穴盘置于苗床中，扣小拱棚保湿遮阴，棚内温度白天</w:t>
      </w:r>
      <w:r>
        <w:rPr>
          <w:kern w:val="0"/>
          <w:szCs w:val="21"/>
        </w:rPr>
        <w:t>25</w:t>
      </w:r>
      <w:r>
        <w:rPr>
          <w:kern w:val="0"/>
          <w:szCs w:val="21"/>
          <w:lang w:val="zh-CN"/>
        </w:rPr>
        <w:t xml:space="preserve"> ~ </w:t>
      </w:r>
      <w:r>
        <w:rPr>
          <w:kern w:val="0"/>
          <w:szCs w:val="21"/>
        </w:rPr>
        <w:t>28</w:t>
      </w:r>
      <w:r>
        <w:rPr>
          <w:rFonts w:hint="eastAsia"/>
          <w:kern w:val="0"/>
          <w:szCs w:val="21"/>
          <w:lang w:val="zh-CN"/>
        </w:rPr>
        <w:t>℃，夜间</w:t>
      </w:r>
      <w:r>
        <w:rPr>
          <w:kern w:val="0"/>
          <w:szCs w:val="21"/>
        </w:rPr>
        <w:t>18</w:t>
      </w:r>
      <w:r>
        <w:rPr>
          <w:kern w:val="0"/>
          <w:szCs w:val="21"/>
          <w:lang w:val="zh-CN"/>
        </w:rPr>
        <w:t xml:space="preserve"> ~ </w:t>
      </w:r>
      <w:r>
        <w:rPr>
          <w:kern w:val="0"/>
          <w:szCs w:val="21"/>
        </w:rPr>
        <w:t>20</w:t>
      </w:r>
      <w:r>
        <w:rPr>
          <w:rFonts w:hint="eastAsia"/>
          <w:kern w:val="0"/>
          <w:szCs w:val="21"/>
          <w:lang w:val="zh-CN"/>
        </w:rPr>
        <w:t>℃，</w:t>
      </w:r>
      <w:r>
        <w:rPr>
          <w:kern w:val="0"/>
          <w:szCs w:val="21"/>
        </w:rPr>
        <w:t>3 d</w:t>
      </w:r>
      <w:r>
        <w:rPr>
          <w:rFonts w:hint="eastAsia"/>
          <w:kern w:val="0"/>
          <w:szCs w:val="21"/>
          <w:lang w:val="zh-CN"/>
        </w:rPr>
        <w:t>逐渐撤去遮阴物，</w:t>
      </w:r>
      <w:r>
        <w:rPr>
          <w:kern w:val="0"/>
          <w:szCs w:val="21"/>
        </w:rPr>
        <w:t>7 d</w:t>
      </w:r>
      <w:r>
        <w:rPr>
          <w:rFonts w:hint="eastAsia"/>
          <w:kern w:val="0"/>
          <w:szCs w:val="21"/>
          <w:lang w:val="zh-CN"/>
        </w:rPr>
        <w:t>后实行全天见光。健壮嫁接苗要求株高</w:t>
      </w:r>
      <w:r>
        <w:rPr>
          <w:kern w:val="0"/>
          <w:szCs w:val="21"/>
        </w:rPr>
        <w:t>10 cm</w:t>
      </w:r>
      <w:r>
        <w:rPr>
          <w:kern w:val="0"/>
          <w:szCs w:val="21"/>
          <w:lang w:val="zh-CN"/>
        </w:rPr>
        <w:t xml:space="preserve"> ~ </w:t>
      </w:r>
      <w:r>
        <w:rPr>
          <w:kern w:val="0"/>
          <w:szCs w:val="21"/>
        </w:rPr>
        <w:t>13 cm</w:t>
      </w:r>
      <w:r>
        <w:rPr>
          <w:rFonts w:hint="eastAsia"/>
          <w:kern w:val="0"/>
          <w:szCs w:val="21"/>
          <w:lang w:val="zh-CN"/>
        </w:rPr>
        <w:t>，茎粗</w:t>
      </w:r>
      <w:r>
        <w:rPr>
          <w:kern w:val="0"/>
          <w:szCs w:val="21"/>
        </w:rPr>
        <w:t>0.6 cm</w:t>
      </w:r>
      <w:r>
        <w:rPr>
          <w:kern w:val="0"/>
          <w:szCs w:val="21"/>
          <w:lang w:val="zh-CN"/>
        </w:rPr>
        <w:t xml:space="preserve"> ~ </w:t>
      </w:r>
      <w:r>
        <w:rPr>
          <w:kern w:val="0"/>
          <w:szCs w:val="21"/>
        </w:rPr>
        <w:t>0.7 cm</w:t>
      </w:r>
      <w:r>
        <w:rPr>
          <w:rFonts w:hint="eastAsia"/>
          <w:kern w:val="0"/>
          <w:szCs w:val="21"/>
          <w:lang w:val="zh-CN"/>
        </w:rPr>
        <w:t>，</w:t>
      </w:r>
      <w:r>
        <w:rPr>
          <w:kern w:val="0"/>
          <w:szCs w:val="21"/>
        </w:rPr>
        <w:t>3</w:t>
      </w:r>
      <w:r>
        <w:rPr>
          <w:kern w:val="0"/>
          <w:szCs w:val="21"/>
          <w:lang w:val="zh-CN"/>
        </w:rPr>
        <w:t xml:space="preserve"> ~ </w:t>
      </w:r>
      <w:r>
        <w:rPr>
          <w:kern w:val="0"/>
          <w:szCs w:val="21"/>
        </w:rPr>
        <w:t xml:space="preserve">4 </w:t>
      </w:r>
      <w:r>
        <w:rPr>
          <w:rFonts w:hint="eastAsia"/>
          <w:kern w:val="0"/>
          <w:szCs w:val="21"/>
          <w:lang w:val="zh-CN"/>
        </w:rPr>
        <w:t>叶</w:t>
      </w:r>
      <w:r>
        <w:rPr>
          <w:kern w:val="0"/>
          <w:szCs w:val="21"/>
        </w:rPr>
        <w:t>1</w:t>
      </w:r>
      <w:r>
        <w:rPr>
          <w:rFonts w:hint="eastAsia"/>
          <w:kern w:val="0"/>
          <w:szCs w:val="21"/>
          <w:lang w:val="zh-CN"/>
        </w:rPr>
        <w:t>心，苗龄</w:t>
      </w:r>
      <w:r>
        <w:rPr>
          <w:kern w:val="0"/>
          <w:szCs w:val="21"/>
        </w:rPr>
        <w:t>35 d</w:t>
      </w:r>
      <w:r>
        <w:rPr>
          <w:kern w:val="0"/>
          <w:szCs w:val="21"/>
          <w:lang w:val="zh-CN"/>
        </w:rPr>
        <w:t xml:space="preserve"> ~ </w:t>
      </w:r>
      <w:r>
        <w:rPr>
          <w:kern w:val="0"/>
          <w:szCs w:val="21"/>
        </w:rPr>
        <w:t>40 d</w:t>
      </w:r>
      <w:r>
        <w:rPr>
          <w:rFonts w:hint="eastAsia"/>
          <w:kern w:val="0"/>
          <w:szCs w:val="21"/>
          <w:lang w:val="zh-CN"/>
        </w:rPr>
        <w:t>。</w:t>
      </w:r>
    </w:p>
    <w:p w:rsidR="004337FD" w:rsidRDefault="00720A67">
      <w:pPr>
        <w:pStyle w:val="a5"/>
        <w:spacing w:before="156" w:after="156"/>
        <w:ind w:left="0"/>
        <w:jc w:val="both"/>
        <w:rPr>
          <w:rFonts w:ascii="Times New Roman"/>
        </w:rPr>
      </w:pPr>
      <w:bookmarkStart w:id="51" w:name="_Toc493513242"/>
      <w:bookmarkStart w:id="52" w:name="_Toc493513132"/>
      <w:bookmarkStart w:id="53" w:name="_Toc493528160"/>
      <w:r>
        <w:rPr>
          <w:rFonts w:ascii="Times New Roman" w:hint="eastAsia"/>
        </w:rPr>
        <w:t>炼苗</w:t>
      </w:r>
      <w:bookmarkEnd w:id="51"/>
      <w:bookmarkEnd w:id="52"/>
      <w:bookmarkEnd w:id="53"/>
    </w:p>
    <w:p w:rsidR="004337FD" w:rsidRDefault="00720A67">
      <w:pPr>
        <w:autoSpaceDE w:val="0"/>
        <w:autoSpaceDN w:val="0"/>
        <w:adjustRightInd w:val="0"/>
        <w:ind w:firstLine="420"/>
        <w:rPr>
          <w:color w:val="FF0000"/>
          <w:kern w:val="0"/>
        </w:rPr>
      </w:pPr>
      <w:r>
        <w:rPr>
          <w:rFonts w:hint="eastAsia"/>
          <w:color w:val="000000"/>
          <w:kern w:val="0"/>
          <w:szCs w:val="21"/>
          <w:lang w:val="zh-CN"/>
        </w:rPr>
        <w:t>定植</w:t>
      </w:r>
      <w:r>
        <w:rPr>
          <w:rFonts w:hint="eastAsia"/>
          <w:color w:val="000000" w:themeColor="text1"/>
          <w:kern w:val="0"/>
          <w:szCs w:val="21"/>
          <w:lang w:val="zh-CN"/>
        </w:rPr>
        <w:t>前</w:t>
      </w:r>
      <w:r>
        <w:rPr>
          <w:color w:val="000000" w:themeColor="text1"/>
          <w:kern w:val="0"/>
        </w:rPr>
        <w:t>3 d</w:t>
      </w:r>
      <w:r>
        <w:rPr>
          <w:kern w:val="0"/>
          <w:szCs w:val="21"/>
          <w:lang w:val="zh-CN"/>
        </w:rPr>
        <w:t xml:space="preserve"> ~ </w:t>
      </w:r>
      <w:r>
        <w:rPr>
          <w:color w:val="000000" w:themeColor="text1"/>
          <w:kern w:val="0"/>
        </w:rPr>
        <w:t>5 d</w:t>
      </w:r>
      <w:r>
        <w:rPr>
          <w:rFonts w:ascii="宋体" w:hAnsi="宋体"/>
          <w:color w:val="000000" w:themeColor="text1"/>
          <w:kern w:val="0"/>
        </w:rPr>
        <w:t>，</w:t>
      </w:r>
      <w:r>
        <w:rPr>
          <w:rFonts w:ascii="宋体" w:hAnsi="宋体" w:hint="eastAsia"/>
          <w:color w:val="000000" w:themeColor="text1"/>
          <w:kern w:val="0"/>
        </w:rPr>
        <w:t>进行控水炼苗</w:t>
      </w:r>
      <w:r>
        <w:rPr>
          <w:rFonts w:ascii="宋体" w:hAnsi="宋体"/>
          <w:color w:val="000000" w:themeColor="text1"/>
          <w:kern w:val="0"/>
        </w:rPr>
        <w:t>。</w:t>
      </w:r>
      <w:r>
        <w:rPr>
          <w:rFonts w:ascii="宋体" w:hAnsi="宋体" w:hint="eastAsia"/>
          <w:color w:val="000000" w:themeColor="text1"/>
          <w:kern w:val="0"/>
        </w:rPr>
        <w:t>定植前一周逐渐掀开覆盖物。移栽大田时，给秧苗喷施</w:t>
      </w:r>
      <w:r w:rsidR="004D6DA4">
        <w:rPr>
          <w:rFonts w:hint="eastAsia"/>
          <w:color w:val="000000" w:themeColor="text1"/>
          <w:kern w:val="0"/>
        </w:rPr>
        <w:t>3</w:t>
      </w:r>
      <w:r w:rsidR="004D6DA4">
        <w:rPr>
          <w:color w:val="000000" w:themeColor="text1"/>
          <w:kern w:val="0"/>
        </w:rPr>
        <w:t xml:space="preserve"> </w:t>
      </w:r>
      <w:r>
        <w:rPr>
          <w:color w:val="000000" w:themeColor="text1"/>
          <w:kern w:val="0"/>
        </w:rPr>
        <w:t>%</w:t>
      </w:r>
      <w:r>
        <w:rPr>
          <w:rFonts w:ascii="宋体" w:hAnsi="宋体" w:hint="eastAsia"/>
          <w:color w:val="000000" w:themeColor="text1"/>
          <w:kern w:val="0"/>
        </w:rPr>
        <w:t>氨基寡糖素</w:t>
      </w:r>
      <w:r>
        <w:rPr>
          <w:color w:val="000000" w:themeColor="text1"/>
          <w:kern w:val="0"/>
        </w:rPr>
        <w:t>1000</w:t>
      </w:r>
      <w:r>
        <w:rPr>
          <w:rFonts w:ascii="宋体" w:hAnsi="宋体" w:hint="eastAsia"/>
          <w:color w:val="000000" w:themeColor="text1"/>
          <w:kern w:val="0"/>
        </w:rPr>
        <w:t>倍液。</w:t>
      </w:r>
    </w:p>
    <w:p w:rsidR="004337FD" w:rsidRDefault="00720A67">
      <w:pPr>
        <w:pStyle w:val="a4"/>
        <w:spacing w:before="312" w:after="312"/>
        <w:rPr>
          <w:rFonts w:ascii="Times New Roman"/>
        </w:rPr>
      </w:pPr>
      <w:r>
        <w:rPr>
          <w:rFonts w:ascii="Times New Roman" w:hint="eastAsia"/>
        </w:rPr>
        <w:t>定植</w:t>
      </w:r>
    </w:p>
    <w:p w:rsidR="004337FD" w:rsidRDefault="00720A67">
      <w:pPr>
        <w:pStyle w:val="a5"/>
        <w:spacing w:before="156" w:after="156"/>
        <w:ind w:left="0"/>
        <w:rPr>
          <w:rFonts w:ascii="Times New Roman"/>
        </w:rPr>
      </w:pPr>
      <w:bookmarkStart w:id="54" w:name="_Toc493528162"/>
      <w:bookmarkStart w:id="55" w:name="_Toc493513244"/>
      <w:bookmarkStart w:id="56" w:name="_Toc493513134"/>
      <w:r>
        <w:rPr>
          <w:rFonts w:ascii="Times New Roman" w:hint="eastAsia"/>
        </w:rPr>
        <w:t>定植前准备</w:t>
      </w:r>
    </w:p>
    <w:p w:rsidR="004337FD" w:rsidRDefault="00720A67">
      <w:pPr>
        <w:pStyle w:val="a5"/>
        <w:numPr>
          <w:ilvl w:val="1"/>
          <w:numId w:val="0"/>
        </w:numPr>
        <w:spacing w:before="156" w:after="156"/>
        <w:rPr>
          <w:rFonts w:ascii="Times New Roman"/>
        </w:rPr>
      </w:pPr>
      <w:r>
        <w:rPr>
          <w:rFonts w:hAnsi="黑体" w:cs="黑体"/>
        </w:rPr>
        <w:t>6.1.1</w:t>
      </w:r>
      <w:r>
        <w:rPr>
          <w:rFonts w:ascii="Times New Roman" w:hint="eastAsia"/>
        </w:rPr>
        <w:t>土壤消毒与整地</w:t>
      </w:r>
    </w:p>
    <w:p w:rsidR="004337FD" w:rsidRDefault="00720A67">
      <w:pPr>
        <w:pStyle w:val="afff1"/>
      </w:pPr>
      <w:r>
        <w:rPr>
          <w:rFonts w:hint="eastAsia"/>
          <w:kern w:val="0"/>
          <w:szCs w:val="21"/>
          <w:lang w:val="zh-CN"/>
        </w:rPr>
        <w:t>定植前清除前茬残留物，忌用瓜类作物作前茬。定植前</w:t>
      </w:r>
      <w:r>
        <w:rPr>
          <w:rFonts w:ascii="Times New Roman" w:eastAsia="宋体" w:hAnsi="Times New Roman" w:cs="Times New Roman"/>
          <w:kern w:val="0"/>
          <w:szCs w:val="21"/>
          <w:lang w:val="zh-CN"/>
        </w:rPr>
        <w:t>15</w:t>
      </w:r>
      <w:r>
        <w:rPr>
          <w:rFonts w:ascii="Times New Roman" w:eastAsia="宋体" w:hAnsi="Times New Roman" w:cs="Times New Roman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kern w:val="0"/>
          <w:szCs w:val="21"/>
          <w:lang w:val="zh-CN"/>
        </w:rPr>
        <w:t>d ~ 20</w:t>
      </w:r>
      <w:r>
        <w:rPr>
          <w:rFonts w:ascii="Times New Roman" w:eastAsia="宋体" w:hAnsi="Times New Roman" w:cs="Times New Roman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kern w:val="0"/>
          <w:szCs w:val="21"/>
          <w:lang w:val="zh-CN"/>
        </w:rPr>
        <w:t>d</w:t>
      </w:r>
      <w:r>
        <w:rPr>
          <w:rFonts w:hint="eastAsia"/>
          <w:kern w:val="0"/>
          <w:szCs w:val="21"/>
          <w:lang w:val="zh-CN"/>
        </w:rPr>
        <w:t>，针对酸性土壤撒施</w:t>
      </w:r>
      <w:r>
        <w:rPr>
          <w:rFonts w:ascii="Times New Roman" w:eastAsia="宋体" w:hAnsi="Times New Roman" w:cs="Times New Roman"/>
          <w:kern w:val="0"/>
          <w:szCs w:val="21"/>
          <w:lang w:val="zh-CN"/>
        </w:rPr>
        <w:t>75 kg/</w:t>
      </w:r>
      <w:r>
        <w:rPr>
          <w:rFonts w:ascii="Times New Roman" w:eastAsia="宋体" w:hAnsi="Times New Roman" w:cs="Times New Roman" w:hint="eastAsia"/>
          <w:kern w:val="0"/>
          <w:szCs w:val="21"/>
          <w:lang w:val="zh-CN"/>
        </w:rPr>
        <w:t>亩</w:t>
      </w:r>
      <w:r>
        <w:rPr>
          <w:rFonts w:ascii="Times New Roman" w:eastAsia="宋体" w:hAnsi="Times New Roman" w:cs="Times New Roman"/>
          <w:kern w:val="0"/>
          <w:szCs w:val="21"/>
          <w:lang w:val="zh-CN"/>
        </w:rPr>
        <w:t xml:space="preserve"> ~ 100 kg/</w:t>
      </w:r>
      <w:r>
        <w:rPr>
          <w:rFonts w:ascii="Times New Roman" w:eastAsia="宋体" w:hAnsi="Times New Roman" w:cs="Times New Roman" w:hint="eastAsia"/>
          <w:kern w:val="0"/>
          <w:szCs w:val="21"/>
          <w:lang w:val="zh-CN"/>
        </w:rPr>
        <w:t>亩</w:t>
      </w:r>
      <w:r>
        <w:rPr>
          <w:rFonts w:hint="eastAsia"/>
          <w:kern w:val="0"/>
          <w:szCs w:val="21"/>
          <w:lang w:val="zh-CN"/>
        </w:rPr>
        <w:t>石灰，深翻土地</w:t>
      </w:r>
      <w:r>
        <w:rPr>
          <w:rFonts w:ascii="Times New Roman" w:eastAsia="宋体" w:hAnsi="Times New Roman" w:cs="Times New Roman"/>
          <w:kern w:val="0"/>
          <w:szCs w:val="21"/>
          <w:lang w:val="zh-CN"/>
        </w:rPr>
        <w:t>30</w:t>
      </w:r>
      <w:r>
        <w:rPr>
          <w:rFonts w:ascii="Times New Roman" w:eastAsia="宋体" w:hAnsi="Times New Roman" w:cs="Times New Roman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kern w:val="0"/>
          <w:szCs w:val="21"/>
          <w:lang w:val="zh-CN"/>
        </w:rPr>
        <w:t>cm</w:t>
      </w:r>
      <w:r>
        <w:rPr>
          <w:rFonts w:hint="eastAsia"/>
          <w:kern w:val="0"/>
          <w:szCs w:val="21"/>
          <w:lang w:val="zh-CN"/>
        </w:rPr>
        <w:t>以上，晒土一周。整地后沟施化肥，按栽培密度布置滴灌带，覆盖可降解地膜或无纺布。</w:t>
      </w:r>
    </w:p>
    <w:p w:rsidR="004337FD" w:rsidRDefault="00720A67">
      <w:pPr>
        <w:pStyle w:val="a5"/>
        <w:numPr>
          <w:ilvl w:val="1"/>
          <w:numId w:val="0"/>
        </w:numPr>
        <w:spacing w:before="156" w:after="156"/>
        <w:rPr>
          <w:rFonts w:hAnsi="黑体" w:cs="黑体"/>
        </w:rPr>
      </w:pPr>
      <w:r>
        <w:rPr>
          <w:rFonts w:hAnsi="黑体" w:cs="黑体"/>
        </w:rPr>
        <w:t>6.1.2施基肥</w:t>
      </w:r>
      <w:bookmarkEnd w:id="54"/>
      <w:bookmarkEnd w:id="55"/>
      <w:bookmarkEnd w:id="56"/>
    </w:p>
    <w:p w:rsidR="004337FD" w:rsidRDefault="00720A67">
      <w:pPr>
        <w:autoSpaceDE w:val="0"/>
        <w:autoSpaceDN w:val="0"/>
        <w:adjustRightInd w:val="0"/>
        <w:ind w:firstLine="420"/>
        <w:rPr>
          <w:kern w:val="0"/>
          <w:szCs w:val="21"/>
        </w:rPr>
      </w:pPr>
      <w:r>
        <w:rPr>
          <w:rFonts w:hint="eastAsia"/>
          <w:kern w:val="0"/>
          <w:szCs w:val="21"/>
          <w:lang w:val="zh-CN"/>
        </w:rPr>
        <w:t>肥料的选择和使用应符合</w:t>
      </w:r>
      <w:r>
        <w:rPr>
          <w:kern w:val="0"/>
          <w:szCs w:val="21"/>
        </w:rPr>
        <w:t>NY/T 394</w:t>
      </w:r>
      <w:r>
        <w:rPr>
          <w:rFonts w:hint="eastAsia"/>
          <w:kern w:val="0"/>
          <w:szCs w:val="21"/>
          <w:lang w:val="zh-CN"/>
        </w:rPr>
        <w:t>的规定。以腐熟的有机肥作基肥，施用量可视土壤营养状况及有机肥的质量而定。</w:t>
      </w:r>
      <w:r>
        <w:rPr>
          <w:rFonts w:hint="eastAsia"/>
          <w:kern w:val="0"/>
          <w:szCs w:val="21"/>
        </w:rPr>
        <w:t>施优质腐熟的农家肥</w:t>
      </w:r>
      <w:r>
        <w:rPr>
          <w:kern w:val="0"/>
          <w:szCs w:val="21"/>
        </w:rPr>
        <w:t>1000 kg</w:t>
      </w:r>
      <w:r>
        <w:rPr>
          <w:kern w:val="0"/>
          <w:szCs w:val="21"/>
          <w:lang w:val="zh-CN"/>
        </w:rPr>
        <w:t>/</w:t>
      </w:r>
      <w:r>
        <w:rPr>
          <w:rFonts w:hint="eastAsia"/>
          <w:kern w:val="0"/>
          <w:szCs w:val="21"/>
          <w:lang w:val="zh-CN"/>
        </w:rPr>
        <w:t>亩</w:t>
      </w:r>
      <w:r>
        <w:rPr>
          <w:rFonts w:hint="eastAsia"/>
          <w:kern w:val="0"/>
          <w:szCs w:val="21"/>
        </w:rPr>
        <w:t>，或商品生物有机肥</w:t>
      </w:r>
      <w:r>
        <w:rPr>
          <w:kern w:val="0"/>
          <w:szCs w:val="21"/>
        </w:rPr>
        <w:t>300 kg</w:t>
      </w:r>
      <w:r>
        <w:rPr>
          <w:kern w:val="0"/>
          <w:szCs w:val="21"/>
          <w:lang w:val="zh-CN"/>
        </w:rPr>
        <w:t>/</w:t>
      </w:r>
      <w:r>
        <w:rPr>
          <w:rFonts w:hint="eastAsia"/>
          <w:kern w:val="0"/>
          <w:szCs w:val="21"/>
          <w:lang w:val="zh-CN"/>
        </w:rPr>
        <w:t>亩</w:t>
      </w:r>
      <w:r>
        <w:rPr>
          <w:rFonts w:hint="eastAsia"/>
          <w:kern w:val="0"/>
          <w:szCs w:val="21"/>
        </w:rPr>
        <w:t>；同时施硫酸钾</w:t>
      </w:r>
      <w:r>
        <w:rPr>
          <w:kern w:val="0"/>
          <w:szCs w:val="21"/>
        </w:rPr>
        <w:t>5 kg</w:t>
      </w:r>
      <w:r>
        <w:rPr>
          <w:kern w:val="0"/>
          <w:szCs w:val="21"/>
          <w:lang w:val="zh-CN"/>
        </w:rPr>
        <w:t>/</w:t>
      </w:r>
      <w:r>
        <w:rPr>
          <w:rFonts w:hint="eastAsia"/>
          <w:kern w:val="0"/>
          <w:szCs w:val="21"/>
          <w:lang w:val="zh-CN"/>
        </w:rPr>
        <w:t>亩</w:t>
      </w:r>
      <w:r>
        <w:rPr>
          <w:rFonts w:hint="eastAsia"/>
          <w:kern w:val="0"/>
          <w:szCs w:val="21"/>
        </w:rPr>
        <w:t>，或三元复合肥</w:t>
      </w:r>
      <w:r>
        <w:rPr>
          <w:kern w:val="0"/>
          <w:szCs w:val="21"/>
        </w:rPr>
        <w:t>15 kg</w:t>
      </w:r>
      <w:r>
        <w:rPr>
          <w:kern w:val="0"/>
          <w:szCs w:val="21"/>
          <w:lang w:val="zh-CN"/>
        </w:rPr>
        <w:t>/</w:t>
      </w:r>
      <w:r>
        <w:rPr>
          <w:rFonts w:hint="eastAsia"/>
          <w:kern w:val="0"/>
          <w:szCs w:val="21"/>
          <w:lang w:val="zh-CN"/>
        </w:rPr>
        <w:t>亩</w:t>
      </w:r>
      <w:r>
        <w:rPr>
          <w:rFonts w:hint="eastAsia"/>
          <w:kern w:val="0"/>
          <w:szCs w:val="21"/>
        </w:rPr>
        <w:t>。缺乏微量元素的地块，适当补充相应的微肥。有机肥与化肥、微肥等混合均匀，沟施。禁止施用城市垃圾和污泥、医院的生活垃圾和有害物质的工业垃圾。严禁施用未腐熟的人粪尿和饼肥。</w:t>
      </w:r>
    </w:p>
    <w:p w:rsidR="004337FD" w:rsidRDefault="00720A67">
      <w:pPr>
        <w:pStyle w:val="a5"/>
        <w:numPr>
          <w:ilvl w:val="1"/>
          <w:numId w:val="0"/>
        </w:numPr>
        <w:spacing w:before="156" w:after="156"/>
        <w:rPr>
          <w:rFonts w:hAnsi="黑体" w:cs="黑体"/>
        </w:rPr>
      </w:pPr>
      <w:r>
        <w:rPr>
          <w:rFonts w:hAnsi="黑体" w:cs="黑体"/>
        </w:rPr>
        <w:t>6.1.3作畦</w:t>
      </w:r>
    </w:p>
    <w:p w:rsidR="004337FD" w:rsidRDefault="00720A67">
      <w:pPr>
        <w:ind w:firstLineChars="200" w:firstLine="420"/>
        <w:rPr>
          <w:kern w:val="0"/>
          <w:szCs w:val="21"/>
          <w:lang w:val="zh-CN"/>
        </w:rPr>
      </w:pPr>
      <w:r>
        <w:rPr>
          <w:rFonts w:hint="eastAsia"/>
          <w:kern w:val="0"/>
          <w:szCs w:val="21"/>
          <w:lang w:val="zh-CN"/>
        </w:rPr>
        <w:t>施入基肥后耙细作畦，采用高畦栽培，单行种植畦面宽</w:t>
      </w:r>
      <w:r>
        <w:rPr>
          <w:kern w:val="0"/>
          <w:szCs w:val="21"/>
          <w:lang w:val="zh-CN"/>
        </w:rPr>
        <w:t>50 cm ~ 60 cm</w:t>
      </w:r>
      <w:r>
        <w:rPr>
          <w:rFonts w:hint="eastAsia"/>
          <w:kern w:val="0"/>
          <w:szCs w:val="21"/>
          <w:lang w:val="zh-CN"/>
        </w:rPr>
        <w:t>；双行种植畦面宽</w:t>
      </w:r>
      <w:r>
        <w:rPr>
          <w:kern w:val="0"/>
          <w:szCs w:val="21"/>
          <w:lang w:val="zh-CN"/>
        </w:rPr>
        <w:t>130 cm ~ 150 cm</w:t>
      </w:r>
      <w:r>
        <w:rPr>
          <w:rFonts w:hint="eastAsia"/>
          <w:kern w:val="0"/>
          <w:szCs w:val="21"/>
          <w:lang w:val="zh-CN"/>
        </w:rPr>
        <w:t>。</w:t>
      </w:r>
    </w:p>
    <w:p w:rsidR="004337FD" w:rsidRDefault="00720A67">
      <w:pPr>
        <w:pStyle w:val="a5"/>
        <w:numPr>
          <w:ilvl w:val="1"/>
          <w:numId w:val="0"/>
        </w:numPr>
        <w:spacing w:before="156" w:after="156"/>
        <w:rPr>
          <w:rFonts w:hAnsi="黑体" w:cs="黑体"/>
        </w:rPr>
      </w:pPr>
      <w:r>
        <w:rPr>
          <w:rFonts w:hAnsi="黑体" w:cs="黑体"/>
        </w:rPr>
        <w:t>6.1.4覆盖地膜</w:t>
      </w:r>
    </w:p>
    <w:p w:rsidR="004337FD" w:rsidRDefault="00720A67">
      <w:pPr>
        <w:ind w:firstLineChars="200" w:firstLine="420"/>
        <w:rPr>
          <w:kern w:val="0"/>
          <w:szCs w:val="21"/>
          <w:lang w:val="zh-CN"/>
        </w:rPr>
      </w:pPr>
      <w:r>
        <w:rPr>
          <w:rFonts w:hint="eastAsia"/>
          <w:kern w:val="0"/>
          <w:szCs w:val="21"/>
          <w:lang w:val="zh-CN"/>
        </w:rPr>
        <w:t>作畦后用</w:t>
      </w:r>
      <w:r>
        <w:rPr>
          <w:kern w:val="0"/>
          <w:szCs w:val="21"/>
          <w:lang w:val="zh-CN"/>
        </w:rPr>
        <w:t>100 cm ~ 120 cm</w:t>
      </w:r>
      <w:r>
        <w:rPr>
          <w:rFonts w:hint="eastAsia"/>
          <w:kern w:val="0"/>
          <w:szCs w:val="21"/>
          <w:lang w:val="zh-CN"/>
        </w:rPr>
        <w:t>宽银灰色或银黑双色地膜覆盖于种植行上。尽可能在晴朗无风天气覆膜，用土将地膜四周封严压实，尽量避免地膜破损。有条件的，可配套安装滴灌设施后，再覆盖地膜。</w:t>
      </w:r>
    </w:p>
    <w:p w:rsidR="004337FD" w:rsidRDefault="00720A67">
      <w:pPr>
        <w:pStyle w:val="a5"/>
        <w:spacing w:before="156" w:after="156"/>
        <w:ind w:left="0"/>
        <w:rPr>
          <w:rFonts w:ascii="Times New Roman"/>
        </w:rPr>
      </w:pPr>
      <w:bookmarkStart w:id="57" w:name="_Toc493512010"/>
      <w:bookmarkStart w:id="58" w:name="_Toc493513247"/>
      <w:bookmarkStart w:id="59" w:name="_Toc493513137"/>
      <w:bookmarkStart w:id="60" w:name="_Toc493528165"/>
      <w:r>
        <w:rPr>
          <w:rFonts w:ascii="Times New Roman" w:hint="eastAsia"/>
        </w:rPr>
        <w:t>定植</w:t>
      </w:r>
      <w:bookmarkEnd w:id="57"/>
      <w:bookmarkEnd w:id="58"/>
      <w:bookmarkEnd w:id="59"/>
      <w:bookmarkEnd w:id="60"/>
      <w:r>
        <w:rPr>
          <w:rFonts w:ascii="Times New Roman" w:hint="eastAsia"/>
        </w:rPr>
        <w:t>方法</w:t>
      </w:r>
    </w:p>
    <w:p w:rsidR="004337FD" w:rsidRDefault="00720A67">
      <w:pPr>
        <w:ind w:firstLineChars="200" w:firstLine="420"/>
      </w:pPr>
      <w:r>
        <w:rPr>
          <w:rFonts w:hint="eastAsia"/>
          <w:kern w:val="0"/>
          <w:szCs w:val="21"/>
          <w:lang w:val="zh-CN"/>
        </w:rPr>
        <w:lastRenderedPageBreak/>
        <w:t>春季苗龄</w:t>
      </w:r>
      <w:r>
        <w:rPr>
          <w:kern w:val="0"/>
          <w:szCs w:val="21"/>
        </w:rPr>
        <w:t>30 d ~ 50 d</w:t>
      </w:r>
      <w:r>
        <w:rPr>
          <w:rFonts w:hint="eastAsia"/>
          <w:kern w:val="0"/>
          <w:szCs w:val="21"/>
        </w:rPr>
        <w:t>、气温</w:t>
      </w:r>
      <w:r>
        <w:rPr>
          <w:rFonts w:hint="eastAsia"/>
          <w:kern w:val="0"/>
          <w:szCs w:val="21"/>
          <w:lang w:val="zh-CN"/>
        </w:rPr>
        <w:t>稳定在</w:t>
      </w:r>
      <w:r>
        <w:rPr>
          <w:kern w:val="0"/>
          <w:szCs w:val="21"/>
        </w:rPr>
        <w:t>12</w:t>
      </w:r>
      <w:r>
        <w:rPr>
          <w:rFonts w:hint="eastAsia"/>
          <w:kern w:val="0"/>
          <w:szCs w:val="21"/>
          <w:lang w:val="zh-CN"/>
        </w:rPr>
        <w:t>℃以上，选择晴天上午</w:t>
      </w:r>
      <w:r>
        <w:rPr>
          <w:kern w:val="0"/>
          <w:szCs w:val="21"/>
          <w:lang w:val="zh-CN"/>
        </w:rPr>
        <w:t>10</w:t>
      </w:r>
      <w:r>
        <w:rPr>
          <w:rFonts w:hint="eastAsia"/>
          <w:kern w:val="0"/>
          <w:szCs w:val="21"/>
          <w:lang w:val="zh-CN"/>
        </w:rPr>
        <w:t>点前或下午</w:t>
      </w:r>
      <w:r>
        <w:rPr>
          <w:kern w:val="0"/>
          <w:szCs w:val="21"/>
          <w:lang w:val="zh-CN"/>
        </w:rPr>
        <w:t>3</w:t>
      </w:r>
      <w:r>
        <w:rPr>
          <w:rFonts w:hint="eastAsia"/>
          <w:kern w:val="0"/>
          <w:szCs w:val="21"/>
          <w:lang w:val="zh-CN"/>
        </w:rPr>
        <w:t>点后定植。</w:t>
      </w:r>
      <w:r>
        <w:rPr>
          <w:rFonts w:hint="eastAsia"/>
          <w:kern w:val="0"/>
          <w:szCs w:val="21"/>
        </w:rPr>
        <w:t>根据品种特性、栽培季节和栽培方式确定定植密度。一般</w:t>
      </w:r>
      <w:r>
        <w:rPr>
          <w:rFonts w:hint="eastAsia"/>
          <w:kern w:val="0"/>
          <w:szCs w:val="21"/>
          <w:lang w:val="zh-CN"/>
        </w:rPr>
        <w:t>每</w:t>
      </w:r>
      <w:r>
        <w:rPr>
          <w:rFonts w:hint="eastAsia"/>
          <w:kern w:val="0"/>
          <w:szCs w:val="21"/>
        </w:rPr>
        <w:t>亩定植</w:t>
      </w:r>
      <w:r>
        <w:rPr>
          <w:kern w:val="0"/>
          <w:szCs w:val="21"/>
        </w:rPr>
        <w:t xml:space="preserve">3000 </w:t>
      </w:r>
      <w:r>
        <w:rPr>
          <w:kern w:val="0"/>
          <w:position w:val="-2"/>
          <w:szCs w:val="21"/>
          <w:lang w:val="zh-CN"/>
        </w:rPr>
        <w:t xml:space="preserve">~ </w:t>
      </w:r>
      <w:r>
        <w:rPr>
          <w:kern w:val="0"/>
          <w:szCs w:val="21"/>
        </w:rPr>
        <w:t>4000</w:t>
      </w:r>
      <w:r>
        <w:rPr>
          <w:rFonts w:hint="eastAsia"/>
          <w:kern w:val="0"/>
          <w:szCs w:val="21"/>
        </w:rPr>
        <w:t>株，株行距为</w:t>
      </w:r>
      <w:r>
        <w:t>(</w:t>
      </w:r>
      <w:r>
        <w:rPr>
          <w:kern w:val="0"/>
          <w:szCs w:val="21"/>
        </w:rPr>
        <w:t xml:space="preserve">30 cm </w:t>
      </w:r>
      <w:r>
        <w:t xml:space="preserve">~ </w:t>
      </w:r>
      <w:r>
        <w:rPr>
          <w:kern w:val="0"/>
          <w:position w:val="-2"/>
          <w:szCs w:val="21"/>
          <w:lang w:val="zh-CN"/>
        </w:rPr>
        <w:t>40</w:t>
      </w:r>
      <w:r>
        <w:rPr>
          <w:kern w:val="0"/>
          <w:position w:val="-2"/>
          <w:szCs w:val="21"/>
        </w:rPr>
        <w:t xml:space="preserve"> </w:t>
      </w:r>
      <w:r>
        <w:rPr>
          <w:kern w:val="0"/>
          <w:position w:val="-2"/>
          <w:szCs w:val="21"/>
          <w:lang w:val="zh-CN"/>
        </w:rPr>
        <w:t>cm</w:t>
      </w:r>
      <w:r>
        <w:rPr>
          <w:kern w:val="0"/>
          <w:position w:val="-2"/>
          <w:szCs w:val="21"/>
        </w:rPr>
        <w:t>)</w:t>
      </w:r>
      <w:r>
        <w:t>×(</w:t>
      </w:r>
      <w:r>
        <w:rPr>
          <w:kern w:val="0"/>
          <w:position w:val="-2"/>
          <w:szCs w:val="21"/>
          <w:lang w:val="zh-CN"/>
        </w:rPr>
        <w:t>50</w:t>
      </w:r>
      <w:r>
        <w:rPr>
          <w:kern w:val="0"/>
          <w:position w:val="-2"/>
          <w:szCs w:val="21"/>
        </w:rPr>
        <w:t xml:space="preserve"> cm </w:t>
      </w:r>
      <w:r>
        <w:t xml:space="preserve">~ </w:t>
      </w:r>
      <w:r>
        <w:rPr>
          <w:kern w:val="0"/>
          <w:position w:val="-2"/>
          <w:szCs w:val="21"/>
          <w:lang w:val="zh-CN"/>
        </w:rPr>
        <w:t>60</w:t>
      </w:r>
      <w:r>
        <w:rPr>
          <w:kern w:val="0"/>
          <w:position w:val="-2"/>
          <w:szCs w:val="21"/>
        </w:rPr>
        <w:t xml:space="preserve"> </w:t>
      </w:r>
      <w:r>
        <w:rPr>
          <w:kern w:val="0"/>
          <w:position w:val="-2"/>
          <w:szCs w:val="21"/>
          <w:lang w:val="zh-CN"/>
        </w:rPr>
        <w:t>cm</w:t>
      </w:r>
      <w:r>
        <w:rPr>
          <w:kern w:val="0"/>
          <w:position w:val="-2"/>
          <w:szCs w:val="21"/>
        </w:rPr>
        <w:t>)</w:t>
      </w:r>
      <w:r>
        <w:rPr>
          <w:rFonts w:hint="eastAsia"/>
          <w:kern w:val="0"/>
          <w:position w:val="-2"/>
          <w:szCs w:val="21"/>
          <w:lang w:val="zh-CN"/>
        </w:rPr>
        <w:t>。</w:t>
      </w:r>
      <w:r>
        <w:rPr>
          <w:rFonts w:hint="eastAsia"/>
          <w:kern w:val="0"/>
          <w:szCs w:val="21"/>
        </w:rPr>
        <w:t>黄瓜应浅栽，嫁接苗接口应高于地面</w:t>
      </w:r>
      <w:r>
        <w:rPr>
          <w:kern w:val="0"/>
          <w:szCs w:val="21"/>
        </w:rPr>
        <w:t xml:space="preserve">1 cm </w:t>
      </w:r>
      <w:r>
        <w:rPr>
          <w:kern w:val="0"/>
          <w:position w:val="-2"/>
          <w:szCs w:val="21"/>
          <w:lang w:val="zh-CN"/>
        </w:rPr>
        <w:t xml:space="preserve">~ </w:t>
      </w:r>
      <w:r>
        <w:rPr>
          <w:kern w:val="0"/>
          <w:szCs w:val="21"/>
        </w:rPr>
        <w:t>2 cm</w:t>
      </w:r>
      <w:r>
        <w:rPr>
          <w:rFonts w:hint="eastAsia"/>
          <w:kern w:val="0"/>
          <w:szCs w:val="21"/>
        </w:rPr>
        <w:t>。</w:t>
      </w:r>
    </w:p>
    <w:p w:rsidR="004337FD" w:rsidRDefault="00720A67">
      <w:pPr>
        <w:pStyle w:val="a4"/>
        <w:spacing w:before="312" w:after="312"/>
        <w:rPr>
          <w:rFonts w:ascii="Times New Roman"/>
        </w:rPr>
      </w:pPr>
      <w:bookmarkStart w:id="61" w:name="_Toc493528166"/>
      <w:bookmarkStart w:id="62" w:name="_Toc493512011"/>
      <w:bookmarkStart w:id="63" w:name="_Toc493513248"/>
      <w:bookmarkStart w:id="64" w:name="_Toc493513138"/>
      <w:r>
        <w:rPr>
          <w:rFonts w:ascii="Times New Roman" w:hint="eastAsia"/>
        </w:rPr>
        <w:t>田间管理</w:t>
      </w:r>
      <w:bookmarkEnd w:id="61"/>
      <w:bookmarkEnd w:id="62"/>
      <w:bookmarkEnd w:id="63"/>
      <w:bookmarkEnd w:id="64"/>
    </w:p>
    <w:p w:rsidR="004337FD" w:rsidRDefault="00720A67">
      <w:pPr>
        <w:pStyle w:val="a5"/>
        <w:spacing w:before="156" w:after="156"/>
        <w:ind w:left="0"/>
        <w:rPr>
          <w:rFonts w:ascii="Times New Roman"/>
        </w:rPr>
      </w:pPr>
      <w:bookmarkStart w:id="65" w:name="_Toc493513145"/>
      <w:bookmarkStart w:id="66" w:name="_Toc493528170"/>
      <w:bookmarkStart w:id="67" w:name="_Toc493513252"/>
      <w:r>
        <w:rPr>
          <w:rFonts w:ascii="Times New Roman" w:hint="eastAsia"/>
        </w:rPr>
        <w:t>肥水管理</w:t>
      </w:r>
      <w:bookmarkEnd w:id="65"/>
      <w:bookmarkEnd w:id="66"/>
      <w:bookmarkEnd w:id="67"/>
    </w:p>
    <w:p w:rsidR="004337FD" w:rsidRDefault="00720A67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68" w:name="_Toc493513146"/>
      <w:r>
        <w:rPr>
          <w:rFonts w:hAnsi="黑体" w:cs="黑体"/>
        </w:rPr>
        <w:t>7.1.1</w:t>
      </w:r>
      <w:r>
        <w:rPr>
          <w:rFonts w:ascii="Times New Roman" w:hint="eastAsia"/>
        </w:rPr>
        <w:t>水分管理</w:t>
      </w:r>
      <w:bookmarkEnd w:id="68"/>
    </w:p>
    <w:p w:rsidR="004337FD" w:rsidRDefault="00720A67">
      <w:pPr>
        <w:autoSpaceDE w:val="0"/>
        <w:autoSpaceDN w:val="0"/>
        <w:adjustRightInd w:val="0"/>
        <w:ind w:firstLine="420"/>
        <w:rPr>
          <w:kern w:val="0"/>
          <w:szCs w:val="21"/>
        </w:rPr>
      </w:pPr>
      <w:r>
        <w:rPr>
          <w:rFonts w:hint="eastAsia"/>
          <w:kern w:val="0"/>
          <w:szCs w:val="21"/>
          <w:lang w:val="zh-CN"/>
        </w:rPr>
        <w:t>定植后及时浇水，</w:t>
      </w:r>
      <w:r>
        <w:rPr>
          <w:kern w:val="0"/>
          <w:szCs w:val="21"/>
        </w:rPr>
        <w:t>1 d</w:t>
      </w:r>
      <w:r>
        <w:rPr>
          <w:kern w:val="0"/>
          <w:szCs w:val="21"/>
          <w:lang w:val="zh-CN"/>
        </w:rPr>
        <w:t xml:space="preserve"> ~ </w:t>
      </w:r>
      <w:r>
        <w:rPr>
          <w:kern w:val="0"/>
          <w:szCs w:val="21"/>
        </w:rPr>
        <w:t>3 d</w:t>
      </w:r>
      <w:r>
        <w:rPr>
          <w:rFonts w:hint="eastAsia"/>
          <w:kern w:val="0"/>
          <w:szCs w:val="21"/>
          <w:lang w:val="zh-CN"/>
        </w:rPr>
        <w:t>浇缓苗水</w:t>
      </w:r>
      <w:r>
        <w:rPr>
          <w:kern w:val="0"/>
          <w:szCs w:val="21"/>
        </w:rPr>
        <w:t>1</w:t>
      </w:r>
      <w:r>
        <w:rPr>
          <w:rFonts w:hint="eastAsia"/>
          <w:kern w:val="0"/>
          <w:szCs w:val="21"/>
          <w:lang w:val="zh-CN"/>
        </w:rPr>
        <w:t>次，缓苗后至初花期控制灌水，至根瓜坐住后，再浇水，土壤相对湿度春茬保持在</w:t>
      </w:r>
      <w:r>
        <w:rPr>
          <w:kern w:val="0"/>
          <w:szCs w:val="21"/>
        </w:rPr>
        <w:t>60%</w:t>
      </w:r>
      <w:r>
        <w:rPr>
          <w:kern w:val="0"/>
          <w:szCs w:val="21"/>
          <w:lang w:val="zh-CN"/>
        </w:rPr>
        <w:t xml:space="preserve"> ~ </w:t>
      </w:r>
      <w:r>
        <w:rPr>
          <w:kern w:val="0"/>
          <w:szCs w:val="21"/>
        </w:rPr>
        <w:t>70%</w:t>
      </w:r>
      <w:r>
        <w:rPr>
          <w:rFonts w:hint="eastAsia"/>
          <w:kern w:val="0"/>
          <w:szCs w:val="21"/>
          <w:lang w:val="zh-CN"/>
        </w:rPr>
        <w:t>，夏秋茬保持在</w:t>
      </w:r>
      <w:r>
        <w:rPr>
          <w:kern w:val="0"/>
          <w:szCs w:val="21"/>
        </w:rPr>
        <w:t>75%</w:t>
      </w:r>
      <w:r>
        <w:rPr>
          <w:kern w:val="0"/>
          <w:szCs w:val="21"/>
          <w:lang w:val="zh-CN"/>
        </w:rPr>
        <w:t xml:space="preserve"> ~ </w:t>
      </w:r>
      <w:r>
        <w:rPr>
          <w:kern w:val="0"/>
          <w:szCs w:val="21"/>
        </w:rPr>
        <w:t>85%</w:t>
      </w:r>
      <w:r>
        <w:rPr>
          <w:rFonts w:hint="eastAsia"/>
          <w:kern w:val="0"/>
          <w:szCs w:val="21"/>
          <w:lang w:val="zh-CN"/>
        </w:rPr>
        <w:t>。</w:t>
      </w:r>
    </w:p>
    <w:p w:rsidR="004337FD" w:rsidRDefault="00720A67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69" w:name="_Toc493513147"/>
      <w:r>
        <w:rPr>
          <w:rFonts w:hAnsi="黑体" w:cs="黑体"/>
        </w:rPr>
        <w:t xml:space="preserve">7.1.2 </w:t>
      </w:r>
      <w:r>
        <w:rPr>
          <w:rFonts w:ascii="Times New Roman" w:hint="eastAsia"/>
        </w:rPr>
        <w:t>追肥</w:t>
      </w:r>
      <w:bookmarkEnd w:id="69"/>
    </w:p>
    <w:p w:rsidR="004337FD" w:rsidRDefault="00720A67">
      <w:pPr>
        <w:autoSpaceDE w:val="0"/>
        <w:autoSpaceDN w:val="0"/>
        <w:adjustRightInd w:val="0"/>
        <w:ind w:firstLine="420"/>
        <w:rPr>
          <w:kern w:val="0"/>
          <w:szCs w:val="21"/>
          <w:highlight w:val="red"/>
        </w:rPr>
      </w:pPr>
      <w:r>
        <w:rPr>
          <w:rFonts w:hint="eastAsia"/>
          <w:kern w:val="0"/>
          <w:szCs w:val="21"/>
          <w:lang w:val="zh-CN"/>
        </w:rPr>
        <w:t>依黄瓜长势状况和生育期长短进行追肥，肥料的使用应符合</w:t>
      </w:r>
      <w:r>
        <w:rPr>
          <w:kern w:val="0"/>
          <w:szCs w:val="21"/>
        </w:rPr>
        <w:t>NY/T 394</w:t>
      </w:r>
      <w:r>
        <w:rPr>
          <w:rFonts w:hint="eastAsia"/>
          <w:kern w:val="0"/>
          <w:szCs w:val="21"/>
          <w:lang w:val="zh-CN"/>
        </w:rPr>
        <w:t>的规定。根瓜采收后，加强肥水管理。结瓜初期，</w:t>
      </w:r>
      <w:r>
        <w:rPr>
          <w:rFonts w:hint="eastAsia"/>
          <w:kern w:val="0"/>
          <w:szCs w:val="21"/>
        </w:rPr>
        <w:t>追施复合肥</w:t>
      </w:r>
      <w:r>
        <w:rPr>
          <w:kern w:val="0"/>
          <w:szCs w:val="21"/>
        </w:rPr>
        <w:t>10 kg/</w:t>
      </w:r>
      <w:r>
        <w:rPr>
          <w:rFonts w:hint="eastAsia"/>
          <w:kern w:val="0"/>
          <w:szCs w:val="21"/>
        </w:rPr>
        <w:t>亩。结瓜盛期，追施复合肥</w:t>
      </w:r>
      <w:r>
        <w:rPr>
          <w:kern w:val="0"/>
          <w:szCs w:val="21"/>
        </w:rPr>
        <w:t>15 kg/</w:t>
      </w:r>
      <w:r>
        <w:rPr>
          <w:rFonts w:hint="eastAsia"/>
          <w:kern w:val="0"/>
          <w:szCs w:val="21"/>
        </w:rPr>
        <w:t>亩。施肥后浇水。结瓜盛期，可叶面喷施</w:t>
      </w:r>
      <w:r>
        <w:rPr>
          <w:kern w:val="0"/>
          <w:szCs w:val="21"/>
        </w:rPr>
        <w:t>0.5%</w:t>
      </w:r>
      <w:r>
        <w:rPr>
          <w:rFonts w:hint="eastAsia"/>
          <w:kern w:val="0"/>
          <w:szCs w:val="21"/>
        </w:rPr>
        <w:t>的磷酸二氢钾溶液</w:t>
      </w:r>
      <w:r>
        <w:rPr>
          <w:kern w:val="0"/>
          <w:szCs w:val="21"/>
        </w:rPr>
        <w:t>2</w:t>
      </w:r>
      <w:r>
        <w:rPr>
          <w:kern w:val="0"/>
          <w:position w:val="-2"/>
          <w:szCs w:val="21"/>
          <w:lang w:val="zh-CN"/>
        </w:rPr>
        <w:t xml:space="preserve"> ~ </w:t>
      </w:r>
      <w:r>
        <w:rPr>
          <w:kern w:val="0"/>
          <w:szCs w:val="21"/>
        </w:rPr>
        <w:t>3</w:t>
      </w:r>
      <w:r>
        <w:rPr>
          <w:rFonts w:hint="eastAsia"/>
          <w:kern w:val="0"/>
          <w:szCs w:val="21"/>
        </w:rPr>
        <w:t>次，采收结束前</w:t>
      </w:r>
      <w:r>
        <w:rPr>
          <w:kern w:val="0"/>
          <w:szCs w:val="21"/>
        </w:rPr>
        <w:t>10 d</w:t>
      </w:r>
      <w:r>
        <w:rPr>
          <w:rFonts w:hint="eastAsia"/>
          <w:kern w:val="0"/>
          <w:szCs w:val="21"/>
        </w:rPr>
        <w:t>停止追肥</w:t>
      </w:r>
      <w:r>
        <w:rPr>
          <w:rFonts w:hint="eastAsia"/>
          <w:kern w:val="0"/>
          <w:szCs w:val="21"/>
          <w:lang w:val="zh-CN"/>
        </w:rPr>
        <w:t>。地膜覆盖滴灌栽培的结合灌水进行追肥。</w:t>
      </w:r>
    </w:p>
    <w:p w:rsidR="004337FD" w:rsidRDefault="00720A67">
      <w:pPr>
        <w:pStyle w:val="a5"/>
        <w:spacing w:before="156" w:after="156"/>
        <w:ind w:left="0"/>
        <w:rPr>
          <w:rFonts w:ascii="Times New Roman"/>
        </w:rPr>
      </w:pPr>
      <w:bookmarkStart w:id="70" w:name="_Toc493513253"/>
      <w:bookmarkStart w:id="71" w:name="_Toc493528171"/>
      <w:bookmarkStart w:id="72" w:name="_Toc493513148"/>
      <w:r>
        <w:rPr>
          <w:rFonts w:ascii="Times New Roman" w:hint="eastAsia"/>
        </w:rPr>
        <w:t>植株调整</w:t>
      </w:r>
      <w:bookmarkEnd w:id="70"/>
      <w:bookmarkEnd w:id="71"/>
      <w:bookmarkEnd w:id="72"/>
    </w:p>
    <w:p w:rsidR="004337FD" w:rsidRDefault="00720A67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73" w:name="_Toc493513149"/>
      <w:r>
        <w:rPr>
          <w:rFonts w:hAnsi="黑体" w:cs="黑体"/>
        </w:rPr>
        <w:t>7.2.1</w:t>
      </w:r>
      <w:r>
        <w:rPr>
          <w:rFonts w:ascii="Times New Roman" w:hint="eastAsia"/>
        </w:rPr>
        <w:t>搭架引蔓</w:t>
      </w:r>
      <w:bookmarkEnd w:id="73"/>
    </w:p>
    <w:p w:rsidR="004337FD" w:rsidRDefault="00720A67">
      <w:pPr>
        <w:autoSpaceDE w:val="0"/>
        <w:autoSpaceDN w:val="0"/>
        <w:adjustRightInd w:val="0"/>
        <w:ind w:firstLine="420"/>
        <w:jc w:val="left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  <w:lang w:val="zh-CN"/>
        </w:rPr>
        <w:t>用长</w:t>
      </w:r>
      <w:r>
        <w:rPr>
          <w:color w:val="000000"/>
          <w:kern w:val="0"/>
          <w:szCs w:val="21"/>
        </w:rPr>
        <w:t>1.8 m</w:t>
      </w:r>
      <w:r>
        <w:rPr>
          <w:color w:val="000000"/>
          <w:kern w:val="0"/>
          <w:szCs w:val="21"/>
          <w:lang w:val="zh-CN"/>
        </w:rPr>
        <w:t xml:space="preserve"> ~ </w:t>
      </w:r>
      <w:r>
        <w:rPr>
          <w:color w:val="000000"/>
          <w:kern w:val="0"/>
          <w:szCs w:val="21"/>
        </w:rPr>
        <w:t>2.5 m</w:t>
      </w:r>
      <w:r>
        <w:rPr>
          <w:rFonts w:hint="eastAsia"/>
          <w:color w:val="000000"/>
          <w:kern w:val="0"/>
          <w:szCs w:val="21"/>
          <w:lang w:val="zh-CN"/>
        </w:rPr>
        <w:t>的竹竿或木条搭架，采用人字架或篱笆式。当植株高约</w:t>
      </w:r>
      <w:r>
        <w:rPr>
          <w:color w:val="000000"/>
          <w:kern w:val="0"/>
          <w:szCs w:val="21"/>
        </w:rPr>
        <w:t>30 cm</w:t>
      </w:r>
      <w:r>
        <w:rPr>
          <w:rFonts w:hint="eastAsia"/>
          <w:color w:val="000000"/>
          <w:kern w:val="0"/>
          <w:szCs w:val="21"/>
          <w:lang w:val="zh-CN"/>
        </w:rPr>
        <w:t>时，用绑蔓机或固定扎绑蔓固定，引蔓上架。</w:t>
      </w:r>
    </w:p>
    <w:p w:rsidR="004337FD" w:rsidRDefault="00720A67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74" w:name="_Toc493513150"/>
      <w:r>
        <w:rPr>
          <w:rFonts w:hAnsi="黑体" w:cs="黑体"/>
        </w:rPr>
        <w:t>7.2.2</w:t>
      </w:r>
      <w:r>
        <w:rPr>
          <w:rFonts w:ascii="Times New Roman" w:hint="eastAsia"/>
        </w:rPr>
        <w:t>植株调整</w:t>
      </w:r>
      <w:bookmarkEnd w:id="74"/>
    </w:p>
    <w:p w:rsidR="004337FD" w:rsidRDefault="00720A67">
      <w:pPr>
        <w:autoSpaceDE w:val="0"/>
        <w:autoSpaceDN w:val="0"/>
        <w:adjustRightInd w:val="0"/>
        <w:ind w:firstLine="420"/>
        <w:jc w:val="left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  <w:lang w:val="zh-CN"/>
        </w:rPr>
        <w:t>黄瓜以主蔓结瓜为主，第一雌花以下侧枝全部打掉，</w:t>
      </w:r>
      <w:r>
        <w:rPr>
          <w:rFonts w:hint="eastAsia"/>
          <w:color w:val="000000"/>
          <w:kern w:val="0"/>
          <w:szCs w:val="21"/>
        </w:rPr>
        <w:t>不要第一次花结的果</w:t>
      </w:r>
      <w:r>
        <w:rPr>
          <w:rFonts w:hint="eastAsia"/>
          <w:color w:val="000000"/>
          <w:kern w:val="0"/>
          <w:szCs w:val="21"/>
          <w:lang w:val="zh-CN"/>
        </w:rPr>
        <w:t>，中上部侧枝可留</w:t>
      </w:r>
      <w:r>
        <w:rPr>
          <w:color w:val="000000"/>
          <w:kern w:val="0"/>
          <w:szCs w:val="21"/>
        </w:rPr>
        <w:t>1</w:t>
      </w:r>
      <w:r>
        <w:rPr>
          <w:rFonts w:hint="eastAsia"/>
          <w:color w:val="000000"/>
          <w:kern w:val="0"/>
          <w:szCs w:val="21"/>
          <w:lang w:val="zh-CN"/>
        </w:rPr>
        <w:t>瓜后留</w:t>
      </w:r>
      <w:r>
        <w:rPr>
          <w:color w:val="000000"/>
          <w:kern w:val="0"/>
          <w:szCs w:val="21"/>
        </w:rPr>
        <w:t>2</w:t>
      </w:r>
      <w:r>
        <w:rPr>
          <w:rFonts w:hint="eastAsia"/>
          <w:color w:val="000000"/>
          <w:kern w:val="0"/>
          <w:szCs w:val="21"/>
          <w:lang w:val="zh-CN"/>
        </w:rPr>
        <w:t>叶摘心。当结瓜部位上移后，及时摘除基部老叶、病叶，改善通风透光条件。</w:t>
      </w:r>
    </w:p>
    <w:p w:rsidR="004337FD" w:rsidRDefault="00720A67">
      <w:pPr>
        <w:pStyle w:val="a5"/>
        <w:spacing w:before="156" w:after="156"/>
        <w:ind w:left="0"/>
        <w:rPr>
          <w:rFonts w:ascii="Times New Roman"/>
        </w:rPr>
      </w:pPr>
      <w:r>
        <w:rPr>
          <w:rFonts w:ascii="Times New Roman" w:hint="eastAsia"/>
        </w:rPr>
        <w:t>中耕除草与清洁田园</w:t>
      </w:r>
    </w:p>
    <w:p w:rsidR="004337FD" w:rsidRDefault="00720A67">
      <w:pPr>
        <w:autoSpaceDE w:val="0"/>
        <w:autoSpaceDN w:val="0"/>
        <w:adjustRightInd w:val="0"/>
        <w:ind w:firstLine="42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及时培土，除草。将杂草、残枝败叶、病株、畸形果等清理干净，集中进行无害化处理。</w:t>
      </w:r>
    </w:p>
    <w:p w:rsidR="004337FD" w:rsidRDefault="00720A67">
      <w:pPr>
        <w:pStyle w:val="a5"/>
        <w:numPr>
          <w:ilvl w:val="1"/>
          <w:numId w:val="0"/>
        </w:numPr>
        <w:spacing w:before="156" w:after="156"/>
        <w:rPr>
          <w:rFonts w:hAnsi="黑体" w:cs="黑体"/>
        </w:rPr>
      </w:pPr>
      <w:bookmarkStart w:id="75" w:name="_Toc493513255"/>
      <w:bookmarkStart w:id="76" w:name="_Toc493528173"/>
      <w:bookmarkStart w:id="77" w:name="_Toc493513152"/>
      <w:r>
        <w:rPr>
          <w:rFonts w:hAnsi="黑体" w:cs="黑体"/>
        </w:rPr>
        <w:t xml:space="preserve">8 </w:t>
      </w:r>
      <w:r>
        <w:rPr>
          <w:rFonts w:hAnsi="黑体" w:cs="黑体" w:hint="eastAsia"/>
        </w:rPr>
        <w:t>病虫害</w:t>
      </w:r>
      <w:bookmarkEnd w:id="75"/>
      <w:bookmarkEnd w:id="76"/>
      <w:bookmarkEnd w:id="77"/>
      <w:r>
        <w:rPr>
          <w:rFonts w:hAnsi="黑体" w:cs="黑体" w:hint="eastAsia"/>
        </w:rPr>
        <w:t>防治</w:t>
      </w:r>
    </w:p>
    <w:p w:rsidR="004337FD" w:rsidRDefault="00720A67">
      <w:pPr>
        <w:pStyle w:val="a5"/>
        <w:numPr>
          <w:ilvl w:val="1"/>
          <w:numId w:val="0"/>
        </w:numPr>
        <w:spacing w:before="156" w:after="156"/>
        <w:rPr>
          <w:rFonts w:ascii="Times New Roman"/>
        </w:rPr>
      </w:pPr>
      <w:r>
        <w:rPr>
          <w:rFonts w:hAnsi="黑体" w:cs="黑体"/>
        </w:rPr>
        <w:t>8.1</w:t>
      </w:r>
      <w:r>
        <w:rPr>
          <w:rFonts w:ascii="Times New Roman" w:hint="eastAsia"/>
        </w:rPr>
        <w:t>防治原则</w:t>
      </w:r>
    </w:p>
    <w:p w:rsidR="004337FD" w:rsidRDefault="00720A67">
      <w:pPr>
        <w:autoSpaceDE w:val="0"/>
        <w:autoSpaceDN w:val="0"/>
        <w:adjustRightInd w:val="0"/>
        <w:ind w:firstLine="42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按照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Cs w:val="21"/>
        </w:rPr>
        <w:t>“预防为主、综合防治”</w:t>
      </w:r>
      <w:r>
        <w:rPr>
          <w:rFonts w:hint="eastAsia"/>
          <w:color w:val="000000"/>
          <w:kern w:val="0"/>
          <w:szCs w:val="21"/>
        </w:rPr>
        <w:t>的植保方针，坚持以“农业防治、物理防治、生物防治为主，化学防治为辅”的无害化治理原则，结合科学合理地化学防治，达到生产安全、优质黄瓜的目的。禁止使用高毒、高残留农药。</w:t>
      </w:r>
    </w:p>
    <w:p w:rsidR="004337FD" w:rsidRDefault="00720A67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Ansi="黑体" w:cs="黑体"/>
        </w:rPr>
        <w:t>8.2</w:t>
      </w:r>
      <w:r>
        <w:rPr>
          <w:rFonts w:ascii="Times New Roman" w:hint="eastAsia"/>
        </w:rPr>
        <w:t>常见病虫害</w:t>
      </w:r>
    </w:p>
    <w:p w:rsidR="004337FD" w:rsidRDefault="00720A67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Ansi="黑体" w:cs="黑体"/>
        </w:rPr>
        <w:t>8.2.1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常见病害</w:t>
      </w:r>
    </w:p>
    <w:p w:rsidR="004337FD" w:rsidRDefault="00720A67">
      <w:pPr>
        <w:autoSpaceDE w:val="0"/>
        <w:autoSpaceDN w:val="0"/>
        <w:adjustRightInd w:val="0"/>
        <w:spacing w:line="274" w:lineRule="atLeast"/>
        <w:ind w:firstLine="420"/>
        <w:rPr>
          <w:color w:val="000000"/>
          <w:kern w:val="0"/>
          <w:szCs w:val="21"/>
          <w:highlight w:val="red"/>
        </w:rPr>
      </w:pPr>
      <w:r>
        <w:rPr>
          <w:rFonts w:hint="eastAsia"/>
          <w:color w:val="000000"/>
          <w:kern w:val="0"/>
          <w:szCs w:val="21"/>
        </w:rPr>
        <w:t>真菌性病害有：疫病、霜霉病、白粉病、炭疽病、褐斑病、枯萎病、立枯病、猝倒病；细菌性病害有角斑病；病毒性病害有</w:t>
      </w:r>
      <w:r>
        <w:rPr>
          <w:rFonts w:hint="eastAsia"/>
          <w:bCs/>
        </w:rPr>
        <w:t>黄瓜花叶病毒、烟草花叶病毒、黄瓜绿斑驳病毒等侵染引起的病毒病。</w:t>
      </w:r>
    </w:p>
    <w:p w:rsidR="004337FD" w:rsidRDefault="00720A67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Ansi="黑体" w:cs="黑体"/>
        </w:rPr>
        <w:t xml:space="preserve">8.2.2 </w:t>
      </w:r>
      <w:r>
        <w:rPr>
          <w:rFonts w:ascii="Times New Roman" w:hint="eastAsia"/>
        </w:rPr>
        <w:t>常见虫害</w:t>
      </w:r>
    </w:p>
    <w:p w:rsidR="004337FD" w:rsidRDefault="00720A67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  <w:lang w:val="zh-CN"/>
        </w:rPr>
      </w:pPr>
      <w:r>
        <w:rPr>
          <w:rFonts w:hint="eastAsia"/>
          <w:kern w:val="0"/>
          <w:szCs w:val="21"/>
          <w:lang w:val="zh-CN"/>
        </w:rPr>
        <w:lastRenderedPageBreak/>
        <w:t>黄瓜主要害虫</w:t>
      </w:r>
      <w:r>
        <w:rPr>
          <w:rFonts w:hint="eastAsia"/>
          <w:kern w:val="0"/>
          <w:lang w:val="zh-CN"/>
        </w:rPr>
        <w:t>有烟粉虱、蚜虫、蓟马、瓜实蝇、瓜绢螟、斜纹夜蛾、黄守瓜、红蜘蛛、美洲斑潜蝇</w:t>
      </w:r>
      <w:r>
        <w:rPr>
          <w:rFonts w:hint="eastAsia"/>
          <w:kern w:val="0"/>
          <w:szCs w:val="21"/>
          <w:lang w:val="zh-CN"/>
        </w:rPr>
        <w:t>。</w:t>
      </w:r>
    </w:p>
    <w:p w:rsidR="004337FD" w:rsidRDefault="00720A67">
      <w:pPr>
        <w:pStyle w:val="a6"/>
        <w:numPr>
          <w:ilvl w:val="0"/>
          <w:numId w:val="0"/>
        </w:numPr>
        <w:spacing w:before="156" w:after="156"/>
        <w:rPr>
          <w:rFonts w:ascii="Times New Roman"/>
        </w:rPr>
      </w:pPr>
      <w:bookmarkStart w:id="78" w:name="_Toc493513154"/>
      <w:r>
        <w:rPr>
          <w:rFonts w:hAnsi="黑体" w:cs="黑体"/>
        </w:rPr>
        <w:t xml:space="preserve">8.3 </w:t>
      </w:r>
      <w:r>
        <w:rPr>
          <w:rFonts w:ascii="Times New Roman" w:hint="eastAsia"/>
        </w:rPr>
        <w:t>防控技术</w:t>
      </w:r>
      <w:bookmarkEnd w:id="78"/>
    </w:p>
    <w:p w:rsidR="004337FD" w:rsidRDefault="00720A67">
      <w:pPr>
        <w:pStyle w:val="a7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Ansi="黑体" w:cs="黑体"/>
        </w:rPr>
        <w:t>8.3.1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农业防治</w:t>
      </w:r>
    </w:p>
    <w:p w:rsidR="004337FD" w:rsidRDefault="00720A67">
      <w:pPr>
        <w:ind w:firstLineChars="200" w:firstLine="420"/>
      </w:pPr>
      <w:r>
        <w:rPr>
          <w:rFonts w:hint="eastAsia"/>
          <w:kern w:val="0"/>
          <w:szCs w:val="21"/>
          <w:lang w:val="zh-CN"/>
        </w:rPr>
        <w:t>针对当地主要病害，选用抗病品种。通过与非瓜类作物轮作或稻菜水旱轮作，合理选择不同作物实行间作或套作，辅以良好的栽培管理措施，合理的作物布局等。采用耕翻</w:t>
      </w:r>
      <w:hyperlink r:id="rId13" w:history="1">
        <w:r>
          <w:rPr>
            <w:kern w:val="0"/>
            <w:szCs w:val="21"/>
            <w:lang w:val="zh-CN"/>
          </w:rPr>
          <w:t>整地</w:t>
        </w:r>
      </w:hyperlink>
      <w:r>
        <w:rPr>
          <w:kern w:val="0"/>
          <w:szCs w:val="21"/>
          <w:lang w:val="zh-CN"/>
        </w:rPr>
        <w:t>和改变</w:t>
      </w:r>
      <w:hyperlink r:id="rId14" w:history="1">
        <w:r>
          <w:rPr>
            <w:kern w:val="0"/>
            <w:szCs w:val="21"/>
            <w:lang w:val="zh-CN"/>
          </w:rPr>
          <w:t>土壤</w:t>
        </w:r>
      </w:hyperlink>
      <w:r>
        <w:rPr>
          <w:kern w:val="0"/>
          <w:szCs w:val="21"/>
          <w:lang w:val="zh-CN"/>
        </w:rPr>
        <w:t>环境</w:t>
      </w:r>
      <w:r>
        <w:rPr>
          <w:rFonts w:hint="eastAsia"/>
          <w:kern w:val="0"/>
          <w:szCs w:val="21"/>
          <w:lang w:val="zh-CN"/>
        </w:rPr>
        <w:t>，深沟高畦，严防积水。科学测土配方平衡施肥，增施腐熟农家肥。种子消毒、调节播种期、密度等。培育壮苗、保持瓜田清洁，发现病株和病叶要及时清除，病株穴要用药剂进行消毒处理。科学施肥，控制氮肥施用量，培育壮苗。</w:t>
      </w:r>
    </w:p>
    <w:p w:rsidR="004337FD" w:rsidRDefault="00720A67">
      <w:pPr>
        <w:pStyle w:val="a7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Ansi="黑体" w:cs="黑体"/>
        </w:rPr>
        <w:t xml:space="preserve">8.3.2 </w:t>
      </w:r>
      <w:r>
        <w:rPr>
          <w:rFonts w:ascii="Times New Roman" w:hint="eastAsia"/>
        </w:rPr>
        <w:t>物理防治</w:t>
      </w:r>
    </w:p>
    <w:p w:rsidR="004337FD" w:rsidRDefault="00720A67">
      <w:pPr>
        <w:ind w:firstLineChars="200" w:firstLine="420"/>
      </w:pPr>
      <w:r>
        <w:rPr>
          <w:rFonts w:hint="eastAsia"/>
          <w:kern w:val="0"/>
          <w:szCs w:val="21"/>
          <w:lang w:val="zh-CN"/>
        </w:rPr>
        <w:t>利用害虫对灯光、颜色和气味的趋向性诱杀或驱避害虫，</w:t>
      </w:r>
      <w:r>
        <w:rPr>
          <w:rFonts w:hint="eastAsia"/>
          <w:kern w:val="0"/>
          <w:lang w:val="zh-CN"/>
        </w:rPr>
        <w:t>如黄色粘虫板可诱杀烟粉虱、蚜虫、</w:t>
      </w:r>
      <w:r>
        <w:rPr>
          <w:rFonts w:hint="eastAsia"/>
          <w:bCs/>
        </w:rPr>
        <w:t>美洲斑潜蝇等害虫，蓝色粘虫板可诱杀蓟马等昆虫；覆盖银灰色地膜驱避蚜虫等；频振式或太阳能杀虫灯诱</w:t>
      </w:r>
      <w:r>
        <w:rPr>
          <w:rFonts w:hint="eastAsia"/>
          <w:kern w:val="0"/>
          <w:szCs w:val="21"/>
          <w:lang w:val="zh-CN"/>
        </w:rPr>
        <w:t>杀瓜绢螟、斜纹夜蛾等害虫；糖醋液可诱杀地下害虫。</w:t>
      </w:r>
    </w:p>
    <w:p w:rsidR="004337FD" w:rsidRDefault="00720A67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  <w:lang w:val="zh-CN"/>
        </w:rPr>
      </w:pPr>
      <w:r>
        <w:rPr>
          <w:rFonts w:hint="eastAsia"/>
          <w:kern w:val="0"/>
          <w:szCs w:val="21"/>
          <w:lang w:val="zh-CN"/>
        </w:rPr>
        <w:t>选择适宜的温度和处理时间以能有效地杀死病原物。如温汤浸种，杀灭或钝化病原菌；利用土壤覆盖塑料薄膜杀灭土壤表层的病原菌、害虫和线虫等。</w:t>
      </w:r>
    </w:p>
    <w:p w:rsidR="004337FD" w:rsidRDefault="00720A67">
      <w:pPr>
        <w:pStyle w:val="a7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Ansi="黑体" w:cs="黑体"/>
        </w:rPr>
        <w:t>8.3.3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生物防治</w:t>
      </w:r>
    </w:p>
    <w:p w:rsidR="004337FD" w:rsidRDefault="00720A67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rFonts w:hint="eastAsia"/>
          <w:kern w:val="0"/>
          <w:szCs w:val="21"/>
          <w:lang w:val="zh-CN"/>
        </w:rPr>
        <w:t>利用</w:t>
      </w:r>
      <w:hyperlink r:id="rId15" w:history="1">
        <w:r>
          <w:rPr>
            <w:kern w:val="0"/>
            <w:szCs w:val="21"/>
            <w:lang w:val="zh-CN"/>
          </w:rPr>
          <w:t>微生物防治</w:t>
        </w:r>
      </w:hyperlink>
      <w:r>
        <w:rPr>
          <w:kern w:val="0"/>
          <w:szCs w:val="21"/>
          <w:lang w:val="zh-CN"/>
        </w:rPr>
        <w:t>：常见的有应用真菌、细菌、病毒和能分泌</w:t>
      </w:r>
      <w:hyperlink r:id="rId16" w:history="1">
        <w:r>
          <w:rPr>
            <w:kern w:val="0"/>
            <w:szCs w:val="21"/>
            <w:lang w:val="zh-CN"/>
          </w:rPr>
          <w:t>抗生</w:t>
        </w:r>
      </w:hyperlink>
      <w:r>
        <w:rPr>
          <w:kern w:val="0"/>
          <w:szCs w:val="21"/>
          <w:lang w:val="zh-CN"/>
        </w:rPr>
        <w:t>物质的抗生菌，如苏云金杆菌（</w:t>
      </w:r>
      <w:r>
        <w:rPr>
          <w:kern w:val="0"/>
          <w:szCs w:val="21"/>
        </w:rPr>
        <w:t>Bt</w:t>
      </w:r>
      <w:r>
        <w:rPr>
          <w:rFonts w:hint="eastAsia"/>
          <w:kern w:val="0"/>
          <w:szCs w:val="21"/>
          <w:lang w:val="zh-CN"/>
        </w:rPr>
        <w:t>）制剂</w:t>
      </w:r>
      <w:r w:rsidR="007A17E3">
        <w:rPr>
          <w:rFonts w:hint="eastAsia"/>
          <w:kern w:val="0"/>
          <w:szCs w:val="21"/>
          <w:lang w:val="zh-CN"/>
        </w:rPr>
        <w:t>、</w:t>
      </w:r>
      <w:r>
        <w:rPr>
          <w:rFonts w:hint="eastAsia"/>
          <w:kern w:val="0"/>
          <w:szCs w:val="21"/>
          <w:lang w:val="zh-CN"/>
        </w:rPr>
        <w:t>苦参碱</w:t>
      </w:r>
      <w:r w:rsidR="007A17E3">
        <w:rPr>
          <w:rFonts w:hint="eastAsia"/>
          <w:kern w:val="0"/>
          <w:szCs w:val="21"/>
          <w:lang w:val="zh-CN"/>
        </w:rPr>
        <w:t>等</w:t>
      </w:r>
    </w:p>
    <w:p w:rsidR="004337FD" w:rsidRDefault="00720A67">
      <w:pPr>
        <w:pStyle w:val="a7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Ansi="黑体" w:cs="黑体"/>
        </w:rPr>
        <w:t xml:space="preserve">8.3.4 </w:t>
      </w:r>
      <w:r>
        <w:rPr>
          <w:rFonts w:ascii="Times New Roman" w:hint="eastAsia"/>
        </w:rPr>
        <w:t>化学防治</w:t>
      </w:r>
    </w:p>
    <w:p w:rsidR="004337FD" w:rsidRDefault="00720A67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rFonts w:hint="eastAsia"/>
          <w:kern w:val="0"/>
          <w:szCs w:val="21"/>
          <w:lang w:val="zh-CN"/>
        </w:rPr>
        <w:t>应符合</w:t>
      </w:r>
      <w:r>
        <w:rPr>
          <w:kern w:val="0"/>
          <w:szCs w:val="21"/>
        </w:rPr>
        <w:t>GB/T 8321</w:t>
      </w:r>
      <w:r>
        <w:rPr>
          <w:rFonts w:hint="eastAsia"/>
          <w:kern w:val="0"/>
          <w:szCs w:val="21"/>
          <w:lang w:val="zh-CN"/>
        </w:rPr>
        <w:t>（所有部分）和</w:t>
      </w:r>
      <w:r>
        <w:rPr>
          <w:kern w:val="0"/>
          <w:szCs w:val="21"/>
        </w:rPr>
        <w:t>NY/T 393</w:t>
      </w:r>
      <w:r>
        <w:rPr>
          <w:rFonts w:hint="eastAsia"/>
          <w:kern w:val="0"/>
          <w:szCs w:val="21"/>
          <w:lang w:val="zh-CN"/>
        </w:rPr>
        <w:t>的规定，注意轮换用药。严禁使用剧毒、高毒、高残留农药。化学防治方法参见附录</w:t>
      </w:r>
      <w:r>
        <w:rPr>
          <w:kern w:val="0"/>
          <w:szCs w:val="21"/>
        </w:rPr>
        <w:t>A</w:t>
      </w:r>
      <w:r>
        <w:rPr>
          <w:rFonts w:hint="eastAsia"/>
          <w:kern w:val="0"/>
          <w:szCs w:val="21"/>
          <w:lang w:val="zh-CN"/>
        </w:rPr>
        <w:t>。</w:t>
      </w:r>
    </w:p>
    <w:p w:rsidR="004337FD" w:rsidRDefault="00720A67">
      <w:pPr>
        <w:pStyle w:val="a5"/>
        <w:numPr>
          <w:ilvl w:val="1"/>
          <w:numId w:val="0"/>
        </w:numPr>
        <w:spacing w:before="156" w:after="156"/>
        <w:rPr>
          <w:rFonts w:hAnsi="黑体" w:cs="黑体"/>
        </w:rPr>
      </w:pPr>
      <w:bookmarkStart w:id="79" w:name="_Toc493513256"/>
      <w:bookmarkStart w:id="80" w:name="_Toc493513155"/>
      <w:bookmarkStart w:id="81" w:name="_Toc493528174"/>
      <w:bookmarkStart w:id="82" w:name="_Toc493512012"/>
      <w:r>
        <w:rPr>
          <w:rFonts w:hAnsi="黑体" w:cs="黑体"/>
        </w:rPr>
        <w:t xml:space="preserve">9 </w:t>
      </w:r>
      <w:r>
        <w:rPr>
          <w:rFonts w:hAnsi="黑体" w:cs="黑体" w:hint="eastAsia"/>
        </w:rPr>
        <w:t>采收与包装</w:t>
      </w:r>
      <w:bookmarkEnd w:id="79"/>
      <w:bookmarkEnd w:id="80"/>
      <w:bookmarkEnd w:id="81"/>
      <w:bookmarkEnd w:id="82"/>
    </w:p>
    <w:p w:rsidR="004337FD" w:rsidRDefault="00720A67">
      <w:pPr>
        <w:pStyle w:val="a5"/>
        <w:numPr>
          <w:ilvl w:val="1"/>
          <w:numId w:val="0"/>
        </w:numPr>
        <w:spacing w:before="156" w:after="156"/>
        <w:rPr>
          <w:rFonts w:ascii="Times New Roman"/>
        </w:rPr>
      </w:pPr>
      <w:bookmarkStart w:id="83" w:name="_Toc493513257"/>
      <w:bookmarkStart w:id="84" w:name="_Toc493528175"/>
      <w:bookmarkStart w:id="85" w:name="_Toc493513156"/>
      <w:r>
        <w:rPr>
          <w:rFonts w:hAnsi="黑体" w:cs="黑体"/>
        </w:rPr>
        <w:t>9.1</w:t>
      </w:r>
      <w:r>
        <w:rPr>
          <w:rFonts w:ascii="Times New Roman" w:hint="eastAsia"/>
        </w:rPr>
        <w:t>采收</w:t>
      </w:r>
      <w:bookmarkEnd w:id="83"/>
      <w:bookmarkEnd w:id="84"/>
      <w:bookmarkEnd w:id="85"/>
    </w:p>
    <w:p w:rsidR="004337FD" w:rsidRDefault="00720A67">
      <w:pPr>
        <w:ind w:firstLineChars="200" w:firstLine="420"/>
      </w:pPr>
      <w:r>
        <w:rPr>
          <w:rFonts w:hint="eastAsia"/>
          <w:kern w:val="0"/>
          <w:szCs w:val="21"/>
          <w:lang w:val="zh-CN"/>
        </w:rPr>
        <w:t>应符合</w:t>
      </w:r>
      <w:r>
        <w:rPr>
          <w:kern w:val="0"/>
          <w:szCs w:val="21"/>
        </w:rPr>
        <w:t>NY/T 747</w:t>
      </w:r>
      <w:r>
        <w:rPr>
          <w:rFonts w:hint="eastAsia"/>
          <w:kern w:val="0"/>
          <w:szCs w:val="21"/>
        </w:rPr>
        <w:t>的规定，采收时应执行农药安全间隔期。及时摘除根瓜。瓜条达商品成熟时及时</w:t>
      </w:r>
      <w:r>
        <w:rPr>
          <w:rFonts w:hint="eastAsia"/>
          <w:kern w:val="0"/>
          <w:szCs w:val="21"/>
          <w:lang w:val="zh-CN"/>
        </w:rPr>
        <w:t>分批</w:t>
      </w:r>
      <w:r>
        <w:rPr>
          <w:rFonts w:hint="eastAsia"/>
          <w:kern w:val="0"/>
          <w:szCs w:val="21"/>
        </w:rPr>
        <w:t>采收。</w:t>
      </w:r>
      <w:r>
        <w:rPr>
          <w:rFonts w:hint="eastAsia"/>
          <w:kern w:val="0"/>
          <w:szCs w:val="21"/>
          <w:lang w:val="zh-CN"/>
        </w:rPr>
        <w:t>结果盛期</w:t>
      </w:r>
      <w:r>
        <w:rPr>
          <w:kern w:val="0"/>
          <w:szCs w:val="21"/>
        </w:rPr>
        <w:t>1 d</w:t>
      </w:r>
      <w:r>
        <w:rPr>
          <w:kern w:val="0"/>
          <w:szCs w:val="21"/>
          <w:lang w:val="zh-CN"/>
        </w:rPr>
        <w:t xml:space="preserve"> ~ </w:t>
      </w:r>
      <w:r>
        <w:rPr>
          <w:kern w:val="0"/>
          <w:szCs w:val="21"/>
        </w:rPr>
        <w:t>2 d</w:t>
      </w:r>
      <w:r>
        <w:rPr>
          <w:rFonts w:hint="eastAsia"/>
          <w:kern w:val="0"/>
          <w:szCs w:val="21"/>
          <w:lang w:val="zh-CN"/>
        </w:rPr>
        <w:t>采收</w:t>
      </w:r>
      <w:r>
        <w:rPr>
          <w:kern w:val="0"/>
          <w:szCs w:val="21"/>
        </w:rPr>
        <w:t>1</w:t>
      </w:r>
      <w:r>
        <w:rPr>
          <w:rFonts w:hint="eastAsia"/>
          <w:kern w:val="0"/>
          <w:szCs w:val="21"/>
          <w:lang w:val="zh-CN"/>
        </w:rPr>
        <w:t>次。采收时用剪刀把黄瓜剪下，轻拿轻放，防止机械损伤，分级包装上市。</w:t>
      </w:r>
    </w:p>
    <w:p w:rsidR="004337FD" w:rsidRDefault="00720A67">
      <w:pPr>
        <w:pStyle w:val="a5"/>
        <w:numPr>
          <w:ilvl w:val="1"/>
          <w:numId w:val="0"/>
        </w:numPr>
        <w:spacing w:before="156" w:after="156"/>
        <w:rPr>
          <w:rFonts w:ascii="Times New Roman"/>
        </w:rPr>
      </w:pPr>
      <w:bookmarkStart w:id="86" w:name="_Toc493528176"/>
      <w:bookmarkStart w:id="87" w:name="_Toc493513157"/>
      <w:bookmarkStart w:id="88" w:name="_Toc493513258"/>
      <w:r>
        <w:rPr>
          <w:rFonts w:hAnsi="黑体" w:cs="黑体"/>
        </w:rPr>
        <w:t>9.2</w:t>
      </w:r>
      <w:r>
        <w:rPr>
          <w:rFonts w:ascii="Times New Roman" w:hint="eastAsia"/>
        </w:rPr>
        <w:t>包装</w:t>
      </w:r>
      <w:bookmarkEnd w:id="86"/>
      <w:bookmarkEnd w:id="87"/>
      <w:bookmarkEnd w:id="88"/>
    </w:p>
    <w:p w:rsidR="004337FD" w:rsidRDefault="00720A67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</w:rPr>
      </w:pPr>
      <w:r>
        <w:rPr>
          <w:rFonts w:hint="eastAsia"/>
        </w:rPr>
        <w:t>包装应符合</w:t>
      </w:r>
      <w:r>
        <w:t>NY/T 658</w:t>
      </w:r>
      <w:r>
        <w:rPr>
          <w:rFonts w:hint="eastAsia"/>
        </w:rPr>
        <w:t>的规定，包装标识应符合《中国绿色食品商标标志设计使用规范手册》和</w:t>
      </w:r>
      <w:r>
        <w:t>NY/T 1655</w:t>
      </w:r>
      <w:r>
        <w:rPr>
          <w:rFonts w:hint="eastAsia"/>
        </w:rPr>
        <w:t>的规定，标签应符合</w:t>
      </w:r>
      <w:r>
        <w:rPr>
          <w:kern w:val="0"/>
          <w:szCs w:val="21"/>
          <w:lang w:val="zh-CN"/>
        </w:rPr>
        <w:t>GB 7718 </w:t>
      </w:r>
      <w:r>
        <w:rPr>
          <w:rFonts w:hint="eastAsia"/>
          <w:kern w:val="0"/>
          <w:szCs w:val="21"/>
          <w:lang w:val="zh-CN"/>
        </w:rPr>
        <w:t>的规定</w:t>
      </w:r>
      <w:r>
        <w:rPr>
          <w:rFonts w:hint="eastAsia"/>
        </w:rPr>
        <w:t>。</w:t>
      </w:r>
    </w:p>
    <w:p w:rsidR="004337FD" w:rsidRDefault="00720A67">
      <w:pPr>
        <w:pStyle w:val="a4"/>
        <w:numPr>
          <w:ilvl w:val="0"/>
          <w:numId w:val="0"/>
        </w:numPr>
        <w:spacing w:before="312" w:after="312"/>
        <w:rPr>
          <w:rFonts w:ascii="Times New Roman"/>
        </w:rPr>
      </w:pPr>
      <w:bookmarkStart w:id="89" w:name="_Toc493513259"/>
      <w:bookmarkStart w:id="90" w:name="_Toc493513161"/>
      <w:bookmarkStart w:id="91" w:name="_Toc493528177"/>
      <w:bookmarkStart w:id="92" w:name="_Toc493512013"/>
      <w:r>
        <w:rPr>
          <w:rFonts w:hAnsi="黑体" w:cs="黑体"/>
        </w:rPr>
        <w:t>10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贮藏与运输</w:t>
      </w:r>
      <w:bookmarkEnd w:id="89"/>
      <w:bookmarkEnd w:id="90"/>
      <w:bookmarkEnd w:id="91"/>
      <w:bookmarkEnd w:id="92"/>
    </w:p>
    <w:p w:rsidR="004337FD" w:rsidRDefault="00720A67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  <w:lang w:val="zh-CN"/>
        </w:rPr>
      </w:pPr>
      <w:r>
        <w:rPr>
          <w:rFonts w:hint="eastAsia"/>
          <w:kern w:val="0"/>
          <w:szCs w:val="21"/>
          <w:lang w:val="zh-CN"/>
        </w:rPr>
        <w:t>贮藏与运输应符合</w:t>
      </w:r>
      <w:r>
        <w:rPr>
          <w:kern w:val="0"/>
          <w:szCs w:val="21"/>
          <w:lang w:val="zh-CN"/>
        </w:rPr>
        <w:t>NY/T 1056</w:t>
      </w:r>
      <w:r>
        <w:rPr>
          <w:rFonts w:hint="eastAsia"/>
          <w:kern w:val="0"/>
          <w:szCs w:val="21"/>
          <w:lang w:val="zh-CN"/>
        </w:rPr>
        <w:t>的规定。运输工具清洁、干燥、无污染、无异物。装运轻卸轻放，不允许混装。长途运输需要采用冷链系统，运输温度以</w:t>
      </w:r>
      <w:r>
        <w:rPr>
          <w:kern w:val="0"/>
          <w:szCs w:val="21"/>
          <w:lang w:val="zh-CN"/>
        </w:rPr>
        <w:t>10</w:t>
      </w:r>
      <w:r>
        <w:rPr>
          <w:kern w:val="0"/>
          <w:szCs w:val="21"/>
        </w:rPr>
        <w:t xml:space="preserve"> </w:t>
      </w:r>
      <w:r>
        <w:rPr>
          <w:kern w:val="0"/>
          <w:position w:val="-2"/>
          <w:szCs w:val="21"/>
          <w:lang w:val="zh-CN"/>
        </w:rPr>
        <w:t xml:space="preserve">~ </w:t>
      </w:r>
      <w:r>
        <w:rPr>
          <w:kern w:val="0"/>
          <w:szCs w:val="21"/>
          <w:lang w:val="zh-CN"/>
        </w:rPr>
        <w:t>12</w:t>
      </w:r>
      <w:r>
        <w:rPr>
          <w:rFonts w:hint="eastAsia"/>
          <w:kern w:val="0"/>
          <w:szCs w:val="21"/>
          <w:lang w:val="zh-CN"/>
        </w:rPr>
        <w:t>℃为佳</w:t>
      </w:r>
      <w:r>
        <w:rPr>
          <w:rFonts w:hint="eastAsia"/>
          <w:kern w:val="0"/>
          <w:szCs w:val="21"/>
        </w:rPr>
        <w:t>。</w:t>
      </w:r>
    </w:p>
    <w:p w:rsidR="004337FD" w:rsidRDefault="00720A67">
      <w:pPr>
        <w:pStyle w:val="a4"/>
        <w:numPr>
          <w:ilvl w:val="0"/>
          <w:numId w:val="0"/>
        </w:numPr>
        <w:spacing w:before="312" w:after="312"/>
        <w:rPr>
          <w:rFonts w:ascii="Times New Roman"/>
        </w:rPr>
      </w:pPr>
      <w:r>
        <w:rPr>
          <w:rFonts w:hAnsi="黑体" w:cs="黑体"/>
        </w:rPr>
        <w:t>11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生产废弃物的处理</w:t>
      </w:r>
    </w:p>
    <w:p w:rsidR="004337FD" w:rsidRDefault="00720A67">
      <w:pPr>
        <w:autoSpaceDE w:val="0"/>
        <w:autoSpaceDN w:val="0"/>
        <w:adjustRightInd w:val="0"/>
        <w:spacing w:line="274" w:lineRule="atLeast"/>
        <w:ind w:firstLine="420"/>
        <w:rPr>
          <w:kern w:val="0"/>
          <w:szCs w:val="21"/>
          <w:lang w:val="zh-CN"/>
        </w:rPr>
      </w:pPr>
      <w:r>
        <w:rPr>
          <w:rFonts w:hint="eastAsia"/>
          <w:kern w:val="0"/>
          <w:szCs w:val="21"/>
          <w:lang w:val="zh-CN"/>
        </w:rPr>
        <w:lastRenderedPageBreak/>
        <w:t>黄瓜生产中产生的农药包装袋（瓶）、农膜、肥料袋（罐）应集中回收处理，不可随处堆放。植株残体可集中堆沤充分发酵后作为有机肥回田。</w:t>
      </w:r>
    </w:p>
    <w:p w:rsidR="004337FD" w:rsidRDefault="00720A67">
      <w:pPr>
        <w:pStyle w:val="a4"/>
        <w:numPr>
          <w:ilvl w:val="0"/>
          <w:numId w:val="0"/>
        </w:numPr>
        <w:spacing w:before="312" w:after="312"/>
        <w:rPr>
          <w:rFonts w:ascii="Times New Roman"/>
          <w:szCs w:val="22"/>
        </w:rPr>
      </w:pPr>
      <w:r>
        <w:rPr>
          <w:rFonts w:hAnsi="黑体" w:cs="黑体"/>
          <w:szCs w:val="22"/>
        </w:rPr>
        <w:t>12</w:t>
      </w:r>
      <w:r>
        <w:rPr>
          <w:rFonts w:ascii="Times New Roman"/>
          <w:szCs w:val="22"/>
        </w:rPr>
        <w:t xml:space="preserve"> </w:t>
      </w:r>
      <w:r>
        <w:rPr>
          <w:rFonts w:ascii="Times New Roman" w:hint="eastAsia"/>
          <w:szCs w:val="22"/>
        </w:rPr>
        <w:t>生产档案管理</w:t>
      </w:r>
    </w:p>
    <w:p w:rsidR="004337FD" w:rsidRDefault="00720A67">
      <w:pPr>
        <w:autoSpaceDE w:val="0"/>
        <w:autoSpaceDN w:val="0"/>
        <w:adjustRightInd w:val="0"/>
        <w:spacing w:line="274" w:lineRule="atLeast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应建立绿色食品黄瓜生产档案，做到产品生产可追溯。应详细记录产地环境条件、生产技术、肥水管理、病虫害发生和防治措施、采收及采后处理等情况，并保存记录</w:t>
      </w:r>
      <w:r>
        <w:rPr>
          <w:szCs w:val="21"/>
          <w:lang w:val="zh-CN"/>
        </w:rPr>
        <w:t>3</w:t>
      </w:r>
      <w:r>
        <w:rPr>
          <w:rFonts w:hint="eastAsia"/>
          <w:szCs w:val="21"/>
          <w:lang w:val="zh-CN"/>
        </w:rPr>
        <w:t>年以上。</w:t>
      </w:r>
    </w:p>
    <w:p w:rsidR="004337FD" w:rsidRDefault="004337FD">
      <w:pPr>
        <w:pStyle w:val="afff1"/>
        <w:rPr>
          <w:rFonts w:ascii="Times New Roman" w:hAnsi="Times New Roman" w:cs="Times New Roman"/>
        </w:rPr>
      </w:pPr>
    </w:p>
    <w:p w:rsidR="004337FD" w:rsidRDefault="004337FD">
      <w:pPr>
        <w:pStyle w:val="aa"/>
      </w:pPr>
    </w:p>
    <w:p w:rsidR="004337FD" w:rsidRDefault="004337FD">
      <w:pPr>
        <w:pStyle w:val="af5"/>
      </w:pPr>
    </w:p>
    <w:p w:rsidR="004337FD" w:rsidRDefault="004337FD">
      <w:pPr>
        <w:jc w:val="center"/>
      </w:pPr>
    </w:p>
    <w:p w:rsidR="004337FD" w:rsidRDefault="00720A67">
      <w:pPr>
        <w:jc w:val="center"/>
        <w:rPr>
          <w:rFonts w:ascii="黑体" w:eastAsia="黑体"/>
          <w:kern w:val="0"/>
          <w:szCs w:val="20"/>
        </w:rPr>
      </w:pPr>
      <w:r>
        <w:rPr>
          <w:rFonts w:ascii="黑体" w:eastAsia="黑体" w:hint="eastAsia"/>
          <w:kern w:val="0"/>
          <w:szCs w:val="20"/>
        </w:rPr>
        <w:t>附</w:t>
      </w:r>
      <w:r>
        <w:rPr>
          <w:rFonts w:ascii="黑体" w:eastAsia="黑体"/>
          <w:kern w:val="0"/>
          <w:szCs w:val="20"/>
        </w:rPr>
        <w:t xml:space="preserve"> </w:t>
      </w:r>
      <w:r>
        <w:rPr>
          <w:rFonts w:ascii="黑体" w:eastAsia="黑体" w:hint="eastAsia"/>
          <w:kern w:val="0"/>
          <w:szCs w:val="20"/>
        </w:rPr>
        <w:t>录</w:t>
      </w:r>
      <w:r>
        <w:rPr>
          <w:rFonts w:ascii="黑体" w:eastAsia="黑体"/>
          <w:kern w:val="0"/>
          <w:szCs w:val="20"/>
        </w:rPr>
        <w:t xml:space="preserve"> A</w:t>
      </w:r>
      <w:r>
        <w:rPr>
          <w:rFonts w:ascii="黑体" w:eastAsia="黑体"/>
          <w:kern w:val="0"/>
          <w:szCs w:val="20"/>
        </w:rPr>
        <w:br/>
      </w:r>
      <w:bookmarkStart w:id="93" w:name="_Toc493528180"/>
      <w:r>
        <w:rPr>
          <w:rFonts w:ascii="黑体" w:eastAsia="黑体" w:hint="eastAsia"/>
          <w:kern w:val="0"/>
          <w:szCs w:val="20"/>
        </w:rPr>
        <w:t>（资料性附录）</w:t>
      </w:r>
      <w:r>
        <w:rPr>
          <w:rFonts w:ascii="黑体" w:eastAsia="黑体"/>
          <w:kern w:val="0"/>
          <w:szCs w:val="20"/>
        </w:rPr>
        <w:br/>
      </w:r>
      <w:r>
        <w:rPr>
          <w:rFonts w:ascii="黑体" w:eastAsia="黑体" w:hint="eastAsia"/>
          <w:kern w:val="0"/>
          <w:szCs w:val="20"/>
        </w:rPr>
        <w:t>华南地区  绿色食品露地黄瓜生产主要病虫害推荐农药使用方案</w:t>
      </w:r>
      <w:bookmarkEnd w:id="93"/>
    </w:p>
    <w:p w:rsidR="004337FD" w:rsidRDefault="004337FD">
      <w:pPr>
        <w:jc w:val="center"/>
        <w:rPr>
          <w:rFonts w:ascii="黑体" w:eastAsia="黑体"/>
          <w:kern w:val="0"/>
          <w:szCs w:val="20"/>
        </w:rPr>
      </w:pPr>
    </w:p>
    <w:tbl>
      <w:tblPr>
        <w:tblW w:w="8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6"/>
        <w:gridCol w:w="1014"/>
        <w:gridCol w:w="2263"/>
        <w:gridCol w:w="1927"/>
        <w:gridCol w:w="655"/>
        <w:gridCol w:w="1031"/>
      </w:tblGrid>
      <w:tr w:rsidR="004337FD">
        <w:trPr>
          <w:trHeight w:val="397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u w:val="double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使用剂量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施药</w:t>
            </w:r>
          </w:p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方法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安全间隔期</w:t>
            </w:r>
          </w:p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（天）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疫病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病害发病前或初期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50%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烯酰吗啉可湿性粉剂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30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g/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Cs w:val="21"/>
                <w:lang w:val="zh-CN"/>
              </w:rPr>
              <w:t>~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40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g/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2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72.2%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霜霉威水剂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E235A9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 w:rsidRPr="00E235A9">
              <w:rPr>
                <w:kern w:val="0"/>
                <w:sz w:val="18"/>
                <w:szCs w:val="18"/>
                <w:lang w:val="zh-CN"/>
              </w:rPr>
              <w:t>3335</w:t>
            </w:r>
            <w:r w:rsidR="00720A67">
              <w:rPr>
                <w:kern w:val="0"/>
                <w:sz w:val="18"/>
                <w:szCs w:val="18"/>
                <w:lang w:val="zh-CN"/>
              </w:rPr>
              <w:t xml:space="preserve"> ml/</w:t>
            </w:r>
            <w:r w:rsidR="00720A67"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 w:rsidR="00720A67">
              <w:rPr>
                <w:rFonts w:hint="eastAsia"/>
                <w:kern w:val="0"/>
                <w:sz w:val="18"/>
                <w:szCs w:val="18"/>
                <w:lang w:val="zh-CN"/>
              </w:rPr>
              <w:t xml:space="preserve"> </w:t>
            </w:r>
            <w:r w:rsidRPr="00E235A9">
              <w:rPr>
                <w:kern w:val="0"/>
                <w:sz w:val="18"/>
                <w:szCs w:val="18"/>
                <w:lang w:val="zh-CN"/>
              </w:rPr>
              <w:t xml:space="preserve">~ 5336 </w:t>
            </w:r>
            <w:r w:rsidR="00720A67">
              <w:rPr>
                <w:kern w:val="0"/>
                <w:sz w:val="18"/>
                <w:szCs w:val="18"/>
                <w:lang w:val="zh-CN"/>
              </w:rPr>
              <w:t>ml/</w:t>
            </w:r>
            <w:r w:rsidR="00720A67"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苗床浇灌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/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霜霉病</w:t>
            </w:r>
          </w:p>
        </w:tc>
        <w:tc>
          <w:tcPr>
            <w:tcW w:w="10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病害初期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216824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5</w:t>
            </w:r>
            <w:r>
              <w:rPr>
                <w:kern w:val="0"/>
                <w:sz w:val="18"/>
                <w:szCs w:val="18"/>
                <w:lang w:val="zh-CN"/>
              </w:rPr>
              <w:t>0</w:t>
            </w:r>
            <w:r w:rsidR="00720A67">
              <w:rPr>
                <w:kern w:val="0"/>
                <w:sz w:val="18"/>
                <w:szCs w:val="18"/>
                <w:lang w:val="zh-CN"/>
              </w:rPr>
              <w:t>%</w:t>
            </w:r>
            <w:r w:rsidR="00720A67">
              <w:rPr>
                <w:rFonts w:hint="eastAsia"/>
                <w:kern w:val="0"/>
                <w:sz w:val="18"/>
                <w:szCs w:val="18"/>
                <w:lang w:val="zh-CN"/>
              </w:rPr>
              <w:t>嘧菌酯水分散粒剂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216824" w:rsidP="00216824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6</w:t>
            </w:r>
            <w:r w:rsidR="00720A67">
              <w:rPr>
                <w:kern w:val="0"/>
                <w:sz w:val="18"/>
                <w:szCs w:val="18"/>
              </w:rPr>
              <w:t xml:space="preserve"> </w:t>
            </w:r>
            <w:r w:rsidR="00720A67">
              <w:rPr>
                <w:kern w:val="0"/>
                <w:sz w:val="18"/>
                <w:szCs w:val="18"/>
                <w:lang w:val="zh-CN"/>
              </w:rPr>
              <w:t>g/</w:t>
            </w:r>
            <w:r w:rsidR="00720A67"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 w:rsidR="00720A67">
              <w:rPr>
                <w:kern w:val="0"/>
                <w:sz w:val="18"/>
                <w:szCs w:val="18"/>
              </w:rPr>
              <w:t xml:space="preserve"> </w:t>
            </w:r>
            <w:r w:rsidR="00720A67">
              <w:rPr>
                <w:kern w:val="0"/>
                <w:szCs w:val="21"/>
                <w:lang w:val="zh-CN"/>
              </w:rPr>
              <w:t>~</w:t>
            </w:r>
            <w:r w:rsidR="00720A67">
              <w:rPr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24</w:t>
            </w:r>
            <w:r w:rsidR="00720A67">
              <w:rPr>
                <w:kern w:val="0"/>
                <w:sz w:val="18"/>
                <w:szCs w:val="18"/>
                <w:lang w:val="zh-CN"/>
              </w:rPr>
              <w:t>g/</w:t>
            </w:r>
            <w:r w:rsidR="00720A67"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5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80%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代森锰锌可湿性粉剂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150</w:t>
            </w:r>
            <w:r>
              <w:rPr>
                <w:kern w:val="0"/>
                <w:sz w:val="18"/>
                <w:szCs w:val="18"/>
              </w:rPr>
              <w:t xml:space="preserve">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Cs w:val="21"/>
                <w:lang w:val="zh-CN"/>
              </w:rPr>
              <w:t>~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225</w:t>
            </w:r>
            <w:r>
              <w:rPr>
                <w:kern w:val="0"/>
                <w:sz w:val="18"/>
                <w:szCs w:val="18"/>
              </w:rPr>
              <w:t xml:space="preserve">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20%</w:t>
            </w:r>
            <w:r>
              <w:rPr>
                <w:rFonts w:hint="eastAsia"/>
                <w:kern w:val="0"/>
                <w:sz w:val="18"/>
                <w:szCs w:val="18"/>
              </w:rPr>
              <w:t>乙蒜素乳油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</w:rPr>
              <w:t>70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Cs w:val="21"/>
                <w:lang w:val="zh-CN"/>
              </w:rPr>
              <w:t>~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 w:val="18"/>
                <w:szCs w:val="18"/>
              </w:rPr>
              <w:t>87.5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白粉病</w:t>
            </w:r>
          </w:p>
        </w:tc>
        <w:tc>
          <w:tcPr>
            <w:tcW w:w="1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病害发病前或初期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50%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硫磺悬浮剂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150</w:t>
            </w:r>
            <w:r>
              <w:rPr>
                <w:kern w:val="0"/>
                <w:sz w:val="18"/>
                <w:szCs w:val="18"/>
              </w:rPr>
              <w:t xml:space="preserve">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Cs w:val="21"/>
                <w:lang w:val="zh-CN"/>
              </w:rPr>
              <w:t>~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200</w:t>
            </w:r>
            <w:r>
              <w:rPr>
                <w:kern w:val="0"/>
                <w:sz w:val="18"/>
                <w:szCs w:val="18"/>
              </w:rPr>
              <w:t xml:space="preserve">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10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病害初期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70%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甲基硫菌灵可湿性粉剂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216824" w:rsidP="00216824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30</w:t>
            </w:r>
            <w:r w:rsidR="00720A67">
              <w:rPr>
                <w:kern w:val="0"/>
                <w:sz w:val="18"/>
                <w:szCs w:val="18"/>
              </w:rPr>
              <w:t xml:space="preserve"> </w:t>
            </w:r>
            <w:r w:rsidR="00720A67">
              <w:rPr>
                <w:kern w:val="0"/>
                <w:sz w:val="18"/>
                <w:szCs w:val="18"/>
                <w:lang w:val="zh-CN"/>
              </w:rPr>
              <w:t>g/</w:t>
            </w:r>
            <w:r w:rsidR="00720A67"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 w:rsidR="00720A67">
              <w:rPr>
                <w:kern w:val="0"/>
                <w:sz w:val="18"/>
                <w:szCs w:val="18"/>
              </w:rPr>
              <w:t xml:space="preserve"> </w:t>
            </w:r>
            <w:r w:rsidR="00720A67">
              <w:rPr>
                <w:kern w:val="0"/>
                <w:szCs w:val="21"/>
                <w:lang w:val="zh-CN"/>
              </w:rPr>
              <w:t>~</w:t>
            </w:r>
            <w:r w:rsidR="00720A67"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4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0</w:t>
            </w:r>
            <w:r w:rsidR="00720A67">
              <w:rPr>
                <w:kern w:val="0"/>
                <w:sz w:val="18"/>
                <w:szCs w:val="18"/>
              </w:rPr>
              <w:t xml:space="preserve"> </w:t>
            </w:r>
            <w:r w:rsidR="00720A67">
              <w:rPr>
                <w:kern w:val="0"/>
                <w:sz w:val="18"/>
                <w:szCs w:val="18"/>
                <w:lang w:val="zh-CN"/>
              </w:rPr>
              <w:t>g/</w:t>
            </w:r>
            <w:r w:rsidR="00720A67"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 w:rsidR="00720A67">
              <w:rPr>
                <w:kern w:val="0"/>
                <w:sz w:val="18"/>
                <w:szCs w:val="18"/>
                <w:lang w:val="zh-CN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10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25%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吡唑醚菌酯悬浮剂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30</w:t>
            </w:r>
            <w:r>
              <w:rPr>
                <w:kern w:val="0"/>
                <w:sz w:val="18"/>
                <w:szCs w:val="18"/>
              </w:rPr>
              <w:t xml:space="preserve"> ml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Cs w:val="21"/>
                <w:lang w:val="zh-CN"/>
              </w:rPr>
              <w:t>~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40</w:t>
            </w:r>
            <w:r>
              <w:rPr>
                <w:kern w:val="0"/>
                <w:sz w:val="18"/>
                <w:szCs w:val="18"/>
              </w:rPr>
              <w:t xml:space="preserve"> ml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炭疽病</w:t>
            </w: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病害发病前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50%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克菌丹可湿性粉剂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125</w:t>
            </w:r>
            <w:r>
              <w:rPr>
                <w:kern w:val="0"/>
                <w:sz w:val="18"/>
                <w:szCs w:val="18"/>
              </w:rPr>
              <w:t xml:space="preserve">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Cs w:val="21"/>
                <w:lang w:val="zh-CN"/>
              </w:rPr>
              <w:t>~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187.5</w:t>
            </w:r>
            <w:r>
              <w:rPr>
                <w:kern w:val="0"/>
                <w:sz w:val="18"/>
                <w:szCs w:val="18"/>
              </w:rPr>
              <w:t xml:space="preserve">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病害初期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25%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吡唑醚菌酯悬浮剂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20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ml/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Cs w:val="21"/>
                <w:lang w:val="zh-CN"/>
              </w:rPr>
              <w:t>~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40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ml/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val="zh-CN"/>
              </w:rPr>
              <w:t>1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细菌性角斑病</w:t>
            </w:r>
          </w:p>
        </w:tc>
        <w:tc>
          <w:tcPr>
            <w:tcW w:w="10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病害初期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20%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春雷霉素水分散粒剂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15</w:t>
            </w:r>
            <w:r>
              <w:rPr>
                <w:kern w:val="0"/>
                <w:sz w:val="18"/>
                <w:szCs w:val="18"/>
              </w:rPr>
              <w:t xml:space="preserve">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Cs w:val="21"/>
                <w:lang w:val="zh-CN"/>
              </w:rPr>
              <w:t>~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20</w:t>
            </w:r>
            <w:r>
              <w:rPr>
                <w:kern w:val="0"/>
                <w:sz w:val="18"/>
                <w:szCs w:val="18"/>
              </w:rPr>
              <w:t xml:space="preserve">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12%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中生菌素可湿性粉剂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25</w:t>
            </w:r>
            <w:r>
              <w:rPr>
                <w:kern w:val="0"/>
                <w:sz w:val="18"/>
                <w:szCs w:val="18"/>
              </w:rPr>
              <w:t xml:space="preserve">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Cs w:val="21"/>
                <w:lang w:val="zh-CN"/>
              </w:rPr>
              <w:t>~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30</w:t>
            </w:r>
            <w:r>
              <w:rPr>
                <w:kern w:val="0"/>
                <w:sz w:val="18"/>
                <w:szCs w:val="18"/>
              </w:rPr>
              <w:t xml:space="preserve">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33.5%</w:t>
            </w:r>
            <w:r w:rsidR="00E235A9" w:rsidRPr="00E235A9">
              <w:rPr>
                <w:rFonts w:hint="eastAsia"/>
                <w:kern w:val="0"/>
                <w:sz w:val="18"/>
                <w:szCs w:val="18"/>
                <w:lang w:val="zh-CN"/>
              </w:rPr>
              <w:t>喹啉铜悬浮剂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235A9">
            <w:pPr>
              <w:jc w:val="center"/>
              <w:rPr>
                <w:rFonts w:ascii="Calibri" w:hAnsi="Calibri"/>
                <w:kern w:val="0"/>
                <w:sz w:val="18"/>
                <w:szCs w:val="18"/>
                <w:lang w:val="zh-CN"/>
              </w:rPr>
            </w:pPr>
            <w:r w:rsidRPr="00E235A9">
              <w:rPr>
                <w:kern w:val="0"/>
                <w:sz w:val="18"/>
                <w:szCs w:val="18"/>
                <w:lang w:val="zh-CN"/>
              </w:rPr>
              <w:t>60</w:t>
            </w:r>
            <w:r w:rsidR="00720A67">
              <w:rPr>
                <w:kern w:val="0"/>
                <w:sz w:val="18"/>
                <w:szCs w:val="18"/>
                <w:lang w:val="zh-CN"/>
              </w:rPr>
              <w:t xml:space="preserve"> ml/</w:t>
            </w:r>
            <w:r w:rsidR="00720A67"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 w:rsidR="00720A67">
              <w:rPr>
                <w:rFonts w:hint="eastAsia"/>
                <w:kern w:val="0"/>
                <w:sz w:val="18"/>
                <w:szCs w:val="18"/>
                <w:lang w:val="zh-CN"/>
              </w:rPr>
              <w:t xml:space="preserve"> </w:t>
            </w:r>
            <w:r w:rsidR="00720A67">
              <w:rPr>
                <w:kern w:val="0"/>
                <w:szCs w:val="21"/>
                <w:lang w:val="zh-CN"/>
              </w:rPr>
              <w:t>~</w:t>
            </w:r>
            <w:r w:rsidR="00720A67">
              <w:rPr>
                <w:kern w:val="0"/>
                <w:szCs w:val="21"/>
              </w:rPr>
              <w:t xml:space="preserve"> </w:t>
            </w:r>
            <w:r w:rsidRPr="00E235A9">
              <w:rPr>
                <w:kern w:val="0"/>
                <w:sz w:val="18"/>
                <w:szCs w:val="18"/>
                <w:lang w:val="zh-CN"/>
              </w:rPr>
              <w:t>80</w:t>
            </w:r>
            <w:r w:rsidR="00720A67">
              <w:rPr>
                <w:kern w:val="0"/>
                <w:sz w:val="18"/>
                <w:szCs w:val="18"/>
                <w:lang w:val="zh-CN"/>
              </w:rPr>
              <w:t xml:space="preserve"> ml/</w:t>
            </w:r>
            <w:r w:rsidR="00720A67"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Pr="004337FD" w:rsidRDefault="00E235A9" w:rsidP="000C460A">
            <w:pPr>
              <w:widowControl/>
              <w:adjustRightInd w:val="0"/>
              <w:snapToGrid w:val="0"/>
              <w:ind w:firstLineChars="200" w:firstLine="360"/>
              <w:rPr>
                <w:kern w:val="0"/>
                <w:sz w:val="18"/>
                <w:szCs w:val="18"/>
                <w:lang w:val="zh-CN"/>
              </w:rPr>
            </w:pPr>
            <w:r w:rsidRPr="00E235A9">
              <w:rPr>
                <w:kern w:val="0"/>
                <w:sz w:val="18"/>
                <w:szCs w:val="18"/>
                <w:lang w:val="zh-CN"/>
              </w:rPr>
              <w:t>3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烟粉虱</w:t>
            </w:r>
          </w:p>
        </w:tc>
        <w:tc>
          <w:tcPr>
            <w:tcW w:w="10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病害初期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22%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氟啶虫胺腈悬浮剂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15</w:t>
            </w:r>
            <w:r>
              <w:rPr>
                <w:kern w:val="0"/>
                <w:sz w:val="18"/>
                <w:szCs w:val="18"/>
              </w:rPr>
              <w:t xml:space="preserve"> ml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Cs w:val="21"/>
                <w:lang w:val="zh-CN"/>
              </w:rPr>
              <w:t>~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23</w:t>
            </w:r>
            <w:r>
              <w:rPr>
                <w:kern w:val="0"/>
                <w:sz w:val="18"/>
                <w:szCs w:val="18"/>
              </w:rPr>
              <w:t xml:space="preserve"> ml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val="zh-CN"/>
              </w:rPr>
              <w:t>10%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溴氰虫酰胺可分散油悬浮剂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val="zh-CN"/>
              </w:rPr>
              <w:t>33.3</w:t>
            </w:r>
            <w:r>
              <w:rPr>
                <w:kern w:val="0"/>
                <w:sz w:val="18"/>
                <w:szCs w:val="18"/>
              </w:rPr>
              <w:t xml:space="preserve"> ml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Cs w:val="21"/>
                <w:lang w:val="zh-CN"/>
              </w:rPr>
              <w:t>~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40</w:t>
            </w:r>
            <w:r>
              <w:rPr>
                <w:kern w:val="0"/>
                <w:sz w:val="18"/>
                <w:szCs w:val="18"/>
              </w:rPr>
              <w:t xml:space="preserve"> ml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color w:val="FF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蚜虫</w:t>
            </w:r>
          </w:p>
        </w:tc>
        <w:tc>
          <w:tcPr>
            <w:tcW w:w="10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病害初期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70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％啶虫脒水分散粒剂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2</w:t>
            </w:r>
            <w:r>
              <w:rPr>
                <w:kern w:val="0"/>
                <w:sz w:val="18"/>
                <w:szCs w:val="18"/>
              </w:rPr>
              <w:t xml:space="preserve">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Cs w:val="21"/>
                <w:lang w:val="zh-CN"/>
              </w:rPr>
              <w:t>~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2.5</w:t>
            </w:r>
            <w:r>
              <w:rPr>
                <w:kern w:val="0"/>
                <w:sz w:val="18"/>
                <w:szCs w:val="18"/>
              </w:rPr>
              <w:t xml:space="preserve">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％氟啶虫酰胺水分散粒剂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15</w:t>
            </w:r>
            <w:r>
              <w:rPr>
                <w:kern w:val="0"/>
                <w:sz w:val="18"/>
                <w:szCs w:val="18"/>
              </w:rPr>
              <w:t xml:space="preserve">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Cs w:val="21"/>
                <w:lang w:val="zh-CN"/>
              </w:rPr>
              <w:t>~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25</w:t>
            </w:r>
            <w:r>
              <w:rPr>
                <w:kern w:val="0"/>
                <w:sz w:val="18"/>
                <w:szCs w:val="18"/>
              </w:rPr>
              <w:t xml:space="preserve">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3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1.5%</w:t>
            </w:r>
            <w:r>
              <w:rPr>
                <w:rFonts w:hint="eastAsia"/>
                <w:kern w:val="0"/>
                <w:sz w:val="18"/>
                <w:szCs w:val="18"/>
              </w:rPr>
              <w:t>苦参碱可溶液剂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</w:rPr>
              <w:t>30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Cs w:val="21"/>
                <w:lang w:val="zh-CN"/>
              </w:rPr>
              <w:t>~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 w:val="18"/>
                <w:szCs w:val="18"/>
              </w:rPr>
              <w:t>40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</w:tr>
      <w:tr w:rsidR="004337FD">
        <w:trPr>
          <w:trHeight w:val="397"/>
          <w:jc w:val="center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4337F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发生初盛期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48%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噻虫啉悬浮剂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5</w:t>
            </w:r>
            <w:r>
              <w:rPr>
                <w:kern w:val="0"/>
                <w:sz w:val="18"/>
                <w:szCs w:val="18"/>
              </w:rPr>
              <w:t xml:space="preserve">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Cs w:val="21"/>
                <w:lang w:val="zh-CN"/>
              </w:rPr>
              <w:t>~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10</w:t>
            </w:r>
            <w:r>
              <w:rPr>
                <w:kern w:val="0"/>
                <w:sz w:val="18"/>
                <w:szCs w:val="18"/>
              </w:rPr>
              <w:t xml:space="preserve"> g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</w:tr>
      <w:tr w:rsidR="00841314">
        <w:trPr>
          <w:trHeight w:val="397"/>
          <w:jc w:val="center"/>
        </w:trPr>
        <w:tc>
          <w:tcPr>
            <w:tcW w:w="12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14" w:rsidRDefault="00841314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蓟马</w:t>
            </w:r>
          </w:p>
        </w:tc>
        <w:tc>
          <w:tcPr>
            <w:tcW w:w="10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14" w:rsidRPr="004337FD" w:rsidRDefault="00841314" w:rsidP="00841314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发生初盛期</w:t>
            </w:r>
            <w:r w:rsidRPr="00E235A9">
              <w:rPr>
                <w:rFonts w:hint="eastAsia"/>
                <w:kern w:val="0"/>
                <w:sz w:val="18"/>
                <w:szCs w:val="18"/>
                <w:lang w:val="zh-CN"/>
              </w:rPr>
              <w:t>苗床期使用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14" w:rsidRDefault="00841314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20%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啶虫脒可溶液剂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14" w:rsidRDefault="00841314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kern w:val="0"/>
                <w:sz w:val="18"/>
                <w:szCs w:val="18"/>
                <w:lang w:val="zh-CN"/>
              </w:rPr>
              <w:t>7.5</w:t>
            </w:r>
            <w:r>
              <w:rPr>
                <w:kern w:val="0"/>
                <w:sz w:val="18"/>
                <w:szCs w:val="18"/>
              </w:rPr>
              <w:t xml:space="preserve"> ml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Cs w:val="21"/>
                <w:lang w:val="zh-CN"/>
              </w:rPr>
              <w:t>~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 w:val="18"/>
                <w:szCs w:val="18"/>
                <w:lang w:val="zh-CN"/>
              </w:rPr>
              <w:t>10</w:t>
            </w:r>
            <w:r>
              <w:rPr>
                <w:kern w:val="0"/>
                <w:sz w:val="18"/>
                <w:szCs w:val="18"/>
              </w:rPr>
              <w:t xml:space="preserve"> ml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14" w:rsidRDefault="00841314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14" w:rsidRDefault="00841314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</w:tr>
      <w:tr w:rsidR="00841314">
        <w:trPr>
          <w:trHeight w:val="397"/>
          <w:jc w:val="center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14" w:rsidRDefault="00841314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314" w:rsidRPr="004337FD" w:rsidRDefault="00841314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14" w:rsidRDefault="00841314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19%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溴氰虫酰胺悬浮剂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14" w:rsidRDefault="00841314">
            <w:pPr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2535</w:t>
            </w:r>
            <w:r>
              <w:rPr>
                <w:kern w:val="0"/>
                <w:sz w:val="18"/>
                <w:szCs w:val="18"/>
              </w:rPr>
              <w:t xml:space="preserve"> ml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 xml:space="preserve"> </w:t>
            </w:r>
            <w:r>
              <w:rPr>
                <w:kern w:val="0"/>
                <w:szCs w:val="21"/>
                <w:lang w:val="zh-CN"/>
              </w:rPr>
              <w:t>~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3135</w:t>
            </w:r>
            <w:r>
              <w:rPr>
                <w:kern w:val="0"/>
                <w:sz w:val="18"/>
                <w:szCs w:val="18"/>
              </w:rPr>
              <w:t xml:space="preserve"> ml</w:t>
            </w:r>
            <w:r>
              <w:rPr>
                <w:kern w:val="0"/>
                <w:sz w:val="18"/>
                <w:szCs w:val="18"/>
                <w:lang w:val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  <w:lang w:val="zh-CN"/>
              </w:rPr>
              <w:t>亩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14" w:rsidRDefault="00841314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zh-CN"/>
              </w:rPr>
              <w:t>喷淋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14" w:rsidRDefault="00841314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</w:tr>
      <w:tr w:rsidR="004337FD">
        <w:trPr>
          <w:trHeight w:val="397"/>
          <w:jc w:val="center"/>
        </w:trPr>
        <w:tc>
          <w:tcPr>
            <w:tcW w:w="8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FD" w:rsidRDefault="00720A67">
            <w:pPr>
              <w:widowControl/>
              <w:adjustRightInd w:val="0"/>
              <w:snapToGrid w:val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注：农药使用以最新版</w:t>
            </w:r>
            <w:r>
              <w:rPr>
                <w:kern w:val="0"/>
                <w:sz w:val="18"/>
                <w:szCs w:val="18"/>
                <w:lang w:val="zh-CN"/>
              </w:rPr>
              <w:t>NY/T 393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规定为准。</w:t>
            </w:r>
          </w:p>
        </w:tc>
      </w:tr>
    </w:tbl>
    <w:p w:rsidR="004337FD" w:rsidRDefault="004337FD">
      <w:pPr>
        <w:pStyle w:val="Style4"/>
      </w:pPr>
    </w:p>
    <w:p w:rsidR="004337FD" w:rsidRDefault="004337FD">
      <w:pPr>
        <w:pStyle w:val="Style4"/>
      </w:pPr>
      <w:bookmarkStart w:id="94" w:name="_GoBack"/>
      <w:bookmarkEnd w:id="94"/>
    </w:p>
    <w:sectPr w:rsidR="004337FD" w:rsidSect="004337FD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A69" w:rsidRDefault="00495A69" w:rsidP="004337FD">
      <w:r>
        <w:separator/>
      </w:r>
    </w:p>
  </w:endnote>
  <w:endnote w:type="continuationSeparator" w:id="1">
    <w:p w:rsidR="00495A69" w:rsidRDefault="00495A69" w:rsidP="00433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1792241"/>
    </w:sdtPr>
    <w:sdtContent>
      <w:p w:rsidR="004337FD" w:rsidRDefault="00E235A9">
        <w:pPr>
          <w:pStyle w:val="aff7"/>
          <w:jc w:val="left"/>
        </w:pPr>
        <w:r>
          <w:fldChar w:fldCharType="begin"/>
        </w:r>
        <w:r w:rsidR="00720A67">
          <w:instrText>PAGE   \* MERGEFORMAT</w:instrText>
        </w:r>
        <w:r>
          <w:fldChar w:fldCharType="separate"/>
        </w:r>
        <w:r w:rsidR="00841314" w:rsidRPr="00841314">
          <w:rPr>
            <w:noProof/>
            <w:lang w:val="zh-CN"/>
          </w:rPr>
          <w:t>2</w:t>
        </w:r>
        <w:r>
          <w:fldChar w:fldCharType="end"/>
        </w:r>
      </w:p>
    </w:sdtContent>
  </w:sdt>
  <w:p w:rsidR="004337FD" w:rsidRDefault="004337FD">
    <w:pPr>
      <w:pStyle w:val="aff7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7FD" w:rsidRDefault="004337FD">
    <w:pPr>
      <w:pStyle w:val="aff7"/>
    </w:pPr>
  </w:p>
  <w:p w:rsidR="004337FD" w:rsidRDefault="004337FD">
    <w:pPr>
      <w:pStyle w:val="afffff2"/>
      <w:jc w:val="both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21503"/>
    </w:sdtPr>
    <w:sdtContent>
      <w:p w:rsidR="004337FD" w:rsidRDefault="00720A67">
        <w:pPr>
          <w:pStyle w:val="aff7"/>
        </w:pPr>
        <w:r>
          <w:ptab w:relativeTo="margin" w:alignment="left" w:leader="none"/>
        </w:r>
        <w:r w:rsidR="00E235A9">
          <w:fldChar w:fldCharType="begin"/>
        </w:r>
        <w:r>
          <w:instrText>PAGE   \* MERGEFORMAT</w:instrText>
        </w:r>
        <w:r w:rsidR="00E235A9">
          <w:fldChar w:fldCharType="separate"/>
        </w:r>
        <w:r w:rsidR="00841314" w:rsidRPr="00841314">
          <w:rPr>
            <w:noProof/>
            <w:lang w:val="zh-CN"/>
          </w:rPr>
          <w:t>I</w:t>
        </w:r>
        <w:r w:rsidR="00E235A9">
          <w:fldChar w:fldCharType="end"/>
        </w:r>
      </w:p>
    </w:sdtContent>
  </w:sdt>
  <w:p w:rsidR="004337FD" w:rsidRDefault="004337FD">
    <w:pPr>
      <w:pStyle w:val="afffff2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A69" w:rsidRDefault="00495A69" w:rsidP="004337FD">
      <w:r>
        <w:separator/>
      </w:r>
    </w:p>
  </w:footnote>
  <w:footnote w:type="continuationSeparator" w:id="1">
    <w:p w:rsidR="00495A69" w:rsidRDefault="00495A69" w:rsidP="004337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7FD" w:rsidRDefault="00720A67">
    <w:pPr>
      <w:pStyle w:val="affffc"/>
      <w:wordWrap w:val="0"/>
    </w:pPr>
    <w:r>
      <w:rPr>
        <w:rFonts w:hint="eastAsia"/>
      </w:rPr>
      <w:t xml:space="preserve">  </w:t>
    </w:r>
  </w:p>
  <w:p w:rsidR="000C460A" w:rsidRDefault="000C460A">
    <w:pPr>
      <w:pStyle w:val="af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>
      <w:start w:val="1"/>
      <w:numFmt w:val="decimal"/>
      <w:pStyle w:val="a4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4537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1985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568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a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b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>
      <w:start w:val="1"/>
      <w:numFmt w:val="lowerLetter"/>
      <w:pStyle w:val="afc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d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>
      <w:start w:val="1"/>
      <w:numFmt w:val="none"/>
      <w:pStyle w:val="afe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3"/>
  </w:num>
  <w:num w:numId="5">
    <w:abstractNumId w:val="15"/>
  </w:num>
  <w:num w:numId="6">
    <w:abstractNumId w:val="5"/>
  </w:num>
  <w:num w:numId="7">
    <w:abstractNumId w:val="16"/>
  </w:num>
  <w:num w:numId="8">
    <w:abstractNumId w:val="6"/>
  </w:num>
  <w:num w:numId="9">
    <w:abstractNumId w:val="9"/>
  </w:num>
  <w:num w:numId="10">
    <w:abstractNumId w:val="7"/>
  </w:num>
  <w:num w:numId="11">
    <w:abstractNumId w:val="2"/>
  </w:num>
  <w:num w:numId="12">
    <w:abstractNumId w:val="10"/>
  </w:num>
  <w:num w:numId="13">
    <w:abstractNumId w:val="13"/>
  </w:num>
  <w:num w:numId="14">
    <w:abstractNumId w:val="11"/>
  </w:num>
  <w:num w:numId="15">
    <w:abstractNumId w:val="12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38A8"/>
    <w:rsid w:val="00010DF9"/>
    <w:rsid w:val="0001713D"/>
    <w:rsid w:val="00020D51"/>
    <w:rsid w:val="000274FA"/>
    <w:rsid w:val="000444AD"/>
    <w:rsid w:val="00070139"/>
    <w:rsid w:val="0007378B"/>
    <w:rsid w:val="000861FF"/>
    <w:rsid w:val="000905B5"/>
    <w:rsid w:val="00097178"/>
    <w:rsid w:val="000B05F1"/>
    <w:rsid w:val="000C19FC"/>
    <w:rsid w:val="000C460A"/>
    <w:rsid w:val="000D586E"/>
    <w:rsid w:val="000E1D3D"/>
    <w:rsid w:val="000E7E92"/>
    <w:rsid w:val="000F26A3"/>
    <w:rsid w:val="000F5067"/>
    <w:rsid w:val="000F5DCD"/>
    <w:rsid w:val="00103DE2"/>
    <w:rsid w:val="001050EC"/>
    <w:rsid w:val="00154BC9"/>
    <w:rsid w:val="001656B6"/>
    <w:rsid w:val="00172A27"/>
    <w:rsid w:val="00180CBB"/>
    <w:rsid w:val="00186506"/>
    <w:rsid w:val="001901C3"/>
    <w:rsid w:val="001A5389"/>
    <w:rsid w:val="001A55F4"/>
    <w:rsid w:val="001D063A"/>
    <w:rsid w:val="001D311B"/>
    <w:rsid w:val="00215405"/>
    <w:rsid w:val="00216824"/>
    <w:rsid w:val="00222497"/>
    <w:rsid w:val="00222512"/>
    <w:rsid w:val="0023101C"/>
    <w:rsid w:val="00231C64"/>
    <w:rsid w:val="00233194"/>
    <w:rsid w:val="002635AF"/>
    <w:rsid w:val="00285899"/>
    <w:rsid w:val="00293DA8"/>
    <w:rsid w:val="002C6823"/>
    <w:rsid w:val="002E3A75"/>
    <w:rsid w:val="002E6C29"/>
    <w:rsid w:val="002F249F"/>
    <w:rsid w:val="002F5AF7"/>
    <w:rsid w:val="00334A72"/>
    <w:rsid w:val="00342A1B"/>
    <w:rsid w:val="003928F3"/>
    <w:rsid w:val="003A1F2B"/>
    <w:rsid w:val="003A6C16"/>
    <w:rsid w:val="003A73D3"/>
    <w:rsid w:val="003C45B3"/>
    <w:rsid w:val="003C52B9"/>
    <w:rsid w:val="003F6B37"/>
    <w:rsid w:val="004059E1"/>
    <w:rsid w:val="004119BB"/>
    <w:rsid w:val="00415E81"/>
    <w:rsid w:val="00424251"/>
    <w:rsid w:val="004337FD"/>
    <w:rsid w:val="004536C8"/>
    <w:rsid w:val="00465184"/>
    <w:rsid w:val="00465730"/>
    <w:rsid w:val="0047110F"/>
    <w:rsid w:val="00477547"/>
    <w:rsid w:val="004779A6"/>
    <w:rsid w:val="00495A69"/>
    <w:rsid w:val="00497854"/>
    <w:rsid w:val="004A3140"/>
    <w:rsid w:val="004A409B"/>
    <w:rsid w:val="004C7A07"/>
    <w:rsid w:val="004D197F"/>
    <w:rsid w:val="004D6DA4"/>
    <w:rsid w:val="004E022E"/>
    <w:rsid w:val="004E485C"/>
    <w:rsid w:val="004E63AF"/>
    <w:rsid w:val="004F293E"/>
    <w:rsid w:val="005126C7"/>
    <w:rsid w:val="00512FAF"/>
    <w:rsid w:val="0054788D"/>
    <w:rsid w:val="00582B6D"/>
    <w:rsid w:val="00587600"/>
    <w:rsid w:val="0059573D"/>
    <w:rsid w:val="005A5030"/>
    <w:rsid w:val="005C33A3"/>
    <w:rsid w:val="005C513D"/>
    <w:rsid w:val="005D0AF7"/>
    <w:rsid w:val="005D3E3A"/>
    <w:rsid w:val="005E3B63"/>
    <w:rsid w:val="005F1B17"/>
    <w:rsid w:val="006059CC"/>
    <w:rsid w:val="006178D9"/>
    <w:rsid w:val="006328AE"/>
    <w:rsid w:val="00661287"/>
    <w:rsid w:val="00676393"/>
    <w:rsid w:val="006905A3"/>
    <w:rsid w:val="00693174"/>
    <w:rsid w:val="006B217C"/>
    <w:rsid w:val="006B51F4"/>
    <w:rsid w:val="006C339D"/>
    <w:rsid w:val="006D29B1"/>
    <w:rsid w:val="006F497F"/>
    <w:rsid w:val="00704AF9"/>
    <w:rsid w:val="007103D1"/>
    <w:rsid w:val="00720A67"/>
    <w:rsid w:val="007247E7"/>
    <w:rsid w:val="007355FF"/>
    <w:rsid w:val="00745BDD"/>
    <w:rsid w:val="00753286"/>
    <w:rsid w:val="007632F0"/>
    <w:rsid w:val="00773F7F"/>
    <w:rsid w:val="00780B29"/>
    <w:rsid w:val="00780FBC"/>
    <w:rsid w:val="007849F1"/>
    <w:rsid w:val="007A17E3"/>
    <w:rsid w:val="007A6A8C"/>
    <w:rsid w:val="007C0DD5"/>
    <w:rsid w:val="007C17E0"/>
    <w:rsid w:val="007C324E"/>
    <w:rsid w:val="007D03D3"/>
    <w:rsid w:val="007E0A78"/>
    <w:rsid w:val="007E4304"/>
    <w:rsid w:val="007E5FFC"/>
    <w:rsid w:val="008034D8"/>
    <w:rsid w:val="0080519A"/>
    <w:rsid w:val="00810BF4"/>
    <w:rsid w:val="0081290A"/>
    <w:rsid w:val="0081775A"/>
    <w:rsid w:val="008214B1"/>
    <w:rsid w:val="00823BE3"/>
    <w:rsid w:val="008331F1"/>
    <w:rsid w:val="00834684"/>
    <w:rsid w:val="00834F1B"/>
    <w:rsid w:val="00841314"/>
    <w:rsid w:val="00866D32"/>
    <w:rsid w:val="008A1685"/>
    <w:rsid w:val="008C5972"/>
    <w:rsid w:val="008D284B"/>
    <w:rsid w:val="008D49B8"/>
    <w:rsid w:val="008D7FAC"/>
    <w:rsid w:val="008E16A1"/>
    <w:rsid w:val="00912C3E"/>
    <w:rsid w:val="00946A6D"/>
    <w:rsid w:val="00947064"/>
    <w:rsid w:val="0095632A"/>
    <w:rsid w:val="0098027A"/>
    <w:rsid w:val="00984B5C"/>
    <w:rsid w:val="009953AD"/>
    <w:rsid w:val="009B59A4"/>
    <w:rsid w:val="009C3EEA"/>
    <w:rsid w:val="009D2C4B"/>
    <w:rsid w:val="009D2F42"/>
    <w:rsid w:val="009F3DF7"/>
    <w:rsid w:val="009F4F6F"/>
    <w:rsid w:val="009F6A32"/>
    <w:rsid w:val="00A0601A"/>
    <w:rsid w:val="00A06E96"/>
    <w:rsid w:val="00A136F5"/>
    <w:rsid w:val="00A20627"/>
    <w:rsid w:val="00A377E7"/>
    <w:rsid w:val="00A40721"/>
    <w:rsid w:val="00A57EEA"/>
    <w:rsid w:val="00A66601"/>
    <w:rsid w:val="00A74179"/>
    <w:rsid w:val="00A7465F"/>
    <w:rsid w:val="00A87EC1"/>
    <w:rsid w:val="00AF158F"/>
    <w:rsid w:val="00B05018"/>
    <w:rsid w:val="00B47635"/>
    <w:rsid w:val="00B5113E"/>
    <w:rsid w:val="00B56F5E"/>
    <w:rsid w:val="00B727AC"/>
    <w:rsid w:val="00B83C0E"/>
    <w:rsid w:val="00B85080"/>
    <w:rsid w:val="00BA7915"/>
    <w:rsid w:val="00BC24A5"/>
    <w:rsid w:val="00BC34AC"/>
    <w:rsid w:val="00BC4BBD"/>
    <w:rsid w:val="00BD2BA7"/>
    <w:rsid w:val="00C00F50"/>
    <w:rsid w:val="00C079F5"/>
    <w:rsid w:val="00C217B7"/>
    <w:rsid w:val="00C31BE6"/>
    <w:rsid w:val="00C31E58"/>
    <w:rsid w:val="00C42369"/>
    <w:rsid w:val="00C634E1"/>
    <w:rsid w:val="00C63DA1"/>
    <w:rsid w:val="00C66FDA"/>
    <w:rsid w:val="00C81DF2"/>
    <w:rsid w:val="00C95929"/>
    <w:rsid w:val="00C95940"/>
    <w:rsid w:val="00CA3699"/>
    <w:rsid w:val="00CC25BF"/>
    <w:rsid w:val="00CD3C03"/>
    <w:rsid w:val="00CE2F49"/>
    <w:rsid w:val="00CE49F7"/>
    <w:rsid w:val="00CE6013"/>
    <w:rsid w:val="00CF1D3F"/>
    <w:rsid w:val="00CF525C"/>
    <w:rsid w:val="00D04638"/>
    <w:rsid w:val="00D235D2"/>
    <w:rsid w:val="00D30948"/>
    <w:rsid w:val="00D3142D"/>
    <w:rsid w:val="00D50B95"/>
    <w:rsid w:val="00D64EFE"/>
    <w:rsid w:val="00D6646A"/>
    <w:rsid w:val="00DA6DCC"/>
    <w:rsid w:val="00DC165A"/>
    <w:rsid w:val="00DC5694"/>
    <w:rsid w:val="00E04D43"/>
    <w:rsid w:val="00E13C1C"/>
    <w:rsid w:val="00E14D39"/>
    <w:rsid w:val="00E155D5"/>
    <w:rsid w:val="00E235A9"/>
    <w:rsid w:val="00E264E3"/>
    <w:rsid w:val="00E30810"/>
    <w:rsid w:val="00E31E64"/>
    <w:rsid w:val="00E45934"/>
    <w:rsid w:val="00E538F5"/>
    <w:rsid w:val="00E6272A"/>
    <w:rsid w:val="00E74F9B"/>
    <w:rsid w:val="00E8454D"/>
    <w:rsid w:val="00E862C3"/>
    <w:rsid w:val="00EB0D3A"/>
    <w:rsid w:val="00ED37E0"/>
    <w:rsid w:val="00EF0A50"/>
    <w:rsid w:val="00F12863"/>
    <w:rsid w:val="00F51B1E"/>
    <w:rsid w:val="00F52E68"/>
    <w:rsid w:val="00F565CB"/>
    <w:rsid w:val="00F7246A"/>
    <w:rsid w:val="00F76CA2"/>
    <w:rsid w:val="00F8301D"/>
    <w:rsid w:val="00F8609D"/>
    <w:rsid w:val="00F87B3D"/>
    <w:rsid w:val="00F93F11"/>
    <w:rsid w:val="00FA2C39"/>
    <w:rsid w:val="00FA44BD"/>
    <w:rsid w:val="00FC0468"/>
    <w:rsid w:val="00FC1780"/>
    <w:rsid w:val="00FD78E0"/>
    <w:rsid w:val="00FE48F1"/>
    <w:rsid w:val="00FF25B1"/>
    <w:rsid w:val="00FF371F"/>
    <w:rsid w:val="036E4538"/>
    <w:rsid w:val="03A92C84"/>
    <w:rsid w:val="0B09127A"/>
    <w:rsid w:val="0FEE0250"/>
    <w:rsid w:val="10411809"/>
    <w:rsid w:val="130D7081"/>
    <w:rsid w:val="162B5777"/>
    <w:rsid w:val="17E70ECD"/>
    <w:rsid w:val="18F11FDC"/>
    <w:rsid w:val="1E7B018B"/>
    <w:rsid w:val="1F5D5D68"/>
    <w:rsid w:val="20643D56"/>
    <w:rsid w:val="22D3440E"/>
    <w:rsid w:val="232A7468"/>
    <w:rsid w:val="25AE124C"/>
    <w:rsid w:val="25E079D7"/>
    <w:rsid w:val="27E16570"/>
    <w:rsid w:val="2BCC2D8B"/>
    <w:rsid w:val="2E744163"/>
    <w:rsid w:val="30697A7F"/>
    <w:rsid w:val="30A4264A"/>
    <w:rsid w:val="327163CC"/>
    <w:rsid w:val="33FF17FB"/>
    <w:rsid w:val="34D431EB"/>
    <w:rsid w:val="3C30342B"/>
    <w:rsid w:val="3DC055EC"/>
    <w:rsid w:val="3EF9423D"/>
    <w:rsid w:val="3FEC3AA7"/>
    <w:rsid w:val="401C5B7F"/>
    <w:rsid w:val="422A14E2"/>
    <w:rsid w:val="429543DD"/>
    <w:rsid w:val="44BD1172"/>
    <w:rsid w:val="464A1562"/>
    <w:rsid w:val="484A2904"/>
    <w:rsid w:val="4BCA5AD7"/>
    <w:rsid w:val="4CC94A7E"/>
    <w:rsid w:val="4E557750"/>
    <w:rsid w:val="4F471BB7"/>
    <w:rsid w:val="50186641"/>
    <w:rsid w:val="518F5A04"/>
    <w:rsid w:val="53EC5678"/>
    <w:rsid w:val="57AE5250"/>
    <w:rsid w:val="581B455E"/>
    <w:rsid w:val="58CD7B16"/>
    <w:rsid w:val="5EE96CEA"/>
    <w:rsid w:val="5F821634"/>
    <w:rsid w:val="5FC85232"/>
    <w:rsid w:val="60125999"/>
    <w:rsid w:val="60CB7559"/>
    <w:rsid w:val="63985E94"/>
    <w:rsid w:val="64640B60"/>
    <w:rsid w:val="64807440"/>
    <w:rsid w:val="666D18CA"/>
    <w:rsid w:val="66F87AF2"/>
    <w:rsid w:val="673520D5"/>
    <w:rsid w:val="67BF6069"/>
    <w:rsid w:val="6943106B"/>
    <w:rsid w:val="6A437CF1"/>
    <w:rsid w:val="6AFE73EF"/>
    <w:rsid w:val="6D3C1ACA"/>
    <w:rsid w:val="6D763B8C"/>
    <w:rsid w:val="6DBA1D4C"/>
    <w:rsid w:val="6DBD329B"/>
    <w:rsid w:val="6F3A3C60"/>
    <w:rsid w:val="700F60B2"/>
    <w:rsid w:val="702B13F3"/>
    <w:rsid w:val="71A74327"/>
    <w:rsid w:val="742A5600"/>
    <w:rsid w:val="7B60272A"/>
    <w:rsid w:val="7BAF375A"/>
    <w:rsid w:val="7C0654A1"/>
    <w:rsid w:val="7C2B0E91"/>
    <w:rsid w:val="7E60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semiHidden="0" w:uiPriority="9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0" w:uiPriority="0" w:unhideWhenUsed="1" w:qFormat="1"/>
    <w:lsdException w:name="index 2" w:semiHidden="0" w:uiPriority="0" w:qFormat="1"/>
    <w:lsdException w:name="index 3" w:semiHidden="0" w:uiPriority="0" w:qFormat="1"/>
    <w:lsdException w:name="index 4" w:semiHidden="0" w:uiPriority="0" w:qFormat="1"/>
    <w:lsdException w:name="index 5" w:semiHidden="0" w:uiPriority="0" w:qFormat="1"/>
    <w:lsdException w:name="index 6" w:semiHidden="0" w:uiPriority="0" w:qFormat="1"/>
    <w:lsdException w:name="index 7" w:semiHidden="0" w:uiPriority="0" w:qFormat="1"/>
    <w:lsdException w:name="index 8" w:semiHidden="0" w:uiPriority="0" w:qFormat="1"/>
    <w:lsdException w:name="index 9" w:semiHidden="0" w:uiPriority="0" w:qFormat="1"/>
    <w:lsdException w:name="toc 1" w:uiPriority="0" w:qFormat="1"/>
    <w:lsdException w:name="toc 2" w:uiPriority="0" w:qFormat="1"/>
    <w:lsdException w:name="toc 3" w:uiPriority="0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unhideWhenUsed="1"/>
    <w:lsdException w:name="footnote text" w:semiHidden="0" w:uiPriority="0" w:qFormat="1"/>
    <w:lsdException w:name="annotation text" w:unhideWhenUsed="1"/>
    <w:lsdException w:name="header" w:semiHidden="0" w:uiPriority="0" w:qFormat="1"/>
    <w:lsdException w:name="footer" w:semiHidden="0" w:qFormat="1"/>
    <w:lsdException w:name="index heading" w:semiHidden="0" w:uiPriority="0" w:qFormat="1"/>
    <w:lsdException w:name="caption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0" w:qFormat="1"/>
    <w:lsdException w:name="annotation reference" w:unhideWhenUsed="1"/>
    <w:lsdException w:name="line number" w:unhideWhenUsed="1"/>
    <w:lsdException w:name="page number" w:semiHidden="0" w:uiPriority="0" w:qFormat="1"/>
    <w:lsdException w:name="endnote reference" w:uiPriority="0" w:qFormat="1"/>
    <w:lsdException w:name="endnote text" w:uiPriority="0" w:qFormat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 w:uiPriority="0" w:qFormat="1"/>
    <w:lsdException w:name="FollowedHyperlink" w:semiHidden="0" w:unhideWhenUsed="1" w:qFormat="1"/>
    <w:lsdException w:name="Strong" w:semiHidden="0" w:uiPriority="22" w:qFormat="1"/>
    <w:lsdException w:name="Emphasis" w:semiHidden="0" w:uiPriority="20" w:qFormat="1"/>
    <w:lsdException w:name="Document Map" w:uiPriority="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 w:qFormat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semiHidden="0" w:unhideWhenUsed="1" w:qFormat="1"/>
    <w:lsdException w:name="Table Grid" w:semiHidden="0" w:uiPriority="0" w:qFormat="1"/>
    <w:lsdException w:name="Table Theme" w:unhideWhenUsed="1"/>
    <w:lsdException w:name="Placeholder Text" w:unhideWhenUsed="1"/>
    <w:lsdException w:name="No Spacing" w:unhideWhenUsed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nhideWhenUsed="1"/>
    <w:lsdException w:name="List Paragraph" w:unhideWhenUsed="1"/>
    <w:lsdException w:name="Quote" w:unhideWhenUsed="1"/>
    <w:lsdException w:name="Intense Quote" w:unhideWhenUsed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ff">
    <w:name w:val="Normal"/>
    <w:qFormat/>
    <w:rsid w:val="004337F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"/>
    <w:next w:val="aff"/>
    <w:link w:val="1Char"/>
    <w:uiPriority w:val="9"/>
    <w:qFormat/>
    <w:rsid w:val="004337F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ff"/>
    <w:next w:val="aff"/>
    <w:link w:val="3Char"/>
    <w:uiPriority w:val="9"/>
    <w:qFormat/>
    <w:rsid w:val="004337FD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ff0">
    <w:name w:val="Default Paragraph Font"/>
    <w:uiPriority w:val="1"/>
    <w:semiHidden/>
    <w:unhideWhenUsed/>
  </w:style>
  <w:style w:type="table" w:default="1" w:styleId="aff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2">
    <w:name w:val="No List"/>
    <w:uiPriority w:val="99"/>
    <w:semiHidden/>
    <w:unhideWhenUsed/>
  </w:style>
  <w:style w:type="paragraph" w:styleId="7">
    <w:name w:val="toc 7"/>
    <w:basedOn w:val="aff"/>
    <w:next w:val="aff"/>
    <w:semiHidden/>
    <w:qFormat/>
    <w:rsid w:val="004337FD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"/>
    <w:next w:val="aff"/>
    <w:qFormat/>
    <w:rsid w:val="004337FD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3">
    <w:name w:val="caption"/>
    <w:basedOn w:val="aff"/>
    <w:next w:val="aff"/>
    <w:qFormat/>
    <w:rsid w:val="004337FD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"/>
    <w:next w:val="aff"/>
    <w:qFormat/>
    <w:rsid w:val="004337FD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4">
    <w:name w:val="Document Map"/>
    <w:basedOn w:val="aff"/>
    <w:link w:val="Char"/>
    <w:semiHidden/>
    <w:qFormat/>
    <w:rsid w:val="004337FD"/>
    <w:pPr>
      <w:shd w:val="clear" w:color="auto" w:fill="000080"/>
    </w:pPr>
  </w:style>
  <w:style w:type="paragraph" w:styleId="6">
    <w:name w:val="index 6"/>
    <w:basedOn w:val="aff"/>
    <w:next w:val="aff"/>
    <w:qFormat/>
    <w:rsid w:val="004337FD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"/>
    <w:next w:val="aff"/>
    <w:qFormat/>
    <w:rsid w:val="004337FD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toc 5"/>
    <w:basedOn w:val="aff"/>
    <w:next w:val="aff"/>
    <w:semiHidden/>
    <w:qFormat/>
    <w:rsid w:val="004337FD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30">
    <w:name w:val="toc 3"/>
    <w:basedOn w:val="aff"/>
    <w:next w:val="aff"/>
    <w:semiHidden/>
    <w:qFormat/>
    <w:rsid w:val="004337FD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80">
    <w:name w:val="toc 8"/>
    <w:basedOn w:val="aff"/>
    <w:next w:val="aff"/>
    <w:semiHidden/>
    <w:qFormat/>
    <w:rsid w:val="004337FD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1">
    <w:name w:val="index 3"/>
    <w:basedOn w:val="aff"/>
    <w:next w:val="aff"/>
    <w:qFormat/>
    <w:rsid w:val="004337FD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5">
    <w:name w:val="endnote text"/>
    <w:basedOn w:val="aff"/>
    <w:link w:val="Char0"/>
    <w:semiHidden/>
    <w:qFormat/>
    <w:rsid w:val="004337FD"/>
    <w:pPr>
      <w:snapToGrid w:val="0"/>
      <w:jc w:val="left"/>
    </w:pPr>
  </w:style>
  <w:style w:type="paragraph" w:styleId="aff6">
    <w:name w:val="Balloon Text"/>
    <w:basedOn w:val="aff"/>
    <w:link w:val="Char1"/>
    <w:uiPriority w:val="99"/>
    <w:unhideWhenUsed/>
    <w:qFormat/>
    <w:rsid w:val="004337FD"/>
    <w:rPr>
      <w:sz w:val="18"/>
      <w:szCs w:val="18"/>
    </w:rPr>
  </w:style>
  <w:style w:type="paragraph" w:styleId="aff7">
    <w:name w:val="footer"/>
    <w:basedOn w:val="aff"/>
    <w:link w:val="Char2"/>
    <w:uiPriority w:val="99"/>
    <w:qFormat/>
    <w:rsid w:val="004337FD"/>
    <w:pPr>
      <w:snapToGrid w:val="0"/>
      <w:ind w:rightChars="100" w:right="210"/>
      <w:jc w:val="right"/>
    </w:pPr>
    <w:rPr>
      <w:sz w:val="18"/>
      <w:szCs w:val="18"/>
    </w:rPr>
  </w:style>
  <w:style w:type="paragraph" w:styleId="aff8">
    <w:name w:val="header"/>
    <w:basedOn w:val="aff"/>
    <w:link w:val="Char3"/>
    <w:qFormat/>
    <w:rsid w:val="004337FD"/>
    <w:pPr>
      <w:snapToGrid w:val="0"/>
      <w:jc w:val="left"/>
    </w:pPr>
    <w:rPr>
      <w:sz w:val="18"/>
      <w:szCs w:val="18"/>
    </w:rPr>
  </w:style>
  <w:style w:type="paragraph" w:styleId="10">
    <w:name w:val="toc 1"/>
    <w:basedOn w:val="aff"/>
    <w:next w:val="aff"/>
    <w:semiHidden/>
    <w:qFormat/>
    <w:rsid w:val="004337FD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40">
    <w:name w:val="toc 4"/>
    <w:basedOn w:val="aff"/>
    <w:next w:val="aff"/>
    <w:semiHidden/>
    <w:qFormat/>
    <w:rsid w:val="004337FD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9">
    <w:name w:val="index heading"/>
    <w:basedOn w:val="aff"/>
    <w:next w:val="11"/>
    <w:qFormat/>
    <w:rsid w:val="004337FD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1">
    <w:name w:val="index 1"/>
    <w:basedOn w:val="aff"/>
    <w:next w:val="aff"/>
    <w:unhideWhenUsed/>
    <w:qFormat/>
    <w:rsid w:val="004337FD"/>
  </w:style>
  <w:style w:type="paragraph" w:styleId="af">
    <w:name w:val="footnote text"/>
    <w:basedOn w:val="aff"/>
    <w:link w:val="Char4"/>
    <w:qFormat/>
    <w:rsid w:val="004337FD"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60">
    <w:name w:val="toc 6"/>
    <w:basedOn w:val="aff"/>
    <w:next w:val="aff"/>
    <w:semiHidden/>
    <w:qFormat/>
    <w:rsid w:val="004337FD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0">
    <w:name w:val="index 7"/>
    <w:basedOn w:val="aff"/>
    <w:next w:val="aff"/>
    <w:qFormat/>
    <w:rsid w:val="004337FD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"/>
    <w:next w:val="aff"/>
    <w:qFormat/>
    <w:rsid w:val="004337FD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">
    <w:name w:val="toc 2"/>
    <w:basedOn w:val="aff"/>
    <w:next w:val="aff"/>
    <w:semiHidden/>
    <w:qFormat/>
    <w:rsid w:val="004337FD"/>
    <w:pPr>
      <w:tabs>
        <w:tab w:val="right" w:leader="dot" w:pos="9241"/>
      </w:tabs>
    </w:pPr>
    <w:rPr>
      <w:rFonts w:ascii="宋体"/>
      <w:szCs w:val="21"/>
    </w:rPr>
  </w:style>
  <w:style w:type="paragraph" w:styleId="90">
    <w:name w:val="toc 9"/>
    <w:basedOn w:val="aff"/>
    <w:next w:val="aff"/>
    <w:semiHidden/>
    <w:qFormat/>
    <w:rsid w:val="004337FD"/>
    <w:pPr>
      <w:ind w:left="1470"/>
      <w:jc w:val="left"/>
    </w:pPr>
    <w:rPr>
      <w:sz w:val="20"/>
      <w:szCs w:val="20"/>
    </w:rPr>
  </w:style>
  <w:style w:type="paragraph" w:styleId="20">
    <w:name w:val="index 2"/>
    <w:basedOn w:val="aff"/>
    <w:next w:val="aff"/>
    <w:qFormat/>
    <w:rsid w:val="004337FD"/>
    <w:pPr>
      <w:ind w:left="420" w:hanging="210"/>
      <w:jc w:val="left"/>
    </w:pPr>
    <w:rPr>
      <w:rFonts w:ascii="Calibri" w:hAnsi="Calibri"/>
      <w:sz w:val="20"/>
      <w:szCs w:val="20"/>
    </w:rPr>
  </w:style>
  <w:style w:type="character" w:styleId="affa">
    <w:name w:val="Strong"/>
    <w:basedOn w:val="aff0"/>
    <w:uiPriority w:val="22"/>
    <w:qFormat/>
    <w:rsid w:val="004337FD"/>
    <w:rPr>
      <w:b/>
      <w:bCs/>
    </w:rPr>
  </w:style>
  <w:style w:type="character" w:styleId="affb">
    <w:name w:val="endnote reference"/>
    <w:semiHidden/>
    <w:qFormat/>
    <w:rsid w:val="004337FD"/>
    <w:rPr>
      <w:vertAlign w:val="superscript"/>
    </w:rPr>
  </w:style>
  <w:style w:type="character" w:styleId="affc">
    <w:name w:val="page number"/>
    <w:qFormat/>
    <w:rsid w:val="004337FD"/>
    <w:rPr>
      <w:rFonts w:ascii="Times New Roman" w:eastAsia="宋体" w:hAnsi="Times New Roman"/>
      <w:sz w:val="18"/>
    </w:rPr>
  </w:style>
  <w:style w:type="character" w:styleId="affd">
    <w:name w:val="FollowedHyperlink"/>
    <w:basedOn w:val="aff0"/>
    <w:uiPriority w:val="99"/>
    <w:unhideWhenUsed/>
    <w:qFormat/>
    <w:rsid w:val="004337FD"/>
    <w:rPr>
      <w:color w:val="800080" w:themeColor="followedHyperlink"/>
      <w:u w:val="single"/>
    </w:rPr>
  </w:style>
  <w:style w:type="character" w:styleId="affe">
    <w:name w:val="Hyperlink"/>
    <w:qFormat/>
    <w:rsid w:val="004337FD"/>
    <w:rPr>
      <w:color w:val="0000FF"/>
      <w:spacing w:val="0"/>
      <w:w w:val="100"/>
      <w:szCs w:val="21"/>
      <w:u w:val="single"/>
      <w:lang w:val="en-US" w:eastAsia="zh-CN"/>
    </w:rPr>
  </w:style>
  <w:style w:type="character" w:styleId="afff">
    <w:name w:val="footnote reference"/>
    <w:semiHidden/>
    <w:qFormat/>
    <w:rsid w:val="004337FD"/>
    <w:rPr>
      <w:vertAlign w:val="superscript"/>
    </w:rPr>
  </w:style>
  <w:style w:type="table" w:styleId="afff0">
    <w:name w:val="Table Grid"/>
    <w:basedOn w:val="aff1"/>
    <w:qFormat/>
    <w:rsid w:val="004337FD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5">
    <w:name w:val="首示例 Char"/>
    <w:link w:val="a0"/>
    <w:qFormat/>
    <w:rsid w:val="004337FD"/>
    <w:rPr>
      <w:rFonts w:ascii="宋体" w:hAnsi="宋体"/>
      <w:sz w:val="18"/>
      <w:szCs w:val="18"/>
    </w:rPr>
  </w:style>
  <w:style w:type="paragraph" w:customStyle="1" w:styleId="a0">
    <w:name w:val="首示例"/>
    <w:next w:val="afff1"/>
    <w:link w:val="Char5"/>
    <w:qFormat/>
    <w:rsid w:val="004337FD"/>
    <w:pPr>
      <w:numPr>
        <w:numId w:val="2"/>
      </w:numPr>
      <w:tabs>
        <w:tab w:val="left" w:pos="360"/>
      </w:tabs>
      <w:ind w:firstLine="0"/>
    </w:pPr>
    <w:rPr>
      <w:rFonts w:ascii="宋体" w:eastAsiaTheme="minorEastAsia" w:hAnsi="宋体" w:cstheme="minorBidi"/>
      <w:kern w:val="2"/>
      <w:sz w:val="18"/>
      <w:szCs w:val="18"/>
    </w:rPr>
  </w:style>
  <w:style w:type="paragraph" w:customStyle="1" w:styleId="afff1">
    <w:name w:val="段"/>
    <w:link w:val="Char6"/>
    <w:qFormat/>
    <w:rsid w:val="004337FD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Theme="minorEastAsia" w:hAnsiTheme="minorHAnsi" w:cstheme="minorBidi"/>
      <w:kern w:val="2"/>
      <w:sz w:val="21"/>
      <w:szCs w:val="22"/>
    </w:rPr>
  </w:style>
  <w:style w:type="paragraph" w:customStyle="1" w:styleId="Style4">
    <w:name w:val="_Style 4"/>
    <w:qFormat/>
    <w:rsid w:val="004337FD"/>
    <w:pPr>
      <w:widowControl w:val="0"/>
      <w:jc w:val="both"/>
    </w:pPr>
    <w:rPr>
      <w:kern w:val="2"/>
      <w:sz w:val="21"/>
      <w:szCs w:val="24"/>
    </w:rPr>
  </w:style>
  <w:style w:type="character" w:customStyle="1" w:styleId="afff2">
    <w:name w:val="发布"/>
    <w:qFormat/>
    <w:rsid w:val="004337FD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Char7">
    <w:name w:val="附录公式 Char"/>
    <w:basedOn w:val="Char6"/>
    <w:link w:val="afff3"/>
    <w:qFormat/>
    <w:rsid w:val="004337FD"/>
    <w:rPr>
      <w:rFonts w:ascii="宋体"/>
    </w:rPr>
  </w:style>
  <w:style w:type="character" w:customStyle="1" w:styleId="Char6">
    <w:name w:val="段 Char"/>
    <w:link w:val="afff1"/>
    <w:qFormat/>
    <w:rsid w:val="004337FD"/>
    <w:rPr>
      <w:rFonts w:ascii="宋体"/>
    </w:rPr>
  </w:style>
  <w:style w:type="paragraph" w:customStyle="1" w:styleId="afff3">
    <w:name w:val="附录公式"/>
    <w:basedOn w:val="afff1"/>
    <w:next w:val="afff1"/>
    <w:link w:val="Char7"/>
    <w:qFormat/>
    <w:rsid w:val="004337FD"/>
  </w:style>
  <w:style w:type="paragraph" w:customStyle="1" w:styleId="afff4">
    <w:name w:val="图标脚注说明"/>
    <w:basedOn w:val="afff1"/>
    <w:qFormat/>
    <w:rsid w:val="004337FD"/>
    <w:pPr>
      <w:ind w:left="840" w:firstLineChars="0" w:hanging="420"/>
    </w:pPr>
    <w:rPr>
      <w:sz w:val="18"/>
      <w:szCs w:val="18"/>
    </w:rPr>
  </w:style>
  <w:style w:type="paragraph" w:customStyle="1" w:styleId="21">
    <w:name w:val="封面标准名称2"/>
    <w:basedOn w:val="afff5"/>
    <w:qFormat/>
    <w:rsid w:val="004337FD"/>
    <w:pPr>
      <w:framePr w:wrap="around" w:y="4469"/>
      <w:spacing w:beforeLines="630"/>
    </w:pPr>
  </w:style>
  <w:style w:type="paragraph" w:customStyle="1" w:styleId="afff5">
    <w:name w:val="封面标准名称"/>
    <w:qFormat/>
    <w:rsid w:val="004337FD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character" w:customStyle="1" w:styleId="Char">
    <w:name w:val="文档结构图 Char"/>
    <w:basedOn w:val="aff0"/>
    <w:link w:val="aff4"/>
    <w:semiHidden/>
    <w:qFormat/>
    <w:rsid w:val="004337F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afff6">
    <w:name w:val="附录四级无"/>
    <w:basedOn w:val="afff7"/>
    <w:qFormat/>
    <w:rsid w:val="004337FD"/>
    <w:pPr>
      <w:spacing w:beforeLines="0" w:afterLines="0"/>
    </w:pPr>
    <w:rPr>
      <w:rFonts w:ascii="宋体" w:eastAsia="宋体"/>
      <w:szCs w:val="21"/>
    </w:rPr>
  </w:style>
  <w:style w:type="paragraph" w:customStyle="1" w:styleId="afff7">
    <w:name w:val="附录四级条标题"/>
    <w:basedOn w:val="afb"/>
    <w:next w:val="afff1"/>
    <w:qFormat/>
    <w:rsid w:val="004337FD"/>
    <w:pPr>
      <w:numPr>
        <w:ilvl w:val="0"/>
        <w:numId w:val="0"/>
      </w:numPr>
      <w:outlineLvl w:val="5"/>
    </w:pPr>
  </w:style>
  <w:style w:type="paragraph" w:customStyle="1" w:styleId="afb">
    <w:name w:val="附录三级条标题"/>
    <w:basedOn w:val="afa"/>
    <w:next w:val="afff1"/>
    <w:qFormat/>
    <w:rsid w:val="004337FD"/>
    <w:pPr>
      <w:numPr>
        <w:ilvl w:val="4"/>
      </w:numPr>
      <w:outlineLvl w:val="4"/>
    </w:pPr>
  </w:style>
  <w:style w:type="paragraph" w:customStyle="1" w:styleId="afa">
    <w:name w:val="附录二级条标题"/>
    <w:basedOn w:val="aff"/>
    <w:next w:val="afff1"/>
    <w:qFormat/>
    <w:rsid w:val="004337FD"/>
    <w:pPr>
      <w:widowControl/>
      <w:numPr>
        <w:ilvl w:val="3"/>
        <w:numId w:val="3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character" w:customStyle="1" w:styleId="Char3">
    <w:name w:val="页眉 Char"/>
    <w:basedOn w:val="aff0"/>
    <w:link w:val="aff8"/>
    <w:qFormat/>
    <w:rsid w:val="004337FD"/>
    <w:rPr>
      <w:rFonts w:ascii="Times New Roman" w:eastAsia="宋体" w:hAnsi="Times New Roman" w:cs="Times New Roman"/>
      <w:sz w:val="18"/>
      <w:szCs w:val="18"/>
    </w:rPr>
  </w:style>
  <w:style w:type="paragraph" w:customStyle="1" w:styleId="afff8">
    <w:name w:val="其他实施日期"/>
    <w:basedOn w:val="afff9"/>
    <w:qFormat/>
    <w:rsid w:val="004337FD"/>
    <w:pPr>
      <w:framePr w:wrap="around"/>
    </w:pPr>
  </w:style>
  <w:style w:type="paragraph" w:customStyle="1" w:styleId="afff9">
    <w:name w:val="实施日期"/>
    <w:basedOn w:val="afffa"/>
    <w:qFormat/>
    <w:rsid w:val="004337FD"/>
    <w:pPr>
      <w:framePr w:wrap="around" w:vAnchor="page" w:hAnchor="text"/>
      <w:jc w:val="right"/>
    </w:pPr>
  </w:style>
  <w:style w:type="paragraph" w:customStyle="1" w:styleId="afffa">
    <w:name w:val="发布日期"/>
    <w:qFormat/>
    <w:rsid w:val="004337FD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b">
    <w:name w:val="前言、引言标题"/>
    <w:next w:val="afff1"/>
    <w:qFormat/>
    <w:rsid w:val="004337FD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character" w:customStyle="1" w:styleId="Char2">
    <w:name w:val="页脚 Char"/>
    <w:basedOn w:val="aff0"/>
    <w:link w:val="aff7"/>
    <w:uiPriority w:val="99"/>
    <w:qFormat/>
    <w:rsid w:val="004337FD"/>
    <w:rPr>
      <w:rFonts w:ascii="Times New Roman" w:eastAsia="宋体" w:hAnsi="Times New Roman" w:cs="Times New Roman"/>
      <w:sz w:val="18"/>
      <w:szCs w:val="18"/>
    </w:rPr>
  </w:style>
  <w:style w:type="paragraph" w:customStyle="1" w:styleId="a2">
    <w:name w:val="图表脚注说明"/>
    <w:basedOn w:val="aff"/>
    <w:qFormat/>
    <w:rsid w:val="004337FD"/>
    <w:pPr>
      <w:numPr>
        <w:numId w:val="4"/>
      </w:numPr>
    </w:pPr>
    <w:rPr>
      <w:rFonts w:ascii="宋体"/>
      <w:sz w:val="18"/>
      <w:szCs w:val="18"/>
    </w:rPr>
  </w:style>
  <w:style w:type="paragraph" w:customStyle="1" w:styleId="afffc">
    <w:name w:val="封面标准文稿类别"/>
    <w:basedOn w:val="afffd"/>
    <w:qFormat/>
    <w:rsid w:val="004337FD"/>
    <w:pPr>
      <w:framePr w:wrap="around"/>
      <w:spacing w:after="160" w:line="240" w:lineRule="auto"/>
    </w:pPr>
    <w:rPr>
      <w:sz w:val="24"/>
    </w:rPr>
  </w:style>
  <w:style w:type="paragraph" w:customStyle="1" w:styleId="afffd">
    <w:name w:val="封面一致性程度标识"/>
    <w:basedOn w:val="afffe"/>
    <w:qFormat/>
    <w:rsid w:val="004337FD"/>
    <w:pPr>
      <w:framePr w:wrap="around"/>
      <w:spacing w:before="440"/>
    </w:pPr>
    <w:rPr>
      <w:rFonts w:ascii="宋体" w:eastAsia="宋体"/>
    </w:rPr>
  </w:style>
  <w:style w:type="paragraph" w:customStyle="1" w:styleId="afffe">
    <w:name w:val="封面标准英文名称"/>
    <w:basedOn w:val="afff5"/>
    <w:qFormat/>
    <w:rsid w:val="004337FD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character" w:customStyle="1" w:styleId="Char0">
    <w:name w:val="尾注文本 Char"/>
    <w:basedOn w:val="aff0"/>
    <w:link w:val="aff5"/>
    <w:semiHidden/>
    <w:qFormat/>
    <w:rsid w:val="004337FD"/>
    <w:rPr>
      <w:rFonts w:ascii="Times New Roman" w:eastAsia="宋体" w:hAnsi="Times New Roman" w:cs="Times New Roman"/>
      <w:szCs w:val="24"/>
    </w:rPr>
  </w:style>
  <w:style w:type="paragraph" w:customStyle="1" w:styleId="afd">
    <w:name w:val="附录数字编号列项（二级）"/>
    <w:qFormat/>
    <w:rsid w:val="004337FD"/>
    <w:pPr>
      <w:numPr>
        <w:ilvl w:val="1"/>
        <w:numId w:val="5"/>
      </w:numPr>
    </w:pPr>
    <w:rPr>
      <w:rFonts w:ascii="宋体"/>
      <w:sz w:val="21"/>
    </w:rPr>
  </w:style>
  <w:style w:type="paragraph" w:customStyle="1" w:styleId="22">
    <w:name w:val="封面标准英文名称2"/>
    <w:basedOn w:val="afffe"/>
    <w:qFormat/>
    <w:rsid w:val="004337FD"/>
    <w:pPr>
      <w:framePr w:wrap="around" w:y="4469"/>
    </w:pPr>
  </w:style>
  <w:style w:type="character" w:customStyle="1" w:styleId="Char4">
    <w:name w:val="脚注文本 Char"/>
    <w:basedOn w:val="aff0"/>
    <w:link w:val="af"/>
    <w:qFormat/>
    <w:rsid w:val="004337FD"/>
    <w:rPr>
      <w:rFonts w:ascii="宋体" w:eastAsia="宋体" w:hAnsi="Times New Roman" w:cs="Times New Roman"/>
      <w:sz w:val="18"/>
      <w:szCs w:val="18"/>
    </w:rPr>
  </w:style>
  <w:style w:type="paragraph" w:customStyle="1" w:styleId="a9">
    <w:name w:val="五级条标题"/>
    <w:basedOn w:val="a8"/>
    <w:next w:val="afff1"/>
    <w:qFormat/>
    <w:rsid w:val="004337FD"/>
    <w:pPr>
      <w:numPr>
        <w:ilvl w:val="5"/>
      </w:numPr>
      <w:outlineLvl w:val="6"/>
    </w:pPr>
  </w:style>
  <w:style w:type="paragraph" w:customStyle="1" w:styleId="a8">
    <w:name w:val="四级条标题"/>
    <w:basedOn w:val="a7"/>
    <w:next w:val="afff1"/>
    <w:qFormat/>
    <w:rsid w:val="004337FD"/>
    <w:pPr>
      <w:numPr>
        <w:ilvl w:val="4"/>
      </w:numPr>
      <w:outlineLvl w:val="5"/>
    </w:pPr>
  </w:style>
  <w:style w:type="paragraph" w:customStyle="1" w:styleId="a7">
    <w:name w:val="三级条标题"/>
    <w:basedOn w:val="a6"/>
    <w:next w:val="afff1"/>
    <w:qFormat/>
    <w:rsid w:val="004337FD"/>
    <w:pPr>
      <w:numPr>
        <w:ilvl w:val="3"/>
      </w:numPr>
      <w:ind w:left="0"/>
      <w:outlineLvl w:val="4"/>
    </w:pPr>
  </w:style>
  <w:style w:type="paragraph" w:customStyle="1" w:styleId="a6">
    <w:name w:val="二级条标题"/>
    <w:basedOn w:val="a5"/>
    <w:next w:val="afff1"/>
    <w:qFormat/>
    <w:rsid w:val="004337FD"/>
    <w:pPr>
      <w:numPr>
        <w:ilvl w:val="2"/>
      </w:numPr>
      <w:spacing w:before="50" w:after="50"/>
      <w:outlineLvl w:val="3"/>
    </w:pPr>
  </w:style>
  <w:style w:type="paragraph" w:customStyle="1" w:styleId="a5">
    <w:name w:val="一级条标题"/>
    <w:next w:val="afff1"/>
    <w:qFormat/>
    <w:rsid w:val="004337FD"/>
    <w:pPr>
      <w:numPr>
        <w:ilvl w:val="1"/>
        <w:numId w:val="6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e">
    <w:name w:val="注："/>
    <w:next w:val="afff1"/>
    <w:qFormat/>
    <w:rsid w:val="004337FD"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fff">
    <w:name w:val="正文公式编号制表符"/>
    <w:basedOn w:val="afff1"/>
    <w:next w:val="afff1"/>
    <w:qFormat/>
    <w:rsid w:val="004337FD"/>
    <w:pPr>
      <w:ind w:firstLineChars="0" w:firstLine="0"/>
    </w:pPr>
  </w:style>
  <w:style w:type="paragraph" w:customStyle="1" w:styleId="affff0">
    <w:name w:val="条文脚注"/>
    <w:basedOn w:val="af"/>
    <w:qFormat/>
    <w:rsid w:val="004337FD"/>
    <w:pPr>
      <w:numPr>
        <w:numId w:val="0"/>
      </w:numPr>
      <w:jc w:val="both"/>
    </w:pPr>
  </w:style>
  <w:style w:type="paragraph" w:customStyle="1" w:styleId="af9">
    <w:name w:val="附录章标题"/>
    <w:next w:val="afff1"/>
    <w:qFormat/>
    <w:rsid w:val="004337FD"/>
    <w:pPr>
      <w:numPr>
        <w:ilvl w:val="1"/>
        <w:numId w:val="3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f1">
    <w:name w:val="附录一级无"/>
    <w:basedOn w:val="affff2"/>
    <w:qFormat/>
    <w:rsid w:val="004337FD"/>
    <w:pPr>
      <w:spacing w:beforeLines="0" w:afterLines="0"/>
    </w:pPr>
    <w:rPr>
      <w:rFonts w:ascii="宋体" w:eastAsia="宋体"/>
      <w:szCs w:val="21"/>
    </w:rPr>
  </w:style>
  <w:style w:type="paragraph" w:customStyle="1" w:styleId="affff2">
    <w:name w:val="附录一级条标题"/>
    <w:basedOn w:val="af9"/>
    <w:next w:val="afff1"/>
    <w:qFormat/>
    <w:rsid w:val="004337FD"/>
    <w:pPr>
      <w:numPr>
        <w:ilvl w:val="0"/>
        <w:numId w:val="0"/>
      </w:numPr>
      <w:autoSpaceDN w:val="0"/>
      <w:spacing w:beforeLines="50" w:afterLines="50"/>
      <w:outlineLvl w:val="2"/>
    </w:pPr>
  </w:style>
  <w:style w:type="paragraph" w:customStyle="1" w:styleId="affff3">
    <w:name w:val="列项说明"/>
    <w:basedOn w:val="aff"/>
    <w:qFormat/>
    <w:rsid w:val="004337FD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4">
    <w:name w:val="示例内容"/>
    <w:qFormat/>
    <w:rsid w:val="004337FD"/>
    <w:pPr>
      <w:ind w:firstLineChars="200" w:firstLine="200"/>
    </w:pPr>
    <w:rPr>
      <w:rFonts w:ascii="宋体"/>
      <w:sz w:val="18"/>
      <w:szCs w:val="18"/>
    </w:rPr>
  </w:style>
  <w:style w:type="paragraph" w:customStyle="1" w:styleId="aa">
    <w:name w:val="附录图标号"/>
    <w:basedOn w:val="aff"/>
    <w:qFormat/>
    <w:rsid w:val="004337FD"/>
    <w:pPr>
      <w:keepNext/>
      <w:pageBreakBefore/>
      <w:widowControl/>
      <w:numPr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0">
    <w:name w:val="字母编号列项（一级）"/>
    <w:qFormat/>
    <w:rsid w:val="004337FD"/>
    <w:pPr>
      <w:numPr>
        <w:numId w:val="9"/>
      </w:numPr>
      <w:jc w:val="both"/>
    </w:pPr>
    <w:rPr>
      <w:rFonts w:ascii="宋体"/>
      <w:sz w:val="21"/>
    </w:rPr>
  </w:style>
  <w:style w:type="paragraph" w:customStyle="1" w:styleId="ad">
    <w:name w:val="列项●（二级）"/>
    <w:qFormat/>
    <w:rsid w:val="004337FD"/>
    <w:pPr>
      <w:numPr>
        <w:ilvl w:val="1"/>
        <w:numId w:val="10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1">
    <w:name w:val="示例"/>
    <w:next w:val="affff4"/>
    <w:qFormat/>
    <w:rsid w:val="004337FD"/>
    <w:pPr>
      <w:widowControl w:val="0"/>
      <w:numPr>
        <w:numId w:val="11"/>
      </w:numPr>
      <w:jc w:val="both"/>
    </w:pPr>
    <w:rPr>
      <w:rFonts w:ascii="宋体"/>
      <w:sz w:val="18"/>
      <w:szCs w:val="18"/>
    </w:rPr>
  </w:style>
  <w:style w:type="paragraph" w:customStyle="1" w:styleId="af3">
    <w:name w:val="示例×："/>
    <w:basedOn w:val="a4"/>
    <w:qFormat/>
    <w:rsid w:val="004337FD"/>
    <w:pPr>
      <w:numPr>
        <w:numId w:val="12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4">
    <w:name w:val="章标题"/>
    <w:next w:val="afff1"/>
    <w:qFormat/>
    <w:rsid w:val="004337FD"/>
    <w:pPr>
      <w:numPr>
        <w:numId w:val="6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f7">
    <w:name w:val="正文表标题"/>
    <w:next w:val="afff1"/>
    <w:qFormat/>
    <w:rsid w:val="004337FD"/>
    <w:pPr>
      <w:numPr>
        <w:numId w:val="13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5">
    <w:name w:val="封面标准文稿编辑信息"/>
    <w:basedOn w:val="afffc"/>
    <w:qFormat/>
    <w:rsid w:val="004337FD"/>
    <w:pPr>
      <w:framePr w:wrap="around"/>
      <w:spacing w:before="180" w:line="180" w:lineRule="exact"/>
    </w:pPr>
    <w:rPr>
      <w:sz w:val="21"/>
    </w:rPr>
  </w:style>
  <w:style w:type="paragraph" w:customStyle="1" w:styleId="affff6">
    <w:name w:val="标准书眉一"/>
    <w:qFormat/>
    <w:rsid w:val="004337FD"/>
    <w:pPr>
      <w:jc w:val="both"/>
    </w:pPr>
  </w:style>
  <w:style w:type="paragraph" w:customStyle="1" w:styleId="affff7">
    <w:name w:val="标准书脚_偶数页"/>
    <w:qFormat/>
    <w:rsid w:val="004337FD"/>
    <w:pPr>
      <w:spacing w:before="120"/>
      <w:ind w:left="221"/>
    </w:pPr>
    <w:rPr>
      <w:rFonts w:ascii="宋体"/>
      <w:sz w:val="18"/>
      <w:szCs w:val="18"/>
    </w:rPr>
  </w:style>
  <w:style w:type="paragraph" w:customStyle="1" w:styleId="23">
    <w:name w:val="封面标准号2"/>
    <w:qFormat/>
    <w:rsid w:val="004337FD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ffff8">
    <w:name w:val="标准称谓"/>
    <w:next w:val="aff"/>
    <w:qFormat/>
    <w:rsid w:val="004337FD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f9">
    <w:name w:val="目次、索引正文"/>
    <w:qFormat/>
    <w:rsid w:val="004337FD"/>
    <w:pPr>
      <w:spacing w:line="320" w:lineRule="exact"/>
      <w:jc w:val="both"/>
    </w:pPr>
    <w:rPr>
      <w:rFonts w:ascii="宋体"/>
      <w:sz w:val="21"/>
    </w:rPr>
  </w:style>
  <w:style w:type="paragraph" w:customStyle="1" w:styleId="affffa">
    <w:name w:val="附录五级无"/>
    <w:basedOn w:val="affffb"/>
    <w:qFormat/>
    <w:rsid w:val="004337FD"/>
    <w:pPr>
      <w:spacing w:beforeLines="0" w:afterLines="0"/>
    </w:pPr>
    <w:rPr>
      <w:rFonts w:ascii="宋体" w:eastAsia="宋体"/>
      <w:szCs w:val="21"/>
    </w:rPr>
  </w:style>
  <w:style w:type="paragraph" w:customStyle="1" w:styleId="affffb">
    <w:name w:val="附录五级条标题"/>
    <w:basedOn w:val="afff7"/>
    <w:next w:val="afff1"/>
    <w:qFormat/>
    <w:rsid w:val="004337FD"/>
    <w:pPr>
      <w:numPr>
        <w:ilvl w:val="6"/>
      </w:numPr>
      <w:outlineLvl w:val="6"/>
    </w:pPr>
  </w:style>
  <w:style w:type="paragraph" w:customStyle="1" w:styleId="af4">
    <w:name w:val="正文图标题"/>
    <w:next w:val="afff1"/>
    <w:qFormat/>
    <w:rsid w:val="004337FD"/>
    <w:pPr>
      <w:numPr>
        <w:numId w:val="14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6">
    <w:name w:val="附录表标题"/>
    <w:basedOn w:val="aff"/>
    <w:next w:val="afff1"/>
    <w:qFormat/>
    <w:rsid w:val="004337FD"/>
    <w:pPr>
      <w:numPr>
        <w:ilvl w:val="1"/>
        <w:numId w:val="15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2">
    <w:name w:val="编号列项（三级）"/>
    <w:qFormat/>
    <w:rsid w:val="004337FD"/>
    <w:pPr>
      <w:numPr>
        <w:ilvl w:val="2"/>
        <w:numId w:val="9"/>
      </w:numPr>
    </w:pPr>
    <w:rPr>
      <w:rFonts w:ascii="宋体"/>
      <w:sz w:val="21"/>
    </w:rPr>
  </w:style>
  <w:style w:type="paragraph" w:customStyle="1" w:styleId="affffc">
    <w:name w:val="标准书眉_奇数页"/>
    <w:next w:val="aff"/>
    <w:qFormat/>
    <w:rsid w:val="004337FD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24">
    <w:name w:val="封面一致性程度标识2"/>
    <w:basedOn w:val="afffd"/>
    <w:qFormat/>
    <w:rsid w:val="004337FD"/>
    <w:pPr>
      <w:framePr w:wrap="around" w:y="4469"/>
    </w:pPr>
  </w:style>
  <w:style w:type="paragraph" w:customStyle="1" w:styleId="a">
    <w:name w:val="注×："/>
    <w:qFormat/>
    <w:rsid w:val="004337FD"/>
    <w:pPr>
      <w:widowControl w:val="0"/>
      <w:numPr>
        <w:numId w:val="1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8">
    <w:name w:val="附录标识"/>
    <w:basedOn w:val="aff"/>
    <w:next w:val="afff1"/>
    <w:qFormat/>
    <w:rsid w:val="004337FD"/>
    <w:pPr>
      <w:keepNext/>
      <w:widowControl/>
      <w:numPr>
        <w:numId w:val="3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2">
    <w:name w:val="封面标准号1"/>
    <w:qFormat/>
    <w:rsid w:val="004337FD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e">
    <w:name w:val="列项◆（三级）"/>
    <w:basedOn w:val="aff"/>
    <w:qFormat/>
    <w:rsid w:val="004337FD"/>
    <w:pPr>
      <w:numPr>
        <w:ilvl w:val="2"/>
        <w:numId w:val="10"/>
      </w:numPr>
    </w:pPr>
    <w:rPr>
      <w:rFonts w:ascii="宋体"/>
      <w:szCs w:val="21"/>
    </w:rPr>
  </w:style>
  <w:style w:type="paragraph" w:customStyle="1" w:styleId="affffd">
    <w:name w:val="注：（正文）"/>
    <w:basedOn w:val="afe"/>
    <w:next w:val="afff1"/>
    <w:qFormat/>
    <w:rsid w:val="004337FD"/>
  </w:style>
  <w:style w:type="paragraph" w:customStyle="1" w:styleId="affffe">
    <w:name w:val="一级无"/>
    <w:basedOn w:val="a5"/>
    <w:qFormat/>
    <w:rsid w:val="004337FD"/>
    <w:pPr>
      <w:spacing w:beforeLines="0" w:afterLines="0"/>
    </w:pPr>
    <w:rPr>
      <w:rFonts w:ascii="宋体" w:eastAsia="宋体"/>
    </w:rPr>
  </w:style>
  <w:style w:type="paragraph" w:customStyle="1" w:styleId="afffff">
    <w:name w:val="二级无"/>
    <w:basedOn w:val="a6"/>
    <w:qFormat/>
    <w:rsid w:val="004337FD"/>
    <w:pPr>
      <w:spacing w:beforeLines="0" w:afterLines="0"/>
    </w:pPr>
    <w:rPr>
      <w:rFonts w:ascii="宋体" w:eastAsia="宋体"/>
    </w:rPr>
  </w:style>
  <w:style w:type="paragraph" w:customStyle="1" w:styleId="afffff0">
    <w:name w:val="标准书眉_偶数页"/>
    <w:basedOn w:val="affffc"/>
    <w:next w:val="aff"/>
    <w:qFormat/>
    <w:rsid w:val="004337FD"/>
    <w:pPr>
      <w:jc w:val="left"/>
    </w:pPr>
  </w:style>
  <w:style w:type="paragraph" w:customStyle="1" w:styleId="afffff1">
    <w:name w:val="附录三级无"/>
    <w:basedOn w:val="afb"/>
    <w:qFormat/>
    <w:rsid w:val="004337FD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2">
    <w:name w:val="标准书脚_奇数页"/>
    <w:qFormat/>
    <w:rsid w:val="004337FD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c">
    <w:name w:val="列项——（一级）"/>
    <w:qFormat/>
    <w:rsid w:val="004337FD"/>
    <w:pPr>
      <w:widowControl w:val="0"/>
      <w:numPr>
        <w:numId w:val="10"/>
      </w:numPr>
      <w:jc w:val="both"/>
    </w:pPr>
    <w:rPr>
      <w:rFonts w:ascii="宋体"/>
      <w:sz w:val="21"/>
    </w:rPr>
  </w:style>
  <w:style w:type="paragraph" w:customStyle="1" w:styleId="afffff3">
    <w:name w:val="封面标准代替信息"/>
    <w:qFormat/>
    <w:rsid w:val="004337FD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afffff4">
    <w:name w:val="目次、标准名称标题"/>
    <w:basedOn w:val="aff"/>
    <w:next w:val="afff1"/>
    <w:qFormat/>
    <w:rsid w:val="004337FD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fff5">
    <w:name w:val="参考文献"/>
    <w:basedOn w:val="aff"/>
    <w:next w:val="afff1"/>
    <w:qFormat/>
    <w:rsid w:val="004337FD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6">
    <w:name w:val="四级无"/>
    <w:basedOn w:val="a8"/>
    <w:qFormat/>
    <w:rsid w:val="004337FD"/>
    <w:pPr>
      <w:spacing w:beforeLines="0" w:afterLines="0"/>
    </w:pPr>
    <w:rPr>
      <w:rFonts w:ascii="宋体" w:eastAsia="宋体"/>
    </w:rPr>
  </w:style>
  <w:style w:type="paragraph" w:customStyle="1" w:styleId="af1">
    <w:name w:val="数字编号列项（二级）"/>
    <w:qFormat/>
    <w:rsid w:val="004337FD"/>
    <w:pPr>
      <w:numPr>
        <w:ilvl w:val="1"/>
        <w:numId w:val="9"/>
      </w:numPr>
      <w:jc w:val="both"/>
    </w:pPr>
    <w:rPr>
      <w:rFonts w:ascii="宋体"/>
      <w:sz w:val="21"/>
    </w:rPr>
  </w:style>
  <w:style w:type="paragraph" w:customStyle="1" w:styleId="afffff7">
    <w:name w:val="封面正文"/>
    <w:qFormat/>
    <w:rsid w:val="004337FD"/>
    <w:pPr>
      <w:jc w:val="both"/>
    </w:pPr>
  </w:style>
  <w:style w:type="paragraph" w:customStyle="1" w:styleId="afffff8">
    <w:name w:val="参考文献、索引标题"/>
    <w:basedOn w:val="aff"/>
    <w:next w:val="afff1"/>
    <w:qFormat/>
    <w:rsid w:val="004337FD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9">
    <w:name w:val="标准标志"/>
    <w:next w:val="aff"/>
    <w:qFormat/>
    <w:rsid w:val="004337FD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ffa">
    <w:name w:val="其他发布日期"/>
    <w:basedOn w:val="afffa"/>
    <w:qFormat/>
    <w:rsid w:val="004337FD"/>
    <w:pPr>
      <w:framePr w:wrap="around" w:vAnchor="page" w:hAnchor="text" w:x="1419"/>
    </w:pPr>
  </w:style>
  <w:style w:type="paragraph" w:customStyle="1" w:styleId="a3">
    <w:name w:val="注×：（正文）"/>
    <w:qFormat/>
    <w:rsid w:val="004337FD"/>
    <w:pPr>
      <w:numPr>
        <w:numId w:val="17"/>
      </w:numPr>
      <w:jc w:val="both"/>
    </w:pPr>
    <w:rPr>
      <w:rFonts w:ascii="宋体"/>
      <w:sz w:val="18"/>
      <w:szCs w:val="18"/>
    </w:rPr>
  </w:style>
  <w:style w:type="paragraph" w:customStyle="1" w:styleId="afffffb">
    <w:name w:val="发布部门"/>
    <w:next w:val="afff1"/>
    <w:qFormat/>
    <w:rsid w:val="004337FD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fc">
    <w:name w:val="附录标题"/>
    <w:basedOn w:val="afff1"/>
    <w:next w:val="afff1"/>
    <w:qFormat/>
    <w:rsid w:val="004337FD"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"/>
    <w:next w:val="afff1"/>
    <w:qFormat/>
    <w:rsid w:val="004337FD"/>
    <w:pPr>
      <w:numPr>
        <w:numId w:val="15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25">
    <w:name w:val="封面标准文稿类别2"/>
    <w:basedOn w:val="afffc"/>
    <w:qFormat/>
    <w:rsid w:val="004337FD"/>
    <w:pPr>
      <w:framePr w:wrap="around" w:y="4469"/>
    </w:pPr>
  </w:style>
  <w:style w:type="paragraph" w:customStyle="1" w:styleId="afffffd">
    <w:name w:val="五级无"/>
    <w:basedOn w:val="a9"/>
    <w:qFormat/>
    <w:rsid w:val="004337FD"/>
    <w:pPr>
      <w:spacing w:beforeLines="0" w:afterLines="0"/>
    </w:pPr>
    <w:rPr>
      <w:rFonts w:ascii="宋体" w:eastAsia="宋体"/>
    </w:rPr>
  </w:style>
  <w:style w:type="paragraph" w:customStyle="1" w:styleId="ab">
    <w:name w:val="附录图标题"/>
    <w:basedOn w:val="aff"/>
    <w:next w:val="afff1"/>
    <w:qFormat/>
    <w:rsid w:val="004337FD"/>
    <w:pPr>
      <w:numPr>
        <w:ilvl w:val="1"/>
        <w:numId w:val="8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ffffe">
    <w:name w:val="附录公式编号制表符"/>
    <w:basedOn w:val="aff"/>
    <w:next w:val="afff1"/>
    <w:qFormat/>
    <w:rsid w:val="004337FD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f">
    <w:name w:val="附录二级无"/>
    <w:basedOn w:val="afa"/>
    <w:qFormat/>
    <w:rsid w:val="004337FD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26">
    <w:name w:val="封面标准文稿编辑信息2"/>
    <w:basedOn w:val="affff5"/>
    <w:qFormat/>
    <w:rsid w:val="004337FD"/>
    <w:pPr>
      <w:framePr w:wrap="around" w:y="4469"/>
    </w:pPr>
  </w:style>
  <w:style w:type="paragraph" w:customStyle="1" w:styleId="affffff0">
    <w:name w:val="列项说明数字编号"/>
    <w:qFormat/>
    <w:rsid w:val="004337FD"/>
    <w:pPr>
      <w:ind w:leftChars="400" w:left="600" w:hangingChars="200" w:hanging="200"/>
    </w:pPr>
    <w:rPr>
      <w:rFonts w:ascii="宋体"/>
      <w:sz w:val="21"/>
    </w:rPr>
  </w:style>
  <w:style w:type="paragraph" w:customStyle="1" w:styleId="afc">
    <w:name w:val="附录字母编号列项（一级）"/>
    <w:qFormat/>
    <w:rsid w:val="004337FD"/>
    <w:pPr>
      <w:numPr>
        <w:numId w:val="5"/>
      </w:numPr>
    </w:pPr>
    <w:rPr>
      <w:rFonts w:ascii="宋体"/>
      <w:sz w:val="21"/>
    </w:rPr>
  </w:style>
  <w:style w:type="paragraph" w:customStyle="1" w:styleId="affffff1">
    <w:name w:val="其他发布部门"/>
    <w:basedOn w:val="afffffb"/>
    <w:qFormat/>
    <w:rsid w:val="004337FD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f2">
    <w:name w:val="终结线"/>
    <w:basedOn w:val="aff"/>
    <w:qFormat/>
    <w:rsid w:val="004337FD"/>
    <w:pPr>
      <w:framePr w:hSpace="181" w:vSpace="181" w:wrap="around" w:vAnchor="text" w:hAnchor="margin" w:xAlign="center" w:y="285"/>
    </w:pPr>
  </w:style>
  <w:style w:type="paragraph" w:customStyle="1" w:styleId="affffff3">
    <w:name w:val="其他标准标志"/>
    <w:basedOn w:val="afffff9"/>
    <w:qFormat/>
    <w:rsid w:val="004337FD"/>
    <w:pPr>
      <w:framePr w:w="6101" w:wrap="around" w:vAnchor="page" w:hAnchor="page" w:x="4673" w:y="942"/>
    </w:pPr>
    <w:rPr>
      <w:w w:val="130"/>
    </w:rPr>
  </w:style>
  <w:style w:type="paragraph" w:customStyle="1" w:styleId="affffff4">
    <w:name w:val="其他标准称谓"/>
    <w:next w:val="aff"/>
    <w:qFormat/>
    <w:rsid w:val="004337FD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f5">
    <w:name w:val="图的脚注"/>
    <w:next w:val="afff1"/>
    <w:qFormat/>
    <w:rsid w:val="004337FD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6">
    <w:name w:val="三级无"/>
    <w:basedOn w:val="a7"/>
    <w:qFormat/>
    <w:rsid w:val="004337FD"/>
    <w:pPr>
      <w:spacing w:beforeLines="0" w:afterLines="0"/>
    </w:pPr>
    <w:rPr>
      <w:rFonts w:ascii="宋体" w:eastAsia="宋体"/>
    </w:rPr>
  </w:style>
  <w:style w:type="paragraph" w:customStyle="1" w:styleId="affffff7">
    <w:name w:val="示例后文字"/>
    <w:basedOn w:val="afff1"/>
    <w:next w:val="afff1"/>
    <w:qFormat/>
    <w:rsid w:val="004337FD"/>
    <w:pPr>
      <w:ind w:firstLine="360"/>
    </w:pPr>
    <w:rPr>
      <w:sz w:val="18"/>
    </w:rPr>
  </w:style>
  <w:style w:type="paragraph" w:customStyle="1" w:styleId="affffff8">
    <w:name w:val="文献分类号"/>
    <w:qFormat/>
    <w:rsid w:val="004337FD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13">
    <w:name w:val="列出段落1"/>
    <w:basedOn w:val="aff"/>
    <w:uiPriority w:val="99"/>
    <w:qFormat/>
    <w:rsid w:val="004337FD"/>
    <w:pPr>
      <w:spacing w:beforeLines="50" w:afterLines="50" w:line="360" w:lineRule="auto"/>
      <w:ind w:left="357" w:firstLineChars="200" w:firstLine="420"/>
    </w:pPr>
    <w:rPr>
      <w:szCs w:val="21"/>
    </w:rPr>
  </w:style>
  <w:style w:type="character" w:customStyle="1" w:styleId="Char1">
    <w:name w:val="批注框文本 Char"/>
    <w:basedOn w:val="aff0"/>
    <w:link w:val="aff6"/>
    <w:uiPriority w:val="99"/>
    <w:semiHidden/>
    <w:qFormat/>
    <w:rsid w:val="004337FD"/>
    <w:rPr>
      <w:rFonts w:ascii="Times New Roman" w:eastAsia="宋体" w:hAnsi="Times New Roman" w:cs="Times New Roman"/>
      <w:sz w:val="18"/>
      <w:szCs w:val="18"/>
    </w:rPr>
  </w:style>
  <w:style w:type="character" w:customStyle="1" w:styleId="style7">
    <w:name w:val="style7"/>
    <w:basedOn w:val="aff0"/>
    <w:qFormat/>
    <w:rsid w:val="004337FD"/>
  </w:style>
  <w:style w:type="paragraph" w:customStyle="1" w:styleId="14">
    <w:name w:val="修订1"/>
    <w:hidden/>
    <w:uiPriority w:val="99"/>
    <w:semiHidden/>
    <w:qFormat/>
    <w:rsid w:val="004337FD"/>
    <w:rPr>
      <w:kern w:val="2"/>
      <w:sz w:val="21"/>
      <w:szCs w:val="24"/>
    </w:rPr>
  </w:style>
  <w:style w:type="character" w:customStyle="1" w:styleId="3Char">
    <w:name w:val="标题 3 Char"/>
    <w:basedOn w:val="aff0"/>
    <w:link w:val="3"/>
    <w:uiPriority w:val="9"/>
    <w:qFormat/>
    <w:rsid w:val="004337FD"/>
    <w:rPr>
      <w:rFonts w:ascii="宋体" w:hAnsi="宋体" w:cs="宋体"/>
      <w:b/>
      <w:bCs/>
      <w:sz w:val="27"/>
      <w:szCs w:val="27"/>
    </w:rPr>
  </w:style>
  <w:style w:type="character" w:customStyle="1" w:styleId="1Char">
    <w:name w:val="标题 1 Char"/>
    <w:basedOn w:val="aff0"/>
    <w:link w:val="1"/>
    <w:uiPriority w:val="9"/>
    <w:qFormat/>
    <w:rsid w:val="004337FD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ike.baidu.com/item/%E6%95%B4%E5%9C%B0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aike.baidu.com/item/%E6%8A%97%E7%94%9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baike.baidu.com/item/%E5%BE%AE%E7%94%9F%E7%89%A9%E9%98%B2%E6%B2%BB" TargetMode="Externa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s://baike.baidu.com/item/%E5%9C%9F%E5%A3%A4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9E48E286-81D9-4E73-AE31-BC431FF565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937</Words>
  <Characters>5341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20171221-5</dc:creator>
  <cp:lastModifiedBy>dell</cp:lastModifiedBy>
  <cp:revision>11</cp:revision>
  <cp:lastPrinted>2019-11-15T02:50:00Z</cp:lastPrinted>
  <dcterms:created xsi:type="dcterms:W3CDTF">2020-10-10T08:07:00Z</dcterms:created>
  <dcterms:modified xsi:type="dcterms:W3CDTF">2020-11-05T07:16:00Z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Mendeley Recent Style Id 0_1">
    <vt:lpwstr>http://www.zotero.org/styles/american-medical-association</vt:lpwstr>
  </property>
  <property fmtid="{D5CDD505-2E9C-101B-9397-08002B2CF9AE}" pid="4" name="Mendeley Recent Style Name 0_1">
    <vt:lpwstr>American Medical Association</vt:lpwstr>
  </property>
  <property fmtid="{D5CDD505-2E9C-101B-9397-08002B2CF9AE}" pid="5" name="Mendeley Recent Style Id 1_1">
    <vt:lpwstr>http://www.zotero.org/styles/american-political-science-association</vt:lpwstr>
  </property>
  <property fmtid="{D5CDD505-2E9C-101B-9397-08002B2CF9AE}" pid="6" name="Mendeley Recent Style Name 1_1">
    <vt:lpwstr>American Political Science Association</vt:lpwstr>
  </property>
  <property fmtid="{D5CDD505-2E9C-101B-9397-08002B2CF9AE}" pid="7" name="Mendeley Recent Style Id 2_1">
    <vt:lpwstr>http://www.zotero.org/styles/apa</vt:lpwstr>
  </property>
  <property fmtid="{D5CDD505-2E9C-101B-9397-08002B2CF9AE}" pid="8" name="Mendeley Recent Style Name 2_1">
    <vt:lpwstr>American Psychological Association 6th edition</vt:lpwstr>
  </property>
  <property fmtid="{D5CDD505-2E9C-101B-9397-08002B2CF9AE}" pid="9" name="Mendeley Recent Style Id 3_1">
    <vt:lpwstr>http://www.zotero.org/styles/american-sociological-association</vt:lpwstr>
  </property>
  <property fmtid="{D5CDD505-2E9C-101B-9397-08002B2CF9AE}" pid="10" name="Mendeley Recent Style Name 3_1">
    <vt:lpwstr>American Sociological Association</vt:lpwstr>
  </property>
  <property fmtid="{D5CDD505-2E9C-101B-9397-08002B2CF9AE}" pid="11" name="Mendeley Recent Style Id 4_1">
    <vt:lpwstr>http://www.zotero.org/styles/chicago-author-date</vt:lpwstr>
  </property>
  <property fmtid="{D5CDD505-2E9C-101B-9397-08002B2CF9AE}" pid="12" name="Mendeley Recent Style Name 4_1">
    <vt:lpwstr>Chicago Manual of Style 17th edition (author-date)</vt:lpwstr>
  </property>
  <property fmtid="{D5CDD505-2E9C-101B-9397-08002B2CF9AE}" pid="13" name="Mendeley Recent Style Id 5_1">
    <vt:lpwstr>http://www.zotero.org/styles/harvard-cite-them-right</vt:lpwstr>
  </property>
  <property fmtid="{D5CDD505-2E9C-101B-9397-08002B2CF9AE}" pid="14" name="Mendeley Recent Style Name 5_1">
    <vt:lpwstr>Cite Them Right 10th edition - Harvard</vt:lpwstr>
  </property>
  <property fmtid="{D5CDD505-2E9C-101B-9397-08002B2CF9AE}" pid="15" name="Mendeley Recent Style Id 6_1">
    <vt:lpwstr>http://www.zotero.org/styles/ieee</vt:lpwstr>
  </property>
  <property fmtid="{D5CDD505-2E9C-101B-9397-08002B2CF9AE}" pid="16" name="Mendeley Recent Style Name 6_1">
    <vt:lpwstr>IEEE</vt:lpwstr>
  </property>
  <property fmtid="{D5CDD505-2E9C-101B-9397-08002B2CF9AE}" pid="17" name="Mendeley Recent Style Id 7_1">
    <vt:lpwstr>http://www.zotero.org/styles/modern-humanities-research-association</vt:lpwstr>
  </property>
  <property fmtid="{D5CDD505-2E9C-101B-9397-08002B2CF9AE}" pid="18" name="Mendeley Recent Style Name 7_1">
    <vt:lpwstr>Modern Humanities Research Association 3rd edition (note with bibliography)</vt:lpwstr>
  </property>
  <property fmtid="{D5CDD505-2E9C-101B-9397-08002B2CF9AE}" pid="19" name="Mendeley Recent Style Id 8_1">
    <vt:lpwstr>http://www.zotero.org/styles/modern-language-association</vt:lpwstr>
  </property>
  <property fmtid="{D5CDD505-2E9C-101B-9397-08002B2CF9AE}" pid="20" name="Mendeley Recent Style Name 8_1">
    <vt:lpwstr>Modern Language Association 8th edition</vt:lpwstr>
  </property>
  <property fmtid="{D5CDD505-2E9C-101B-9397-08002B2CF9AE}" pid="21" name="Mendeley Recent Style Id 9_1">
    <vt:lpwstr>http://www.zotero.org/styles/nature</vt:lpwstr>
  </property>
  <property fmtid="{D5CDD505-2E9C-101B-9397-08002B2CF9AE}" pid="22" name="Mendeley Recent Style Name 9_1">
    <vt:lpwstr>Nature</vt:lpwstr>
  </property>
</Properties>
</file>