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5A" w:rsidRDefault="00D01F5A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D01F5A" w:rsidRDefault="006C002F" w:rsidP="00DB0AB4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D01F5A" w:rsidRDefault="006C002F" w:rsidP="00DB0AB4">
      <w:pPr>
        <w:pStyle w:val="1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 xml:space="preserve">LB/T </w:t>
      </w:r>
      <w:r>
        <w:rPr>
          <w:rFonts w:ascii="黑体" w:eastAsia="黑体" w:hAnsi="黑体" w:cs="宋体" w:hint="eastAsia"/>
          <w:sz w:val="28"/>
          <w:szCs w:val="28"/>
        </w:rPr>
        <w:t>074</w:t>
      </w:r>
      <w:r>
        <w:rPr>
          <w:rFonts w:ascii="黑体" w:eastAsia="黑体" w:hAnsi="黑体" w:cs="宋体"/>
          <w:sz w:val="28"/>
          <w:szCs w:val="28"/>
        </w:rPr>
        <w:t>-20</w:t>
      </w:r>
      <w:r>
        <w:rPr>
          <w:rFonts w:ascii="黑体" w:eastAsia="黑体" w:hAnsi="黑体" w:cs="宋体" w:hint="eastAsia"/>
          <w:sz w:val="28"/>
          <w:szCs w:val="28"/>
        </w:rPr>
        <w:t>20</w:t>
      </w:r>
    </w:p>
    <w:p w:rsidR="00D01F5A" w:rsidRDefault="00BA2221" w:rsidP="00DB0AB4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BA222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" o:spid="_x0000_s1026" type="#_x0000_t32" style="position:absolute;left:0;text-align:left;margin-left:12.6pt;margin-top:6pt;width:407.4pt;height:0;z-index:1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4a30DUAAAACAEAAA8AAAAA&#10;AAAAAQAgAAAAIgAAAGRycy9kb3ducmV2LnhtbFBLAQIUABQAAAAIAIdO4kBa3sLs3wEAAKMDAAAO&#10;AAAAAAAAAAEAIAAAACMBAABkcnMvZTJvRG9jLnhtbFBLBQYAAAAABgAGAFkBAAB0BQAAAAA=&#10;"/>
        </w:pict>
      </w: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D01F5A" w:rsidRDefault="006C002F" w:rsidP="00DB0AB4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东北地区</w:t>
      </w:r>
    </w:p>
    <w:p w:rsidR="00D01F5A" w:rsidRDefault="006C002F" w:rsidP="00DB0AB4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日光温室豇豆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6C002F" w:rsidP="00DB0AB4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20发布</w:t>
      </w:r>
      <w:r>
        <w:rPr>
          <w:rFonts w:ascii="黑体" w:eastAsia="黑体" w:hAnsi="黑体" w:cs="宋体"/>
          <w:sz w:val="28"/>
          <w:szCs w:val="28"/>
        </w:rPr>
        <w:t xml:space="preserve">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ascii="黑体" w:eastAsia="黑体" w:hAnsi="黑体" w:cs="宋体"/>
          <w:sz w:val="28"/>
          <w:szCs w:val="28"/>
        </w:rPr>
        <w:t xml:space="preserve">        20</w:t>
      </w:r>
      <w:r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01实施</w:t>
      </w:r>
    </w:p>
    <w:p w:rsidR="00D01F5A" w:rsidRDefault="00BA2221" w:rsidP="00DB0AB4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BA2221">
        <w:pict>
          <v:shape id="自选图形 3" o:spid="_x0000_s1028" type="#_x0000_t32" style="position:absolute;left:0;text-align:left;margin-left:16.2pt;margin-top:9pt;width:382.2pt;height:1.2pt;z-index:2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i2kdcAAAAIAQAA&#10;DwAAAAAAAAABACAAAAAiAAAAZHJzL2Rvd25yZXYueG1sUEsBAhQAFAAAAAgAh07iQHUj6lPhAQAA&#10;pwMAAA4AAAAAAAAAAQAgAAAAJgEAAGRycy9lMm9Eb2MueG1sUEsFBgAAAAAGAAYAWQEAAHkFAAAA&#10;AA==&#10;"/>
        </w:pict>
      </w:r>
    </w:p>
    <w:p w:rsidR="00D01F5A" w:rsidRDefault="006C002F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布</w:t>
      </w: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01F5A" w:rsidRDefault="006C002F" w:rsidP="00DB0AB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</w:t>
      </w:r>
      <w:r>
        <w:rPr>
          <w:rFonts w:ascii="宋体" w:hAnsi="宋体" w:cs="宋体" w:hint="eastAsia"/>
          <w:color w:val="000000"/>
        </w:rPr>
        <w:t>黑龙江省绿色食品发展中心、中国绿色食品发展中心、</w:t>
      </w:r>
      <w:r>
        <w:rPr>
          <w:rFonts w:ascii="宋体" w:hAnsi="宋体" w:hint="eastAsia"/>
        </w:rPr>
        <w:t>黑龙江大学农作物研究院、辽宁省绿色食品发展中心、吉林省绿色食品办公室、内蒙古自治区</w:t>
      </w:r>
      <w:r>
        <w:rPr>
          <w:rFonts w:ascii="宋体" w:hAnsi="宋体" w:hint="eastAsia"/>
          <w:color w:val="000000"/>
        </w:rPr>
        <w:t>绿色食品发展中心</w:t>
      </w:r>
      <w:r>
        <w:rPr>
          <w:rFonts w:ascii="宋体" w:hAnsi="宋体" w:cs="宋体" w:hint="eastAsia"/>
        </w:rPr>
        <w:t>。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本规程主要起草人：周东红、</w:t>
      </w:r>
      <w:r>
        <w:rPr>
          <w:rFonts w:hAnsi="宋体" w:hint="eastAsia"/>
        </w:rPr>
        <w:t>刘大军、</w:t>
      </w:r>
      <w:r>
        <w:rPr>
          <w:rFonts w:ascii="宋体" w:hAnsi="宋体" w:cs="宋体" w:hint="eastAsia"/>
        </w:rPr>
        <w:t>李钢、刘艳辉、刘琳、宋剑锐、孙德生、韩玉龙、袁克双</w:t>
      </w:r>
      <w:r>
        <w:rPr>
          <w:rFonts w:ascii="宋体" w:cs="宋体" w:hint="eastAsia"/>
        </w:rPr>
        <w:t>、</w:t>
      </w:r>
      <w:r>
        <w:rPr>
          <w:rFonts w:hAnsi="宋体" w:hint="eastAsia"/>
        </w:rPr>
        <w:t>赵勇、马云桥、叶博、史宏伟、李岩、刘明贤、鞠丽荣、罗旭</w:t>
      </w:r>
      <w:r>
        <w:rPr>
          <w:rFonts w:ascii="宋体" w:hAnsi="宋体" w:cs="宋体" w:hint="eastAsia"/>
        </w:rPr>
        <w:t>。</w:t>
      </w: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color w:val="FF0000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D01F5A" w:rsidP="00DB0AB4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宋体" w:cs="宋体"/>
          <w:sz w:val="28"/>
          <w:szCs w:val="28"/>
        </w:rPr>
      </w:pP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东北地区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日光温室豇豆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1 </w:t>
      </w:r>
      <w:r>
        <w:rPr>
          <w:rFonts w:ascii="黑体" w:eastAsia="黑体" w:hAnsi="黑体" w:cs="黑体" w:hint="eastAsia"/>
        </w:rPr>
        <w:t>范围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本规程规定了绿色食品</w:t>
      </w:r>
      <w:r>
        <w:rPr>
          <w:rFonts w:hint="eastAsia"/>
        </w:rPr>
        <w:t>日光温室豇豆</w:t>
      </w:r>
      <w:r>
        <w:rPr>
          <w:rFonts w:ascii="宋体" w:hAnsi="宋体" w:cs="宋体" w:hint="eastAsia"/>
        </w:rPr>
        <w:t>的产地环境、品种选择、整地和播种、田间管理、采收、生产废弃物的处理、运输贮藏及生产档案管理。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hint="eastAsia"/>
        </w:rPr>
        <w:t>本规程适用于内蒙古东部、辽宁北部、吉林和黑龙江中南部</w:t>
      </w:r>
      <w:r>
        <w:rPr>
          <w:rFonts w:ascii="宋体" w:hAnsi="宋体" w:cs="宋体" w:hint="eastAsia"/>
        </w:rPr>
        <w:t>的绿色食品日光温室豇豆的生产。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2 </w:t>
      </w:r>
      <w:r>
        <w:rPr>
          <w:rFonts w:ascii="黑体" w:eastAsia="黑体" w:hAnsi="黑体" w:cs="黑体" w:hint="eastAsia"/>
        </w:rPr>
        <w:t>规范性引用文件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产地环境质量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农药使用准则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肥料使用准则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1056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贮藏运输准则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3 </w:t>
      </w:r>
      <w:r>
        <w:rPr>
          <w:rFonts w:ascii="黑体" w:eastAsia="黑体" w:hAnsi="黑体" w:cs="黑体" w:hint="eastAsia"/>
        </w:rPr>
        <w:t>产地环境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应选择生态环境良好、无污染的地区，远离工矿区和公路、铁路干线，避开污染源。土壤质量、灌溉水质、和空气气质量应符合</w:t>
      </w:r>
      <w:r>
        <w:rPr>
          <w:rFonts w:ascii="宋体" w:hAnsi="宋体" w:cs="宋体"/>
        </w:rPr>
        <w:t>NY/T 391</w:t>
      </w:r>
      <w:r>
        <w:rPr>
          <w:rFonts w:ascii="宋体" w:hAnsi="宋体" w:cs="宋体" w:hint="eastAsia"/>
        </w:rPr>
        <w:t>的要求。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豇豆忌与豆类作物连作，一般要求地势较高、土层深厚、疏松肥沃、排水性良好的地块，中性土壤为宜，过于粘重或低湿的土壤不适合种植豇豆。发芽最低温度为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℃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℃，最适温度</w:t>
      </w:r>
      <w:r>
        <w:rPr>
          <w:rFonts w:ascii="宋体" w:hAnsi="宋体" w:cs="宋体"/>
        </w:rPr>
        <w:t>25</w:t>
      </w:r>
      <w:r>
        <w:rPr>
          <w:rFonts w:ascii="宋体" w:hAnsi="宋体" w:cs="宋体" w:hint="eastAsia"/>
        </w:rPr>
        <w:t>℃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℃，植株生育期适温为</w:t>
      </w:r>
      <w:r>
        <w:rPr>
          <w:rFonts w:ascii="宋体" w:hAnsi="宋体" w:cs="宋体"/>
        </w:rPr>
        <w:t>20</w:t>
      </w:r>
      <w:r>
        <w:rPr>
          <w:rFonts w:ascii="宋体" w:hAnsi="宋体" w:cs="宋体" w:hint="eastAsia"/>
        </w:rPr>
        <w:t>℃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</w:rPr>
        <w:t>25</w:t>
      </w:r>
      <w:r>
        <w:rPr>
          <w:rFonts w:ascii="宋体" w:hAnsi="宋体" w:cs="宋体" w:hint="eastAsia"/>
        </w:rPr>
        <w:t>℃，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℃以下生长受抑制，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℃以下受害，接近</w:t>
      </w:r>
      <w:r>
        <w:rPr>
          <w:rFonts w:ascii="宋体" w:cs="宋体"/>
        </w:rPr>
        <w:t>0</w:t>
      </w:r>
      <w:r>
        <w:rPr>
          <w:rFonts w:ascii="宋体" w:hAnsi="宋体" w:cs="宋体" w:hint="eastAsia"/>
        </w:rPr>
        <w:t>℃死亡。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 </w:t>
      </w:r>
      <w:r>
        <w:rPr>
          <w:rFonts w:ascii="黑体" w:eastAsia="黑体" w:hAnsi="黑体" w:cs="黑体" w:hint="eastAsia"/>
        </w:rPr>
        <w:t>品种选择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4.1</w:t>
      </w:r>
      <w:r>
        <w:rPr>
          <w:rFonts w:ascii="黑体" w:eastAsia="黑体" w:hAnsi="黑体" w:cs="黑体" w:hint="eastAsia"/>
        </w:rPr>
        <w:t>选择原则</w:t>
      </w:r>
    </w:p>
    <w:p w:rsidR="00D01F5A" w:rsidRDefault="006C002F">
      <w:pPr>
        <w:widowControl/>
        <w:spacing w:before="120" w:after="120" w:line="400" w:lineRule="exact"/>
        <w:ind w:firstLineChars="200" w:firstLine="420"/>
        <w:jc w:val="left"/>
        <w:rPr>
          <w:rFonts w:ascii="宋体"/>
          <w:kern w:val="0"/>
        </w:rPr>
      </w:pPr>
      <w:r>
        <w:rPr>
          <w:rFonts w:ascii="宋体" w:hint="eastAsia"/>
        </w:rPr>
        <w:t>根据种植季节，选择生长快、高产、抗病、品质优良的品种，禁止选择转基因品种。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4.2</w:t>
      </w:r>
      <w:r>
        <w:rPr>
          <w:rFonts w:ascii="黑体" w:eastAsia="黑体" w:hAnsi="黑体" w:cs="黑体" w:hint="eastAsia"/>
        </w:rPr>
        <w:t>品种选用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豇豆品种很多，按照对光周期的需求不同可分为春豇豆和秋豇豆，春豇豆对光周期要求不严格，春夏秋冬都能栽培，秋豇豆要求短日照，春栽不易开花，选种时应当注意。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）春季可以选种的豇豆品种：之豇特早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、之豇</w:t>
      </w:r>
      <w:r>
        <w:rPr>
          <w:rFonts w:ascii="宋体" w:hAnsi="宋体" w:cs="宋体"/>
        </w:rPr>
        <w:t>28-2</w:t>
      </w:r>
      <w:r>
        <w:rPr>
          <w:rFonts w:ascii="宋体" w:hAnsi="宋体" w:cs="宋体" w:hint="eastAsia"/>
        </w:rPr>
        <w:t>、早豇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号、苏豇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号、苏豇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号、早豇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号、扬豇</w:t>
      </w:r>
      <w:r>
        <w:rPr>
          <w:rFonts w:ascii="宋体" w:hAnsi="宋体" w:cs="宋体"/>
        </w:rPr>
        <w:t>40</w:t>
      </w:r>
      <w:r>
        <w:rPr>
          <w:rFonts w:ascii="宋体" w:hAnsi="宋体" w:cs="宋体" w:hint="eastAsia"/>
        </w:rPr>
        <w:t>、之豇</w:t>
      </w:r>
      <w:r>
        <w:rPr>
          <w:rFonts w:ascii="宋体" w:hAnsi="宋体" w:cs="宋体"/>
        </w:rPr>
        <w:t>106</w:t>
      </w:r>
      <w:r>
        <w:rPr>
          <w:rFonts w:ascii="宋体" w:hAnsi="宋体" w:cs="宋体" w:hint="eastAsia"/>
        </w:rPr>
        <w:t>、绿豇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号、白籽无架豇豆、燕带豇、夏宝豇豆、镇豇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号、之青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号、之豇特长</w:t>
      </w:r>
      <w:r>
        <w:rPr>
          <w:rFonts w:ascii="宋体" w:hAnsi="宋体" w:cs="宋体"/>
        </w:rPr>
        <w:t>80</w:t>
      </w:r>
      <w:r>
        <w:rPr>
          <w:rFonts w:ascii="宋体" w:hAnsi="宋体" w:cs="宋体" w:hint="eastAsia"/>
        </w:rPr>
        <w:t>、白沙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号、之豇</w:t>
      </w:r>
      <w:r>
        <w:rPr>
          <w:rFonts w:ascii="宋体" w:hAnsi="宋体" w:cs="宋体"/>
        </w:rPr>
        <w:t>19</w:t>
      </w:r>
      <w:r>
        <w:rPr>
          <w:rFonts w:ascii="宋体" w:hAnsi="宋体" w:cs="宋体" w:hint="eastAsia"/>
        </w:rPr>
        <w:t>号、高产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号、红嘴燕、美国无支架豇豆、天马三尺绿、朝研早豇豆；</w:t>
      </w:r>
    </w:p>
    <w:p w:rsidR="00D01F5A" w:rsidRDefault="006C002F" w:rsidP="00DB0AB4">
      <w:pPr>
        <w:pStyle w:val="1"/>
        <w:spacing w:beforeLines="50" w:afterLines="50" w:line="400" w:lineRule="atLeast"/>
        <w:contextualSpacing/>
        <w:rPr>
          <w:rFonts w:ascii="Calibri" w:hAnsi="Calibri" w:cs="宋体"/>
        </w:rPr>
      </w:pP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）秋季可以选择的豇豆品种：之豇</w:t>
      </w:r>
      <w:r>
        <w:rPr>
          <w:rFonts w:ascii="宋体" w:hAnsi="宋体" w:cs="宋体"/>
        </w:rPr>
        <w:t>108</w:t>
      </w:r>
      <w:r>
        <w:rPr>
          <w:rFonts w:ascii="宋体" w:hAnsi="宋体" w:cs="宋体" w:hint="eastAsia"/>
        </w:rPr>
        <w:t>、秋豇</w:t>
      </w:r>
      <w:r>
        <w:rPr>
          <w:rFonts w:ascii="宋体" w:hAnsi="宋体" w:cs="宋体"/>
        </w:rPr>
        <w:t>512</w:t>
      </w:r>
      <w:r>
        <w:rPr>
          <w:rFonts w:ascii="宋体" w:hAnsi="宋体" w:cs="宋体" w:hint="eastAsia"/>
        </w:rPr>
        <w:t>、秋紫豇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号。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4.3</w:t>
      </w:r>
      <w:r>
        <w:rPr>
          <w:rFonts w:ascii="黑体" w:eastAsia="黑体" w:hAnsi="黑体" w:cs="黑体" w:hint="eastAsia"/>
        </w:rPr>
        <w:t>种子处理</w:t>
      </w:r>
      <w:r>
        <w:rPr>
          <w:rFonts w:ascii="黑体" w:eastAsia="黑体" w:hAnsi="黑体" w:cs="黑体"/>
        </w:rPr>
        <w:t xml:space="preserve">   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/>
          <w:szCs w:val="22"/>
        </w:rPr>
      </w:pPr>
      <w:r>
        <w:rPr>
          <w:rFonts w:ascii="宋体" w:hint="eastAsia"/>
          <w:szCs w:val="22"/>
        </w:rPr>
        <w:t>种子</w:t>
      </w:r>
      <w:r>
        <w:rPr>
          <w:rFonts w:hint="eastAsia"/>
        </w:rPr>
        <w:t>质量</w:t>
      </w:r>
      <w:r>
        <w:rPr>
          <w:rFonts w:ascii="宋体" w:hint="eastAsia"/>
          <w:szCs w:val="22"/>
        </w:rPr>
        <w:t>要求纯度不低于</w:t>
      </w:r>
      <w:r>
        <w:rPr>
          <w:rFonts w:ascii="宋体"/>
          <w:szCs w:val="22"/>
        </w:rPr>
        <w:t>94%</w:t>
      </w:r>
      <w:r>
        <w:rPr>
          <w:rFonts w:ascii="宋体" w:hint="eastAsia"/>
          <w:szCs w:val="22"/>
        </w:rPr>
        <w:t>、净度不低于</w:t>
      </w:r>
      <w:r>
        <w:rPr>
          <w:rFonts w:ascii="宋体"/>
          <w:szCs w:val="22"/>
        </w:rPr>
        <w:t>98%</w:t>
      </w:r>
      <w:r>
        <w:rPr>
          <w:rFonts w:ascii="宋体" w:hint="eastAsia"/>
          <w:szCs w:val="22"/>
        </w:rPr>
        <w:t>、发芽率不低于</w:t>
      </w:r>
      <w:r>
        <w:rPr>
          <w:rFonts w:ascii="宋体"/>
          <w:szCs w:val="22"/>
        </w:rPr>
        <w:t>85%</w:t>
      </w:r>
      <w:r>
        <w:rPr>
          <w:rFonts w:ascii="宋体" w:hint="eastAsia"/>
          <w:szCs w:val="22"/>
        </w:rPr>
        <w:t>、水分不高于</w:t>
      </w:r>
      <w:r>
        <w:rPr>
          <w:rFonts w:ascii="宋体"/>
          <w:szCs w:val="22"/>
        </w:rPr>
        <w:t>12%</w:t>
      </w:r>
      <w:r>
        <w:rPr>
          <w:rFonts w:ascii="宋体" w:hint="eastAsia"/>
          <w:szCs w:val="22"/>
        </w:rPr>
        <w:t>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hint="eastAsia"/>
        </w:rPr>
        <w:lastRenderedPageBreak/>
        <w:t>播种前须对种子进行精选</w:t>
      </w:r>
      <w:r>
        <w:rPr>
          <w:rFonts w:ascii="宋体" w:hAnsi="宋体" w:cs="宋体" w:hint="eastAsia"/>
        </w:rPr>
        <w:t>，选用粒大、饱满、无病虫的种子。播种前用种子量</w:t>
      </w:r>
      <w:r>
        <w:rPr>
          <w:rFonts w:ascii="宋体" w:hAnsi="宋体" w:cs="宋体"/>
        </w:rPr>
        <w:t>4%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50%</w:t>
      </w:r>
      <w:r>
        <w:rPr>
          <w:rFonts w:ascii="宋体" w:hAnsi="宋体" w:cs="宋体" w:hint="eastAsia"/>
        </w:rPr>
        <w:t>多菌灵拌种消毒；也可以采用温汤浸种的方式将筛选好的种子晒</w:t>
      </w:r>
      <w:r>
        <w:rPr>
          <w:rFonts w:ascii="宋体" w:hAnsi="宋体" w:cs="宋体"/>
        </w:rPr>
        <w:t>1d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</w:rPr>
        <w:t>2d</w:t>
      </w:r>
      <w:r>
        <w:rPr>
          <w:rFonts w:ascii="宋体" w:hAnsi="宋体" w:cs="宋体" w:hint="eastAsia"/>
        </w:rPr>
        <w:t>，播种前用</w:t>
      </w:r>
      <w:r>
        <w:rPr>
          <w:rFonts w:ascii="宋体" w:hAnsi="宋体" w:cs="宋体"/>
        </w:rPr>
        <w:t>55</w:t>
      </w:r>
      <w:r>
        <w:rPr>
          <w:rFonts w:ascii="宋体" w:hAnsi="宋体" w:cs="宋体" w:hint="eastAsia"/>
        </w:rPr>
        <w:t>℃温水烫种，不断搅拌至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℃后，浸种</w:t>
      </w:r>
      <w:r>
        <w:rPr>
          <w:rFonts w:ascii="宋体" w:hAnsi="宋体" w:cs="宋体"/>
        </w:rPr>
        <w:t>4d</w:t>
      </w:r>
      <w:r>
        <w:rPr>
          <w:rFonts w:ascii="宋体" w:hAnsi="宋体" w:cs="宋体" w:hint="eastAsia"/>
        </w:rPr>
        <w:t>，捞出后播种。</w:t>
      </w:r>
      <w:r>
        <w:rPr>
          <w:rFonts w:ascii="宋体" w:hAnsi="宋体" w:cs="Tahoma" w:hint="eastAsia"/>
          <w:spacing w:val="10"/>
          <w:kern w:val="0"/>
          <w:shd w:val="clear" w:color="auto" w:fill="FFFFFF"/>
        </w:rPr>
        <w:t>病虫鼠害较重</w:t>
      </w:r>
      <w:r>
        <w:rPr>
          <w:rFonts w:ascii="宋体" w:hAnsi="宋体" w:hint="eastAsia"/>
          <w:spacing w:val="10"/>
          <w:kern w:val="0"/>
        </w:rPr>
        <w:t>地区可于播前</w:t>
      </w:r>
      <w:r>
        <w:rPr>
          <w:rFonts w:ascii="宋体" w:hAnsi="宋体"/>
          <w:spacing w:val="10"/>
          <w:kern w:val="0"/>
        </w:rPr>
        <w:t>1</w:t>
      </w:r>
      <w:r>
        <w:rPr>
          <w:rFonts w:ascii="宋体" w:hAnsi="宋体" w:cs="宋体"/>
        </w:rPr>
        <w:t>d</w:t>
      </w:r>
      <w:r>
        <w:rPr>
          <w:rFonts w:ascii="宋体" w:hAnsi="宋体" w:hint="eastAsia"/>
          <w:spacing w:val="10"/>
          <w:kern w:val="0"/>
        </w:rPr>
        <w:t>～</w:t>
      </w:r>
      <w:r>
        <w:rPr>
          <w:rFonts w:ascii="宋体" w:hAnsi="宋体"/>
          <w:spacing w:val="10"/>
          <w:kern w:val="0"/>
        </w:rPr>
        <w:t>2</w:t>
      </w:r>
      <w:r>
        <w:rPr>
          <w:rFonts w:ascii="宋体" w:hAnsi="宋体" w:cs="宋体"/>
        </w:rPr>
        <w:t>d</w:t>
      </w:r>
      <w:r>
        <w:rPr>
          <w:rFonts w:ascii="宋体" w:hAnsi="宋体" w:hint="eastAsia"/>
          <w:spacing w:val="10"/>
          <w:kern w:val="0"/>
        </w:rPr>
        <w:t>对种子进行包衣处理，以</w:t>
      </w:r>
      <w:r>
        <w:rPr>
          <w:rFonts w:ascii="宋体" w:hAnsi="宋体" w:cs="Tahoma" w:hint="eastAsia"/>
          <w:spacing w:val="10"/>
          <w:kern w:val="0"/>
          <w:shd w:val="clear" w:color="auto" w:fill="FFFFFF"/>
        </w:rPr>
        <w:t>防苗期病虫鼠害，</w:t>
      </w:r>
      <w:r>
        <w:rPr>
          <w:rFonts w:ascii="宋体" w:hAnsi="宋体" w:hint="eastAsia"/>
          <w:spacing w:val="10"/>
          <w:kern w:val="0"/>
        </w:rPr>
        <w:t>但种衣剂的使用应符合</w:t>
      </w:r>
      <w:r>
        <w:rPr>
          <w:rFonts w:ascii="宋体" w:hAnsi="宋体"/>
          <w:spacing w:val="10"/>
          <w:kern w:val="0"/>
        </w:rPr>
        <w:t>NY/T 393</w:t>
      </w:r>
      <w:r>
        <w:rPr>
          <w:rFonts w:ascii="宋体" w:hAnsi="宋体" w:hint="eastAsia"/>
          <w:spacing w:val="10"/>
          <w:kern w:val="0"/>
        </w:rPr>
        <w:t>的要求。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 </w:t>
      </w:r>
      <w:r>
        <w:rPr>
          <w:rFonts w:ascii="黑体" w:eastAsia="黑体" w:hAnsi="黑体" w:cs="黑体" w:hint="eastAsia"/>
        </w:rPr>
        <w:t>整地和播种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5.1 </w:t>
      </w:r>
      <w:r>
        <w:rPr>
          <w:rFonts w:ascii="黑体" w:eastAsia="黑体" w:hAnsi="黑体" w:cs="黑体" w:hint="eastAsia"/>
        </w:rPr>
        <w:t>整地要求</w:t>
      </w:r>
    </w:p>
    <w:p w:rsidR="00D01F5A" w:rsidRDefault="006C002F">
      <w:pPr>
        <w:adjustRightInd w:val="0"/>
        <w:snapToGrid w:val="0"/>
        <w:spacing w:line="400" w:lineRule="exact"/>
        <w:ind w:firstLineChars="202" w:firstLine="424"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播种前应该深翻</w:t>
      </w:r>
      <w:r>
        <w:rPr>
          <w:rFonts w:ascii="宋体" w:hAnsi="宋体" w:cs="宋体"/>
        </w:rPr>
        <w:t>25</w:t>
      </w:r>
      <w:r>
        <w:rPr>
          <w:rFonts w:ascii="宋体" w:hAnsi="宋体"/>
          <w:spacing w:val="10"/>
          <w:kern w:val="0"/>
          <w:szCs w:val="21"/>
        </w:rPr>
        <w:t>cm</w:t>
      </w:r>
      <w:r>
        <w:rPr>
          <w:rFonts w:ascii="宋体" w:hAnsi="宋体" w:hint="eastAsia"/>
          <w:spacing w:val="10"/>
          <w:kern w:val="0"/>
          <w:szCs w:val="21"/>
        </w:rPr>
        <w:t>，</w:t>
      </w:r>
      <w:r>
        <w:rPr>
          <w:rFonts w:ascii="宋体" w:hAnsi="宋体" w:cs="宋体" w:hint="eastAsia"/>
        </w:rPr>
        <w:t>整地后做畦，畦宽</w:t>
      </w:r>
      <w:r>
        <w:rPr>
          <w:rFonts w:ascii="宋体" w:hAnsi="宋体" w:cs="宋体"/>
        </w:rPr>
        <w:t>1.2m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</w:rPr>
        <w:t>1.3m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  <w:szCs w:val="21"/>
        </w:rPr>
        <w:t>畦高</w:t>
      </w:r>
      <w:r>
        <w:rPr>
          <w:rFonts w:ascii="宋体" w:hAnsi="宋体" w:cs="宋体"/>
          <w:szCs w:val="21"/>
        </w:rPr>
        <w:t>120cm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150cm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</w:rPr>
        <w:t>覆盖白色或黑色地膜增温除草。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5.2 </w:t>
      </w:r>
      <w:r>
        <w:rPr>
          <w:rFonts w:ascii="黑体" w:eastAsia="黑体" w:hAnsi="黑体" w:cs="黑体" w:hint="eastAsia"/>
        </w:rPr>
        <w:t>播种时间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黑体" w:eastAsia="黑体" w:hAnsi="黑体" w:cs="黑体"/>
          <w:highlight w:val="red"/>
        </w:rPr>
      </w:pPr>
      <w:r>
        <w:rPr>
          <w:rFonts w:ascii="宋体" w:hAnsi="宋体" w:cs="宋体" w:hint="eastAsia"/>
        </w:rPr>
        <w:t>温室播种可分为春提早栽培、秋延后栽培和与番茄套种栽培模式。春提早栽培，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月初播种，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月初采收；秋延后栽培，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月初播种，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月下旬采收。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5.3</w:t>
      </w:r>
      <w:r>
        <w:rPr>
          <w:rFonts w:ascii="黑体" w:eastAsia="黑体" w:hAnsi="黑体" w:cs="黑体" w:hint="eastAsia"/>
        </w:rPr>
        <w:t>播种量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每亩</w:t>
      </w:r>
      <w:r>
        <w:rPr>
          <w:rFonts w:ascii="宋体" w:hAnsi="宋体" w:cs="宋体"/>
        </w:rPr>
        <w:t>3000</w:t>
      </w:r>
      <w:r>
        <w:rPr>
          <w:rFonts w:ascii="宋体" w:hAnsi="宋体" w:cs="宋体" w:hint="eastAsia"/>
        </w:rPr>
        <w:t>穴～</w:t>
      </w:r>
      <w:r>
        <w:rPr>
          <w:rFonts w:ascii="宋体" w:hAnsi="宋体" w:cs="宋体"/>
        </w:rPr>
        <w:t>3600</w:t>
      </w:r>
      <w:r>
        <w:rPr>
          <w:rFonts w:ascii="宋体" w:hAnsi="宋体" w:cs="宋体" w:hint="eastAsia"/>
        </w:rPr>
        <w:t>穴左右，种植</w:t>
      </w:r>
      <w:r>
        <w:rPr>
          <w:rFonts w:ascii="宋体" w:hAnsi="宋体" w:cs="宋体"/>
        </w:rPr>
        <w:t>10000</w:t>
      </w:r>
      <w:r>
        <w:rPr>
          <w:rFonts w:ascii="宋体" w:hAnsi="宋体" w:cs="宋体" w:hint="eastAsia"/>
        </w:rPr>
        <w:t>株左右，亩播种量</w:t>
      </w:r>
      <w:r>
        <w:rPr>
          <w:rFonts w:ascii="宋体" w:hAnsi="宋体" w:cs="宋体"/>
        </w:rPr>
        <w:t>3kg</w:t>
      </w:r>
      <w:r>
        <w:rPr>
          <w:rFonts w:ascii="宋体" w:hAnsi="宋体" w:cs="宋体" w:hint="eastAsia"/>
        </w:rPr>
        <w:t>左右。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5.4</w:t>
      </w:r>
      <w:r>
        <w:rPr>
          <w:rFonts w:ascii="黑体" w:eastAsia="黑体" w:hAnsi="黑体" w:cs="黑体" w:hint="eastAsia"/>
        </w:rPr>
        <w:t>播种密度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穴播或定植，每穴播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粒或定植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株，留苗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株。每畦种植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行，株距</w:t>
      </w:r>
      <w:r>
        <w:rPr>
          <w:rFonts w:ascii="宋体" w:hAnsi="宋体" w:cs="宋体"/>
        </w:rPr>
        <w:t>22cm</w:t>
      </w:r>
      <w:r>
        <w:rPr>
          <w:rFonts w:ascii="宋体" w:hAnsi="宋体" w:cs="宋体" w:hint="eastAsia"/>
        </w:rPr>
        <w:t>左右。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5.5 </w:t>
      </w:r>
      <w:r>
        <w:rPr>
          <w:rFonts w:ascii="黑体" w:eastAsia="黑体" w:hAnsi="黑体" w:cs="黑体" w:hint="eastAsia"/>
        </w:rPr>
        <w:t>播种深度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直播播深</w:t>
      </w:r>
      <w:r>
        <w:rPr>
          <w:rFonts w:ascii="宋体" w:hAnsi="宋体" w:cs="宋体"/>
        </w:rPr>
        <w:t>2cm</w:t>
      </w:r>
      <w:r>
        <w:rPr>
          <w:rFonts w:ascii="宋体" w:hAnsi="宋体" w:cs="宋体" w:hint="eastAsia"/>
        </w:rPr>
        <w:t>左右。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 </w:t>
      </w:r>
      <w:r>
        <w:rPr>
          <w:rFonts w:ascii="黑体" w:eastAsia="黑体" w:hAnsi="黑体" w:cs="黑体" w:hint="eastAsia"/>
        </w:rPr>
        <w:t>田间管理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6.1</w:t>
      </w:r>
      <w:r>
        <w:rPr>
          <w:rFonts w:ascii="黑体" w:eastAsia="黑体" w:hAnsi="黑体" w:cs="黑体" w:hint="eastAsia"/>
        </w:rPr>
        <w:t>灌溉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宜采用膜下滴灌。定植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天～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天后浇一次缓苗水，开花结荚前少浇水，结荚后视墒情浇水，盛收以后避免缺水，雨季注意排水排涝。浇水应在晴天上午进行，可结合追肥灌水。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6.2</w:t>
      </w:r>
      <w:r>
        <w:rPr>
          <w:rFonts w:ascii="黑体" w:eastAsia="黑体" w:hAnsi="黑体" w:cs="黑体" w:hint="eastAsia"/>
        </w:rPr>
        <w:t>施肥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6.2.1</w:t>
      </w:r>
      <w:r>
        <w:rPr>
          <w:rFonts w:ascii="黑体" w:eastAsia="黑体" w:hAnsi="黑体" w:cs="黑体" w:hint="eastAsia"/>
        </w:rPr>
        <w:t>基肥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整地深翻时施用基肥，宜采用测土配方施肥，按土壤有机质含量</w:t>
      </w:r>
      <w:r>
        <w:rPr>
          <w:rFonts w:ascii="宋体" w:hAnsi="宋体" w:cs="宋体"/>
        </w:rPr>
        <w:t>2.5%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4.5%</w:t>
      </w:r>
      <w:r>
        <w:rPr>
          <w:rFonts w:ascii="宋体" w:hAnsi="宋体" w:cs="宋体" w:hint="eastAsia"/>
        </w:rPr>
        <w:t>的标准增施或维持有机肥的施用量。一般每亩施用有机肥</w:t>
      </w:r>
      <w:r>
        <w:rPr>
          <w:rFonts w:ascii="宋体" w:hAnsi="宋体" w:cs="宋体"/>
        </w:rPr>
        <w:t>5000kg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6000kg</w:t>
      </w:r>
      <w:r>
        <w:rPr>
          <w:rFonts w:ascii="宋体" w:hAnsi="宋体" w:cs="宋体" w:hint="eastAsia"/>
        </w:rPr>
        <w:t>，磷酸二铵</w:t>
      </w:r>
      <w:r>
        <w:rPr>
          <w:rFonts w:ascii="宋体" w:hAnsi="宋体" w:cs="宋体"/>
        </w:rPr>
        <w:t>15kg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20kg</w:t>
      </w:r>
      <w:r>
        <w:rPr>
          <w:rFonts w:ascii="宋体" w:hAnsi="宋体" w:cs="宋体" w:hint="eastAsia"/>
        </w:rPr>
        <w:t>，钾肥</w:t>
      </w:r>
      <w:r>
        <w:rPr>
          <w:rFonts w:ascii="宋体" w:hAnsi="宋体" w:cs="宋体"/>
        </w:rPr>
        <w:t>15kg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25kg</w:t>
      </w:r>
      <w:r>
        <w:rPr>
          <w:rFonts w:ascii="宋体" w:hAnsi="宋体" w:cs="宋体" w:hint="eastAsia"/>
        </w:rPr>
        <w:t>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6.2.2</w:t>
      </w:r>
      <w:r>
        <w:rPr>
          <w:rFonts w:ascii="黑体" w:eastAsia="黑体" w:hAnsi="黑体" w:cs="黑体" w:hint="eastAsia"/>
        </w:rPr>
        <w:t>追肥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追肥应符合</w:t>
      </w:r>
      <w:r>
        <w:rPr>
          <w:rFonts w:ascii="宋体" w:hAnsi="宋体" w:cs="宋体"/>
        </w:rPr>
        <w:t>NY/T 394</w:t>
      </w:r>
      <w:r>
        <w:rPr>
          <w:rFonts w:ascii="宋体" w:hAnsi="宋体" w:cs="宋体" w:hint="eastAsia"/>
        </w:rPr>
        <w:t>的要求。减控化肥用量，其中无机氮素用量不得高于当季作物需求量的一半。测土施肥，宜采用滴管技术，进行肥水一体化管理，按需肥要求分次追施肥料或以叶面喷肥方式加以补充。隔一次水追一次肥，每亩每次施氮磷钾（</w:t>
      </w:r>
      <w:r>
        <w:rPr>
          <w:rFonts w:ascii="宋体" w:hAnsi="宋体" w:cs="宋体"/>
        </w:rPr>
        <w:t>15-15-15</w:t>
      </w:r>
      <w:r>
        <w:rPr>
          <w:rFonts w:ascii="宋体" w:hAnsi="宋体" w:cs="宋体" w:hint="eastAsia"/>
        </w:rPr>
        <w:t>）复合肥</w:t>
      </w:r>
      <w:r>
        <w:rPr>
          <w:rFonts w:ascii="宋体" w:hAnsi="宋体" w:cs="宋体"/>
        </w:rPr>
        <w:t>10kg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15kg</w:t>
      </w:r>
      <w:r>
        <w:rPr>
          <w:rFonts w:ascii="宋体" w:hAnsi="宋体" w:cs="宋体" w:hint="eastAsia"/>
        </w:rPr>
        <w:t>（或</w:t>
      </w:r>
      <w:r>
        <w:rPr>
          <w:rFonts w:ascii="宋体" w:hAnsi="宋体" w:cs="宋体"/>
        </w:rPr>
        <w:t>10L</w:t>
      </w:r>
      <w:r>
        <w:rPr>
          <w:rFonts w:ascii="宋体" w:hAnsi="宋体" w:cs="宋体" w:hint="eastAsia"/>
        </w:rPr>
        <w:t>液体的土壤调理剂滴灌追施），中后期可以喷施叶面肥防止早衰。一般在豇豆插架后至结荚前，不需要追施肥水。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“三位一体”生态模式温室，应用沼气肥水进行土壤施肥和叶面追肥，可代替化肥。</w:t>
      </w:r>
    </w:p>
    <w:p w:rsidR="00D01F5A" w:rsidRDefault="006C002F" w:rsidP="00DB0AB4">
      <w:pPr>
        <w:pStyle w:val="1"/>
        <w:spacing w:beforeLines="50" w:afterLines="50" w:line="400" w:lineRule="exact"/>
        <w:contextualSpacing/>
        <w:rPr>
          <w:rFonts w:ascii="宋体" w:cs="宋体"/>
          <w:color w:val="FF0000"/>
        </w:rPr>
      </w:pPr>
      <w:r>
        <w:rPr>
          <w:rFonts w:ascii="宋体" w:hAnsi="宋体" w:cs="宋体" w:hint="eastAsia"/>
          <w:color w:val="FF0000"/>
        </w:rPr>
        <w:lastRenderedPageBreak/>
        <w:t>少追无机肥，以防总氮量过大（超过</w:t>
      </w:r>
      <w:r>
        <w:rPr>
          <w:rFonts w:ascii="宋体" w:hAnsi="宋体" w:cs="宋体"/>
          <w:color w:val="FF0000"/>
        </w:rPr>
        <w:t>5</w:t>
      </w:r>
      <w:r>
        <w:rPr>
          <w:rFonts w:ascii="宋体" w:hAnsi="宋体" w:cs="宋体" w:hint="eastAsia"/>
          <w:color w:val="FF0000"/>
        </w:rPr>
        <w:t>0%），以保证（基肥</w:t>
      </w:r>
      <w:r>
        <w:rPr>
          <w:rFonts w:ascii="宋体" w:hAnsi="宋体" w:cs="宋体"/>
          <w:color w:val="FF0000"/>
        </w:rPr>
        <w:t>+</w:t>
      </w:r>
      <w:r>
        <w:rPr>
          <w:rFonts w:ascii="宋体" w:hAnsi="宋体" w:cs="宋体" w:hint="eastAsia"/>
          <w:color w:val="FF0000"/>
        </w:rPr>
        <w:t>追肥）总氮量不大于</w:t>
      </w:r>
      <w:r>
        <w:rPr>
          <w:rFonts w:ascii="宋体" w:hAnsi="宋体" w:cs="宋体"/>
          <w:color w:val="FF0000"/>
        </w:rPr>
        <w:t>5</w:t>
      </w:r>
      <w:r>
        <w:rPr>
          <w:rFonts w:ascii="宋体" w:hAnsi="宋体" w:cs="宋体" w:hint="eastAsia"/>
          <w:color w:val="FF0000"/>
        </w:rPr>
        <w:t>0%即可。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6.3</w:t>
      </w:r>
      <w:r>
        <w:rPr>
          <w:rFonts w:ascii="黑体" w:eastAsia="黑体" w:hAnsi="黑体" w:cs="黑体" w:hint="eastAsia"/>
        </w:rPr>
        <w:t>病虫害防治</w:t>
      </w:r>
      <w:bookmarkStart w:id="0" w:name="_GoBack"/>
      <w:bookmarkEnd w:id="0"/>
    </w:p>
    <w:p w:rsidR="00D01F5A" w:rsidRDefault="006C00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6.3.1 </w:t>
      </w:r>
      <w:r>
        <w:rPr>
          <w:rFonts w:ascii="黑体" w:eastAsia="黑体" w:hAnsi="黑体" w:cs="黑体" w:hint="eastAsia"/>
          <w:szCs w:val="21"/>
        </w:rPr>
        <w:t>防治原则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预防为主，综合防治。以农业措施、物理防治、生物防治为主，化学防治为辅。</w:t>
      </w:r>
    </w:p>
    <w:p w:rsidR="00D01F5A" w:rsidRDefault="006C002F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6.3.2</w:t>
      </w:r>
      <w:r>
        <w:rPr>
          <w:rFonts w:ascii="黑体" w:eastAsia="黑体" w:hAnsi="黑体" w:cs="黑体" w:hint="eastAsia"/>
          <w:szCs w:val="21"/>
        </w:rPr>
        <w:t>常见病虫害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）</w:t>
      </w:r>
      <w:r>
        <w:rPr>
          <w:rFonts w:ascii="Times New Roman" w:hint="eastAsia"/>
        </w:rPr>
        <w:t>常见</w:t>
      </w:r>
      <w:r>
        <w:rPr>
          <w:rFonts w:ascii="宋体" w:hAnsi="宋体" w:cs="宋体" w:hint="eastAsia"/>
          <w:szCs w:val="21"/>
        </w:rPr>
        <w:t>病害包括：锈病、灰霉病、白粉病、炭疽病、</w:t>
      </w:r>
      <w:r>
        <w:rPr>
          <w:rFonts w:ascii="宋体" w:hAnsi="宋体" w:hint="eastAsia"/>
          <w:kern w:val="0"/>
          <w:szCs w:val="21"/>
        </w:rPr>
        <w:t>斑枯病、</w:t>
      </w:r>
      <w:r>
        <w:rPr>
          <w:rFonts w:ascii="宋体" w:hAnsi="宋体" w:cs="宋体" w:hint="eastAsia"/>
          <w:szCs w:val="21"/>
        </w:rPr>
        <w:t>病毒病等；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）</w:t>
      </w:r>
      <w:r>
        <w:rPr>
          <w:rFonts w:ascii="Times New Roman" w:hint="eastAsia"/>
        </w:rPr>
        <w:t>常见</w:t>
      </w:r>
      <w:r>
        <w:rPr>
          <w:rFonts w:ascii="宋体" w:hAnsi="宋体" w:cs="宋体" w:hint="eastAsia"/>
          <w:szCs w:val="21"/>
        </w:rPr>
        <w:t>虫害包括：粉虱、豆荚螟、蚜虫、</w:t>
      </w:r>
      <w:r>
        <w:rPr>
          <w:rFonts w:ascii="宋体" w:hint="eastAsia"/>
          <w:kern w:val="0"/>
          <w:szCs w:val="21"/>
        </w:rPr>
        <w:t>潜叶蝇</w:t>
      </w:r>
      <w:r>
        <w:rPr>
          <w:rFonts w:ascii="宋体" w:hAnsi="宋体" w:cs="宋体" w:hint="eastAsia"/>
          <w:szCs w:val="21"/>
        </w:rPr>
        <w:t>等。</w:t>
      </w:r>
    </w:p>
    <w:p w:rsidR="00D01F5A" w:rsidRDefault="006C00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6.3.3</w:t>
      </w:r>
      <w:r>
        <w:rPr>
          <w:rFonts w:ascii="黑体" w:eastAsia="黑体" w:hAnsi="黑体" w:cs="黑体" w:hint="eastAsia"/>
          <w:szCs w:val="21"/>
        </w:rPr>
        <w:t>防治措施</w:t>
      </w:r>
    </w:p>
    <w:p w:rsidR="00D01F5A" w:rsidRDefault="006C00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6.3.3.1</w:t>
      </w:r>
      <w:r>
        <w:rPr>
          <w:rFonts w:ascii="黑体" w:eastAsia="黑体" w:hAnsi="黑体" w:cs="黑体" w:hint="eastAsia"/>
          <w:szCs w:val="21"/>
        </w:rPr>
        <w:t>农业防治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/>
          <w:color w:val="FF0000"/>
          <w:spacing w:val="10"/>
          <w:kern w:val="0"/>
          <w:szCs w:val="21"/>
        </w:rPr>
      </w:pPr>
      <w:r>
        <w:rPr>
          <w:rFonts w:ascii="宋体" w:hAnsi="宋体" w:cs="宋体" w:hint="eastAsia"/>
          <w:szCs w:val="21"/>
        </w:rPr>
        <w:t>选用抗病性、抗逆性强的优良品种；</w:t>
      </w:r>
      <w:r>
        <w:rPr>
          <w:rFonts w:ascii="宋体" w:hAnsi="宋体" w:hint="eastAsia"/>
          <w:spacing w:val="10"/>
          <w:kern w:val="0"/>
          <w:szCs w:val="21"/>
        </w:rPr>
        <w:t>深翻土地和改良土壤；</w:t>
      </w:r>
      <w:r>
        <w:rPr>
          <w:rFonts w:ascii="宋体" w:hAnsi="宋体" w:cs="宋体" w:hint="eastAsia"/>
          <w:szCs w:val="21"/>
        </w:rPr>
        <w:t>清洁田园，及时摘除老叶、病叶、病果、黄叶和杂草，拔除病株，并带出地块进行无害化处理，降低病虫害基数；加强苗床环境控制，培育适龄壮苗，加强养分管理提高抗逆性；加强水分管理，控制好温湿度；深沟高畦，严防积水；</w:t>
      </w:r>
      <w:r>
        <w:rPr>
          <w:rFonts w:ascii="宋体" w:hAnsi="宋体" w:hint="eastAsia"/>
          <w:spacing w:val="10"/>
          <w:kern w:val="0"/>
          <w:szCs w:val="21"/>
        </w:rPr>
        <w:t>采用测土配方施肥，增施有机肥和磷钾肥；</w:t>
      </w:r>
      <w:r>
        <w:rPr>
          <w:rFonts w:ascii="宋体" w:hAnsi="宋体" w:cs="宋体" w:hint="eastAsia"/>
          <w:szCs w:val="21"/>
        </w:rPr>
        <w:t>实行严格的轮作、</w:t>
      </w:r>
      <w:r>
        <w:rPr>
          <w:rFonts w:ascii="宋体" w:hAnsi="宋体" w:hint="eastAsia"/>
          <w:spacing w:val="10"/>
          <w:kern w:val="0"/>
          <w:szCs w:val="21"/>
        </w:rPr>
        <w:t>间种套种</w:t>
      </w:r>
      <w:r>
        <w:rPr>
          <w:rFonts w:ascii="宋体" w:hAnsi="宋体" w:cs="宋体" w:hint="eastAsia"/>
          <w:szCs w:val="21"/>
        </w:rPr>
        <w:t>，与非豆类作物轮作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年以上；温室采用无滴膜（</w:t>
      </w:r>
      <w:r>
        <w:rPr>
          <w:rFonts w:ascii="宋体" w:hAnsi="宋体" w:hint="eastAsia"/>
          <w:spacing w:val="10"/>
          <w:kern w:val="0"/>
          <w:szCs w:val="21"/>
        </w:rPr>
        <w:t>地面用银灰色膜或条膜覆盖，或银灰色膜剪成</w:t>
      </w:r>
      <w:r>
        <w:rPr>
          <w:rFonts w:ascii="宋体" w:hAnsi="宋体"/>
          <w:spacing w:val="10"/>
          <w:kern w:val="0"/>
          <w:szCs w:val="21"/>
        </w:rPr>
        <w:t>10cm</w:t>
      </w:r>
      <w:r>
        <w:rPr>
          <w:rFonts w:ascii="宋体" w:hAnsi="宋体" w:hint="eastAsia"/>
          <w:spacing w:val="10"/>
          <w:kern w:val="0"/>
          <w:szCs w:val="21"/>
        </w:rPr>
        <w:t>～</w:t>
      </w:r>
      <w:r>
        <w:rPr>
          <w:rFonts w:ascii="宋体" w:hAnsi="宋体"/>
          <w:spacing w:val="10"/>
          <w:kern w:val="0"/>
          <w:szCs w:val="21"/>
        </w:rPr>
        <w:t>15cm</w:t>
      </w:r>
      <w:r>
        <w:rPr>
          <w:rFonts w:ascii="宋体" w:hAnsi="宋体" w:hint="eastAsia"/>
          <w:spacing w:val="10"/>
          <w:kern w:val="0"/>
          <w:szCs w:val="21"/>
        </w:rPr>
        <w:t>宽的膜条绑在设施骨架上</w:t>
      </w:r>
      <w:r>
        <w:rPr>
          <w:rFonts w:ascii="宋体" w:hAnsi="宋体" w:cs="宋体" w:hint="eastAsia"/>
          <w:szCs w:val="21"/>
        </w:rPr>
        <w:t>），起垄盖地膜；放风口用防虫网（</w:t>
      </w:r>
      <w:r>
        <w:rPr>
          <w:rFonts w:ascii="宋体" w:hAnsi="宋体" w:hint="eastAsia"/>
          <w:spacing w:val="10"/>
          <w:kern w:val="0"/>
          <w:szCs w:val="21"/>
        </w:rPr>
        <w:t>温室通风口用</w:t>
      </w:r>
      <w:r>
        <w:rPr>
          <w:rFonts w:ascii="宋体" w:hAnsi="宋体"/>
          <w:spacing w:val="10"/>
          <w:kern w:val="0"/>
          <w:szCs w:val="21"/>
        </w:rPr>
        <w:t>20</w:t>
      </w:r>
      <w:r>
        <w:rPr>
          <w:rFonts w:ascii="宋体" w:hAnsi="宋体" w:hint="eastAsia"/>
          <w:spacing w:val="10"/>
          <w:kern w:val="0"/>
          <w:szCs w:val="21"/>
        </w:rPr>
        <w:t>筛～</w:t>
      </w:r>
      <w:r>
        <w:rPr>
          <w:rFonts w:ascii="宋体" w:hAnsi="宋体"/>
          <w:spacing w:val="10"/>
          <w:kern w:val="0"/>
          <w:szCs w:val="21"/>
        </w:rPr>
        <w:t>25</w:t>
      </w:r>
      <w:r>
        <w:rPr>
          <w:rFonts w:ascii="宋体" w:hAnsi="宋体" w:hint="eastAsia"/>
          <w:spacing w:val="10"/>
          <w:kern w:val="0"/>
          <w:szCs w:val="21"/>
        </w:rPr>
        <w:t>筛尼龙纱网密封，阻止蚜虫、白粉虱、斑潜蝇成虫迁入</w:t>
      </w:r>
      <w:r>
        <w:rPr>
          <w:rFonts w:ascii="宋体" w:hAnsi="宋体" w:cs="宋体" w:hint="eastAsia"/>
          <w:szCs w:val="21"/>
        </w:rPr>
        <w:t>）封闭，夏季育苗和栽培应采用防虫网和遮阳网，防虫栽培，减轻病虫害发生；</w:t>
      </w:r>
      <w:r>
        <w:rPr>
          <w:rFonts w:ascii="宋体" w:hAnsi="宋体" w:hint="eastAsia"/>
          <w:spacing w:val="10"/>
          <w:kern w:val="0"/>
          <w:szCs w:val="21"/>
        </w:rPr>
        <w:t>每个生产季结束后，及时用</w:t>
      </w:r>
      <w:r>
        <w:rPr>
          <w:rFonts w:ascii="宋体" w:hAnsi="宋体"/>
          <w:spacing w:val="10"/>
          <w:kern w:val="0"/>
          <w:szCs w:val="21"/>
        </w:rPr>
        <w:t>0.2%</w:t>
      </w:r>
      <w:r>
        <w:rPr>
          <w:rFonts w:ascii="宋体" w:hAnsi="宋体" w:hint="eastAsia"/>
          <w:spacing w:val="10"/>
          <w:kern w:val="0"/>
          <w:szCs w:val="21"/>
        </w:rPr>
        <w:t>高锰酸钾液对竹竿架材进行消毒处理。</w:t>
      </w:r>
    </w:p>
    <w:p w:rsidR="00D01F5A" w:rsidRDefault="006C002F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6.3.3.2</w:t>
      </w:r>
      <w:r>
        <w:rPr>
          <w:rFonts w:ascii="黑体" w:eastAsia="黑体" w:hAnsi="黑体" w:cs="黑体" w:hint="eastAsia"/>
          <w:szCs w:val="21"/>
        </w:rPr>
        <w:t>物理防治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黑体" w:eastAsia="黑体" w:hAnsi="黑体" w:cs="黑体"/>
          <w:szCs w:val="21"/>
        </w:rPr>
      </w:pPr>
      <w:r>
        <w:rPr>
          <w:rFonts w:ascii="宋体" w:hAnsi="宋体" w:cs="宋体" w:hint="eastAsia"/>
          <w:szCs w:val="21"/>
        </w:rPr>
        <w:t>利用杀虫灯、黄板等诱杀害虫；在夏季覆盖薄膜利用太阳能进行高温闷棚，杀灭棚内及土壤表面的病、虫、菌、卵等。</w:t>
      </w:r>
    </w:p>
    <w:p w:rsidR="00D01F5A" w:rsidRDefault="006C002F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6.3.3.3</w:t>
      </w:r>
      <w:r>
        <w:rPr>
          <w:rFonts w:ascii="黑体" w:eastAsia="黑体" w:hAnsi="黑体" w:cs="黑体" w:hint="eastAsia"/>
          <w:szCs w:val="21"/>
        </w:rPr>
        <w:t>生物防治</w:t>
      </w:r>
    </w:p>
    <w:p w:rsidR="00D01F5A" w:rsidRDefault="006C002F">
      <w:pPr>
        <w:spacing w:line="400" w:lineRule="exact"/>
        <w:ind w:firstLineChars="200" w:firstLine="420"/>
        <w:contextualSpacing/>
        <w:jc w:val="left"/>
        <w:rPr>
          <w:rFonts w:ascii="黑体" w:eastAsia="黑体" w:hAnsi="黑体" w:cs="黑体"/>
          <w:szCs w:val="21"/>
        </w:rPr>
      </w:pPr>
      <w:r>
        <w:rPr>
          <w:rFonts w:hint="eastAsia"/>
        </w:rPr>
        <w:t>利用瓢虫、草蛉、丽蚜小蜂等昆虫捕食害虫。</w:t>
      </w:r>
      <w:r>
        <w:rPr>
          <w:rFonts w:ascii="宋体" w:hAnsi="宋体" w:hint="eastAsia"/>
          <w:spacing w:val="10"/>
          <w:kern w:val="0"/>
          <w:szCs w:val="21"/>
        </w:rPr>
        <w:t>使用生物农药，多抗霉素、春雷霉素等防治白粉病、灰霉病；苦参碱防治蚜虫；苏云金杆菌防治豆荚螟等。</w:t>
      </w:r>
    </w:p>
    <w:p w:rsidR="00D01F5A" w:rsidRDefault="006C002F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6.3.3.4</w:t>
      </w:r>
      <w:r>
        <w:rPr>
          <w:rFonts w:ascii="黑体" w:eastAsia="黑体" w:hAnsi="黑体" w:cs="黑体" w:hint="eastAsia"/>
          <w:szCs w:val="21"/>
        </w:rPr>
        <w:t>化学防治</w:t>
      </w:r>
    </w:p>
    <w:p w:rsidR="00D01F5A" w:rsidRDefault="006C002F">
      <w:pPr>
        <w:spacing w:line="400" w:lineRule="exact"/>
        <w:ind w:firstLineChars="200" w:firstLine="420"/>
        <w:contextualSpacing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农药使用应符合</w:t>
      </w:r>
      <w:r>
        <w:rPr>
          <w:rFonts w:ascii="宋体" w:hAnsi="宋体" w:cs="宋体"/>
          <w:szCs w:val="21"/>
        </w:rPr>
        <w:t>NY/T 393</w:t>
      </w:r>
      <w:r>
        <w:rPr>
          <w:rFonts w:ascii="宋体" w:hAnsi="宋体" w:cs="宋体" w:hint="eastAsia"/>
          <w:szCs w:val="21"/>
        </w:rPr>
        <w:t>的要求。</w:t>
      </w:r>
      <w:r>
        <w:rPr>
          <w:rFonts w:ascii="宋体" w:hAnsi="宋体" w:hint="eastAsia"/>
          <w:spacing w:val="10"/>
          <w:kern w:val="0"/>
          <w:szCs w:val="21"/>
        </w:rPr>
        <w:t>严格按农药标签说明控制施药剂量、施药次数和安全间隔期等。注意农药不应酸碱混配。</w:t>
      </w:r>
      <w:r>
        <w:rPr>
          <w:rFonts w:ascii="宋体" w:hAnsi="宋体" w:cs="宋体" w:hint="eastAsia"/>
        </w:rPr>
        <w:t>主要病虫害防治推荐农药使用方案见附录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  <w:szCs w:val="21"/>
        </w:rPr>
        <w:t>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6.4</w:t>
      </w:r>
      <w:r>
        <w:rPr>
          <w:rFonts w:ascii="黑体" w:eastAsia="黑体" w:hAnsi="黑体" w:cs="黑体" w:hint="eastAsia"/>
        </w:rPr>
        <w:t>其他管理措施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6.4.1</w:t>
      </w:r>
      <w:r>
        <w:rPr>
          <w:rFonts w:ascii="黑体" w:eastAsia="黑体" w:hAnsi="黑体" w:cs="黑体" w:hint="eastAsia"/>
        </w:rPr>
        <w:t>消毒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应对温室设施、营养土、营养钵或苗盘进行消毒。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）温室设施消毒。可在夏季高温歇茬季节在棚内灌水后进行高温闷棚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天～</w:t>
      </w:r>
      <w:r>
        <w:rPr>
          <w:rFonts w:ascii="宋体" w:hAnsi="宋体" w:cs="宋体"/>
          <w:szCs w:val="21"/>
        </w:rPr>
        <w:t>7</w:t>
      </w:r>
      <w:r>
        <w:rPr>
          <w:rFonts w:ascii="宋体" w:hAnsi="宋体" w:cs="宋体" w:hint="eastAsia"/>
          <w:szCs w:val="21"/>
        </w:rPr>
        <w:t>天；也可在播种或定植前每亩用硫磺粉</w:t>
      </w:r>
      <w:r>
        <w:rPr>
          <w:rFonts w:ascii="宋体" w:hAnsi="宋体" w:cs="宋体"/>
          <w:szCs w:val="21"/>
        </w:rPr>
        <w:t>2kg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3kg</w:t>
      </w:r>
      <w:r>
        <w:rPr>
          <w:rFonts w:ascii="宋体" w:hAnsi="宋体" w:cs="宋体" w:hint="eastAsia"/>
          <w:szCs w:val="21"/>
        </w:rPr>
        <w:t>，加</w:t>
      </w:r>
      <w:r>
        <w:rPr>
          <w:rFonts w:ascii="宋体" w:hAnsi="宋体" w:cs="宋体"/>
          <w:szCs w:val="21"/>
        </w:rPr>
        <w:t>6kg</w:t>
      </w:r>
      <w:r>
        <w:rPr>
          <w:rFonts w:ascii="宋体" w:hAnsi="宋体" w:cs="宋体" w:hint="eastAsia"/>
          <w:szCs w:val="21"/>
        </w:rPr>
        <w:t>锯末拌匀，分</w:t>
      </w:r>
      <w:r>
        <w:rPr>
          <w:rFonts w:ascii="宋体" w:hAnsi="宋体" w:cs="宋体"/>
          <w:szCs w:val="21"/>
        </w:rPr>
        <w:t>10</w:t>
      </w:r>
      <w:r>
        <w:rPr>
          <w:rFonts w:ascii="宋体" w:hAnsi="宋体" w:cs="宋体" w:hint="eastAsia"/>
          <w:szCs w:val="21"/>
        </w:rPr>
        <w:t>堆点燃，密闭棚室一昼</w:t>
      </w:r>
      <w:r>
        <w:rPr>
          <w:rFonts w:ascii="宋体" w:hAnsi="宋体" w:cs="宋体" w:hint="eastAsia"/>
          <w:szCs w:val="21"/>
        </w:rPr>
        <w:lastRenderedPageBreak/>
        <w:t>夜，再放风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天～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天，彻底无味后使用；也可用</w:t>
      </w:r>
      <w:r>
        <w:rPr>
          <w:rFonts w:ascii="宋体" w:hAnsi="宋体" w:cs="宋体"/>
          <w:szCs w:val="21"/>
        </w:rPr>
        <w:t>98%</w:t>
      </w:r>
      <w:r>
        <w:rPr>
          <w:rFonts w:ascii="宋体" w:hAnsi="宋体" w:cs="宋体" w:hint="eastAsia"/>
          <w:szCs w:val="21"/>
        </w:rPr>
        <w:t>棉隆微粒剂每亩</w:t>
      </w:r>
      <w:r>
        <w:rPr>
          <w:rFonts w:ascii="宋体" w:hAnsi="宋体" w:cs="宋体"/>
          <w:szCs w:val="21"/>
        </w:rPr>
        <w:t>20kg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30kg</w:t>
      </w:r>
      <w:r>
        <w:rPr>
          <w:rFonts w:ascii="宋体" w:hAnsi="宋体" w:cs="宋体" w:hint="eastAsia"/>
          <w:szCs w:val="21"/>
        </w:rPr>
        <w:t>与土混匀，浇水后密闭</w:t>
      </w:r>
      <w:r>
        <w:rPr>
          <w:rFonts w:ascii="宋体" w:hAnsi="宋体" w:cs="宋体"/>
          <w:szCs w:val="21"/>
        </w:rPr>
        <w:t>12</w:t>
      </w:r>
      <w:r>
        <w:rPr>
          <w:rFonts w:ascii="宋体" w:hAnsi="宋体" w:cs="宋体" w:hint="eastAsia"/>
          <w:szCs w:val="21"/>
        </w:rPr>
        <w:t>天～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天，此方法也可与基肥结合施用，但注意基肥一定在施药前加入；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）营养土消毒。每平米床土可用</w:t>
      </w:r>
      <w:r>
        <w:rPr>
          <w:rFonts w:ascii="宋体" w:hAnsi="宋体" w:cs="宋体"/>
          <w:szCs w:val="21"/>
        </w:rPr>
        <w:t>50%</w:t>
      </w:r>
      <w:r>
        <w:rPr>
          <w:rFonts w:ascii="宋体" w:hAnsi="宋体" w:cs="宋体" w:hint="eastAsia"/>
          <w:szCs w:val="21"/>
        </w:rPr>
        <w:t>多菌灵，加代森锰锌各</w:t>
      </w:r>
      <w:r>
        <w:rPr>
          <w:rFonts w:ascii="宋体" w:hAnsi="宋体" w:cs="宋体"/>
          <w:szCs w:val="21"/>
        </w:rPr>
        <w:t>800g</w:t>
      </w:r>
      <w:r>
        <w:rPr>
          <w:rFonts w:ascii="宋体" w:hAnsi="宋体" w:cs="宋体" w:hint="eastAsia"/>
          <w:szCs w:val="21"/>
        </w:rPr>
        <w:t>，加水</w:t>
      </w:r>
      <w:r>
        <w:rPr>
          <w:rFonts w:ascii="宋体" w:hAnsi="宋体" w:cs="宋体"/>
          <w:szCs w:val="21"/>
        </w:rPr>
        <w:t>3L</w:t>
      </w:r>
      <w:r>
        <w:rPr>
          <w:rFonts w:ascii="宋体" w:hAnsi="宋体" w:cs="宋体" w:hint="eastAsia"/>
          <w:szCs w:val="21"/>
        </w:rPr>
        <w:t>喷洒；或用</w:t>
      </w:r>
      <w:r>
        <w:rPr>
          <w:rFonts w:ascii="宋体" w:hAnsi="宋体" w:cs="宋体"/>
          <w:szCs w:val="21"/>
        </w:rPr>
        <w:t>30</w:t>
      </w:r>
      <w:r>
        <w:rPr>
          <w:rFonts w:ascii="宋体" w:hAnsi="宋体" w:cs="宋体" w:hint="eastAsia"/>
          <w:szCs w:val="21"/>
        </w:rPr>
        <w:t>倍～</w:t>
      </w:r>
      <w:r>
        <w:rPr>
          <w:rFonts w:ascii="宋体" w:hAnsi="宋体" w:cs="宋体"/>
          <w:szCs w:val="21"/>
        </w:rPr>
        <w:t>50</w:t>
      </w:r>
      <w:r>
        <w:rPr>
          <w:rFonts w:ascii="宋体" w:hAnsi="宋体" w:cs="宋体" w:hint="eastAsia"/>
          <w:szCs w:val="21"/>
        </w:rPr>
        <w:t>倍的石灰水全面喷洒一次，然后用塑料膜闷盖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天后揭膜，待气体散尽后装入苗盘备用；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</w:t>
      </w:r>
      <w:r>
        <w:rPr>
          <w:rFonts w:ascii="宋体" w:hAnsi="宋体" w:cs="宋体" w:hint="eastAsia"/>
          <w:szCs w:val="21"/>
        </w:rPr>
        <w:t>）营养钵或苗盘消毒。可用</w:t>
      </w:r>
      <w:r>
        <w:rPr>
          <w:rFonts w:ascii="宋体" w:hAnsi="宋体" w:cs="宋体"/>
          <w:szCs w:val="21"/>
        </w:rPr>
        <w:t>0.1%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0.2%</w:t>
      </w:r>
      <w:r>
        <w:rPr>
          <w:rFonts w:ascii="宋体" w:hAnsi="宋体" w:cs="宋体" w:hint="eastAsia"/>
          <w:szCs w:val="21"/>
        </w:rPr>
        <w:t>高锰酸钾浸泡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小时。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6.4.2</w:t>
      </w:r>
      <w:r>
        <w:rPr>
          <w:rFonts w:ascii="黑体" w:eastAsia="黑体" w:hAnsi="黑体" w:cs="黑体" w:hint="eastAsia"/>
        </w:rPr>
        <w:t>育苗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采用营养钵育苗，营养土由</w:t>
      </w:r>
      <w:r>
        <w:rPr>
          <w:rFonts w:ascii="宋体" w:hAnsi="宋体" w:cs="宋体"/>
          <w:szCs w:val="21"/>
        </w:rPr>
        <w:t>40%</w:t>
      </w:r>
      <w:r>
        <w:rPr>
          <w:rFonts w:ascii="宋体" w:hAnsi="宋体" w:cs="宋体" w:hint="eastAsia"/>
          <w:szCs w:val="21"/>
        </w:rPr>
        <w:t>大田土、</w:t>
      </w:r>
      <w:r>
        <w:rPr>
          <w:rFonts w:ascii="宋体" w:hAnsi="宋体" w:cs="宋体"/>
          <w:szCs w:val="21"/>
        </w:rPr>
        <w:t>30%</w:t>
      </w:r>
      <w:r>
        <w:rPr>
          <w:rFonts w:ascii="宋体" w:hAnsi="宋体" w:cs="宋体" w:hint="eastAsia"/>
          <w:szCs w:val="21"/>
        </w:rPr>
        <w:t>草炭土、</w:t>
      </w:r>
      <w:r>
        <w:rPr>
          <w:rFonts w:ascii="宋体" w:hAnsi="宋体" w:cs="宋体"/>
          <w:szCs w:val="21"/>
        </w:rPr>
        <w:t>30%</w:t>
      </w:r>
      <w:r>
        <w:rPr>
          <w:rFonts w:ascii="宋体" w:hAnsi="宋体" w:cs="宋体" w:hint="eastAsia"/>
          <w:szCs w:val="21"/>
        </w:rPr>
        <w:t>农家肥混匀制成，营养钵装好后摆放到苗床上，浇透水，每钵播种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粒～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粒，播后覆盖</w:t>
      </w:r>
      <w:r>
        <w:rPr>
          <w:rFonts w:ascii="宋体" w:hAnsi="宋体" w:cs="宋体"/>
          <w:szCs w:val="21"/>
        </w:rPr>
        <w:t>2cm</w:t>
      </w:r>
      <w:r>
        <w:rPr>
          <w:rFonts w:ascii="宋体" w:hAnsi="宋体" w:cs="宋体" w:hint="eastAsia"/>
          <w:szCs w:val="21"/>
        </w:rPr>
        <w:t>左右的营养土，覆盖地膜保墒增温，</w:t>
      </w:r>
      <w:r>
        <w:rPr>
          <w:rFonts w:ascii="宋体" w:hAnsi="宋体" w:cs="宋体"/>
          <w:szCs w:val="21"/>
        </w:rPr>
        <w:t>70%</w:t>
      </w:r>
      <w:r>
        <w:rPr>
          <w:rFonts w:ascii="宋体" w:hAnsi="宋体" w:cs="宋体" w:hint="eastAsia"/>
          <w:szCs w:val="21"/>
        </w:rPr>
        <w:t>出苗后揭去地膜。白天温度控制在</w:t>
      </w:r>
      <w:r>
        <w:rPr>
          <w:rFonts w:ascii="宋体" w:hAnsi="宋体" w:cs="宋体"/>
          <w:szCs w:val="21"/>
        </w:rPr>
        <w:t>25</w:t>
      </w:r>
      <w:r>
        <w:rPr>
          <w:rFonts w:ascii="宋体" w:hAnsi="宋体" w:cs="宋体" w:hint="eastAsia"/>
          <w:szCs w:val="21"/>
        </w:rPr>
        <w:t>℃左右，夜晚温度控制在</w:t>
      </w:r>
      <w:r>
        <w:rPr>
          <w:rFonts w:ascii="宋体" w:hAnsi="宋体" w:cs="宋体"/>
          <w:szCs w:val="21"/>
        </w:rPr>
        <w:t>16</w:t>
      </w:r>
      <w:r>
        <w:rPr>
          <w:rFonts w:ascii="宋体" w:hAnsi="宋体" w:cs="宋体" w:hint="eastAsia"/>
          <w:szCs w:val="21"/>
        </w:rPr>
        <w:t>℃左右，适当控水，定植前降温炼苗。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6.4.3</w:t>
      </w:r>
      <w:r>
        <w:rPr>
          <w:rFonts w:ascii="黑体" w:eastAsia="黑体" w:hAnsi="黑体" w:cs="黑体" w:hint="eastAsia"/>
        </w:rPr>
        <w:t>定植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/>
          <w:szCs w:val="21"/>
        </w:rPr>
        <w:t>5cm</w:t>
      </w:r>
      <w:r>
        <w:rPr>
          <w:rFonts w:ascii="宋体" w:hAnsi="宋体" w:cs="宋体" w:hint="eastAsia"/>
          <w:szCs w:val="21"/>
        </w:rPr>
        <w:t>深处地温稳定在</w:t>
      </w:r>
      <w:r>
        <w:rPr>
          <w:rFonts w:ascii="宋体" w:hAnsi="宋体" w:cs="宋体"/>
          <w:szCs w:val="21"/>
        </w:rPr>
        <w:t>12</w:t>
      </w:r>
      <w:r>
        <w:rPr>
          <w:rFonts w:ascii="宋体" w:hAnsi="宋体" w:cs="宋体" w:hint="eastAsia"/>
          <w:szCs w:val="21"/>
        </w:rPr>
        <w:t>℃以上，最低气温不低于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℃，即可定植。定植苗龄不易超过</w:t>
      </w:r>
      <w:r>
        <w:rPr>
          <w:rFonts w:ascii="宋体" w:hAnsi="宋体" w:cs="宋体"/>
          <w:szCs w:val="21"/>
        </w:rPr>
        <w:t>30</w:t>
      </w:r>
      <w:r>
        <w:rPr>
          <w:rFonts w:ascii="宋体" w:hAnsi="宋体" w:cs="宋体" w:hint="eastAsia"/>
          <w:szCs w:val="21"/>
        </w:rPr>
        <w:t>天。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bookmarkStart w:id="1" w:name="_Toc390864859"/>
      <w:bookmarkStart w:id="2" w:name="_Toc382836782"/>
      <w:bookmarkStart w:id="3" w:name="_Toc384823318"/>
      <w:bookmarkStart w:id="4" w:name="_Toc382836636"/>
      <w:bookmarkStart w:id="5" w:name="_Toc382836744"/>
      <w:bookmarkStart w:id="6" w:name="_Toc385403052"/>
      <w:bookmarkStart w:id="7" w:name="_Toc382836699"/>
      <w:bookmarkStart w:id="8" w:name="_Toc392749261"/>
      <w:r>
        <w:rPr>
          <w:rFonts w:ascii="黑体" w:eastAsia="黑体" w:hAnsi="黑体" w:cs="黑体"/>
        </w:rPr>
        <w:t>6.4.4</w:t>
      </w:r>
      <w:r>
        <w:rPr>
          <w:rFonts w:ascii="黑体" w:eastAsia="黑体" w:hAnsi="黑体" w:cs="宋体" w:hint="eastAsia"/>
        </w:rPr>
        <w:t>插架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当植株长至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片～</w:t>
      </w: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片叶时即可吊绳插架。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bookmarkStart w:id="9" w:name="_Toc382836637"/>
      <w:bookmarkStart w:id="10" w:name="_Toc382836700"/>
      <w:bookmarkStart w:id="11" w:name="_Toc382836745"/>
      <w:bookmarkStart w:id="12" w:name="_Toc384823319"/>
      <w:bookmarkStart w:id="13" w:name="_Toc382836783"/>
      <w:bookmarkStart w:id="14" w:name="_Toc392749262"/>
      <w:bookmarkStart w:id="15" w:name="_Toc390864860"/>
      <w:bookmarkStart w:id="16" w:name="_Toc385403053"/>
      <w:r>
        <w:rPr>
          <w:rFonts w:ascii="黑体" w:eastAsia="黑体" w:hAnsi="黑体" w:cs="黑体"/>
        </w:rPr>
        <w:t>6.4.5</w:t>
      </w:r>
      <w:r>
        <w:rPr>
          <w:rFonts w:ascii="黑体" w:eastAsia="黑体" w:hAnsi="黑体" w:cs="宋体" w:hint="eastAsia"/>
        </w:rPr>
        <w:t>理枝整蔓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植株抽蔓后及时引蔓上架；及时摘除第一花序以下的侧枝，以上的侧枝留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个叶摘心；当主蔓爬至架顶时，要及时打顶摘心。</w:t>
      </w:r>
      <w:r>
        <w:rPr>
          <w:rFonts w:ascii="宋体" w:hAnsi="宋体" w:cs="宋体"/>
          <w:szCs w:val="21"/>
        </w:rPr>
        <w:t xml:space="preserve"> 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6.4.6</w:t>
      </w:r>
      <w:r>
        <w:rPr>
          <w:rFonts w:ascii="黑体" w:eastAsia="黑体" w:hAnsi="黑体" w:cs="宋体" w:hint="eastAsia"/>
        </w:rPr>
        <w:t>温度管理</w:t>
      </w:r>
    </w:p>
    <w:p w:rsidR="00D01F5A" w:rsidRDefault="006C002F">
      <w:pPr>
        <w:spacing w:line="400" w:lineRule="atLeas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缓苗期白天</w:t>
      </w:r>
      <w:r>
        <w:rPr>
          <w:rFonts w:ascii="宋体" w:hAnsi="宋体" w:cs="宋体"/>
          <w:szCs w:val="21"/>
        </w:rPr>
        <w:t>28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30</w:t>
      </w:r>
      <w:r>
        <w:rPr>
          <w:rFonts w:ascii="宋体" w:hAnsi="宋体" w:cs="宋体" w:hint="eastAsia"/>
          <w:szCs w:val="21"/>
        </w:rPr>
        <w:t>℃，夜间不低于</w:t>
      </w:r>
      <w:r>
        <w:rPr>
          <w:rFonts w:ascii="宋体" w:hAnsi="宋体" w:cs="宋体"/>
          <w:szCs w:val="21"/>
        </w:rPr>
        <w:t>18</w:t>
      </w:r>
      <w:r>
        <w:rPr>
          <w:rFonts w:ascii="宋体" w:hAnsi="宋体" w:cs="宋体" w:hint="eastAsia"/>
          <w:szCs w:val="21"/>
        </w:rPr>
        <w:t>℃；缓苗后至座荚前，白天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25</w:t>
      </w:r>
      <w:r>
        <w:rPr>
          <w:rFonts w:ascii="宋体" w:hAnsi="宋体" w:cs="宋体" w:hint="eastAsia"/>
          <w:szCs w:val="21"/>
        </w:rPr>
        <w:t>℃，夜间不低于</w:t>
      </w:r>
      <w:r>
        <w:rPr>
          <w:rFonts w:ascii="宋体" w:hAnsi="宋体" w:cs="宋体"/>
          <w:szCs w:val="21"/>
        </w:rPr>
        <w:t>15</w:t>
      </w:r>
      <w:r>
        <w:rPr>
          <w:rFonts w:ascii="宋体" w:hAnsi="宋体" w:cs="宋体" w:hint="eastAsia"/>
          <w:szCs w:val="21"/>
        </w:rPr>
        <w:t>℃；结荚期白天</w:t>
      </w:r>
      <w:r>
        <w:rPr>
          <w:rFonts w:ascii="宋体" w:hAnsi="宋体" w:cs="宋体"/>
          <w:szCs w:val="21"/>
        </w:rPr>
        <w:t>28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30</w:t>
      </w:r>
      <w:r>
        <w:rPr>
          <w:rFonts w:ascii="宋体" w:hAnsi="宋体" w:cs="宋体" w:hint="eastAsia"/>
          <w:szCs w:val="21"/>
        </w:rPr>
        <w:t>℃，夜间</w:t>
      </w:r>
      <w:r>
        <w:rPr>
          <w:rFonts w:ascii="宋体" w:hAnsi="宋体" w:cs="宋体"/>
          <w:szCs w:val="21"/>
        </w:rPr>
        <w:t>18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℃。空气相对湿度宜在</w:t>
      </w:r>
      <w:r>
        <w:rPr>
          <w:rFonts w:ascii="宋体" w:hAnsi="宋体" w:cs="宋体"/>
          <w:szCs w:val="21"/>
        </w:rPr>
        <w:t>70%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80%</w:t>
      </w:r>
      <w:r>
        <w:rPr>
          <w:rFonts w:ascii="宋体" w:hAnsi="宋体" w:cs="宋体" w:hint="eastAsia"/>
          <w:szCs w:val="21"/>
        </w:rPr>
        <w:t>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7 </w:t>
      </w:r>
      <w:r>
        <w:rPr>
          <w:rFonts w:ascii="黑体" w:eastAsia="黑体" w:hAnsi="黑体" w:cs="黑体" w:hint="eastAsia"/>
        </w:rPr>
        <w:t>采收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7.1</w:t>
      </w:r>
      <w:r>
        <w:rPr>
          <w:rFonts w:ascii="黑体" w:eastAsia="黑体" w:hAnsi="黑体" w:cs="黑体" w:hint="eastAsia"/>
        </w:rPr>
        <w:t>采收时间</w:t>
      </w:r>
    </w:p>
    <w:p w:rsidR="00D01F5A" w:rsidRDefault="006C002F">
      <w:pPr>
        <w:ind w:rightChars="12" w:right="25" w:firstLineChars="200" w:firstLine="460"/>
        <w:rPr>
          <w:rFonts w:ascii="宋体"/>
          <w:spacing w:val="10"/>
          <w:kern w:val="0"/>
          <w:szCs w:val="21"/>
        </w:rPr>
      </w:pPr>
      <w:r>
        <w:rPr>
          <w:rFonts w:ascii="宋体" w:hAnsi="宋体" w:hint="eastAsia"/>
          <w:spacing w:val="10"/>
          <w:kern w:val="0"/>
          <w:szCs w:val="21"/>
        </w:rPr>
        <w:t>果实达到商品成熟，即</w:t>
      </w:r>
      <w:r>
        <w:rPr>
          <w:rFonts w:ascii="宋体" w:hAnsi="宋体" w:hint="eastAsia"/>
          <w:bCs/>
          <w:spacing w:val="10"/>
          <w:kern w:val="0"/>
          <w:szCs w:val="21"/>
        </w:rPr>
        <w:t>荚果饱满、子粒微显、</w:t>
      </w:r>
      <w:r>
        <w:rPr>
          <w:rFonts w:ascii="宋体" w:hAnsi="宋体" w:hint="eastAsia"/>
          <w:spacing w:val="10"/>
          <w:kern w:val="0"/>
          <w:szCs w:val="21"/>
        </w:rPr>
        <w:t>线条直、无畸形时即可采收，但要确保所施农药超过安全间隔期。一般</w:t>
      </w:r>
      <w:r>
        <w:rPr>
          <w:rFonts w:ascii="宋体" w:hAnsi="宋体" w:cs="宋体" w:hint="eastAsia"/>
          <w:szCs w:val="21"/>
        </w:rPr>
        <w:t>播种后</w:t>
      </w:r>
      <w:r>
        <w:rPr>
          <w:rFonts w:ascii="宋体" w:hAnsi="宋体" w:cs="宋体"/>
          <w:szCs w:val="21"/>
        </w:rPr>
        <w:t>60</w:t>
      </w:r>
      <w:r>
        <w:rPr>
          <w:rFonts w:ascii="宋体" w:hAnsi="宋体" w:cs="宋体" w:hint="eastAsia"/>
          <w:szCs w:val="21"/>
        </w:rPr>
        <w:t>天，开花后</w:t>
      </w:r>
      <w:r>
        <w:rPr>
          <w:rFonts w:ascii="宋体" w:hAnsi="宋体" w:cs="宋体"/>
          <w:szCs w:val="21"/>
        </w:rPr>
        <w:t xml:space="preserve">11 </w:t>
      </w:r>
      <w:r>
        <w:rPr>
          <w:rFonts w:ascii="宋体" w:hAnsi="宋体" w:cs="宋体" w:hint="eastAsia"/>
          <w:szCs w:val="21"/>
        </w:rPr>
        <w:t>天即可采收。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7.2</w:t>
      </w:r>
      <w:r>
        <w:rPr>
          <w:rFonts w:ascii="黑体" w:eastAsia="黑体" w:hAnsi="黑体" w:cs="黑体" w:hint="eastAsia"/>
        </w:rPr>
        <w:t>采收方法</w:t>
      </w:r>
    </w:p>
    <w:p w:rsidR="00D01F5A" w:rsidRDefault="006C002F">
      <w:pPr>
        <w:spacing w:line="400" w:lineRule="exact"/>
        <w:ind w:firstLineChars="200" w:firstLine="420"/>
        <w:contextualSpacing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采收嫩荚宜在傍晚进行，严格掌握采收标准，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天</w:t>
      </w:r>
      <w:r>
        <w:rPr>
          <w:rFonts w:ascii="宋体" w:hAnsi="宋体" w:hint="eastAsia"/>
        </w:rPr>
        <w:t>～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天采收一次，采收时注意保护花蕾。</w:t>
      </w:r>
      <w:r>
        <w:rPr>
          <w:rFonts w:ascii="宋体" w:hAnsi="宋体" w:hint="eastAsia"/>
          <w:spacing w:val="10"/>
          <w:kern w:val="0"/>
          <w:szCs w:val="21"/>
        </w:rPr>
        <w:t>采收过程中所用工具要清洁、卫生、无污染。</w:t>
      </w:r>
    </w:p>
    <w:p w:rsidR="00D01F5A" w:rsidRDefault="006C002F" w:rsidP="00DB0AB4">
      <w:pPr>
        <w:pStyle w:val="1"/>
        <w:spacing w:beforeLines="50" w:afterLines="50" w:line="400" w:lineRule="exac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lastRenderedPageBreak/>
        <w:t>7.3</w:t>
      </w:r>
      <w:r>
        <w:rPr>
          <w:rFonts w:ascii="黑体" w:eastAsia="黑体" w:hAnsi="黑体" w:cs="黑体" w:hint="eastAsia"/>
        </w:rPr>
        <w:t>收后处理</w:t>
      </w:r>
    </w:p>
    <w:p w:rsidR="00D01F5A" w:rsidRDefault="006C002F">
      <w:pPr>
        <w:spacing w:line="400" w:lineRule="exact"/>
        <w:ind w:firstLineChars="200" w:firstLine="420"/>
        <w:contextualSpacing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采收后及时销售或加工处理。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8 </w:t>
      </w:r>
      <w:r>
        <w:rPr>
          <w:rFonts w:ascii="黑体" w:eastAsia="黑体" w:hAnsi="黑体" w:cs="黑体" w:hint="eastAsia"/>
        </w:rPr>
        <w:t>生产废弃物的处理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地膜、农药包装物等废弃物不能随意丢弃，应该设立垃圾箱，将地膜、农药物等集中起来送交指定回收点统一处理。秸秆、落叶可与粪肥一起堆积发酵等，进行综合利用。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9 </w:t>
      </w:r>
      <w:r>
        <w:rPr>
          <w:rFonts w:ascii="黑体" w:eastAsia="黑体" w:hAnsi="黑体" w:cs="黑体" w:hint="eastAsia"/>
        </w:rPr>
        <w:t>运输贮藏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9.1 </w:t>
      </w:r>
      <w:r>
        <w:rPr>
          <w:rFonts w:ascii="黑体" w:eastAsia="黑体" w:hAnsi="黑体" w:cs="黑体" w:hint="eastAsia"/>
        </w:rPr>
        <w:t>运输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宜专用车辆运输，运输前应彻底清扫、清洗车厢。运输应符合</w:t>
      </w:r>
      <w:r>
        <w:rPr>
          <w:rFonts w:ascii="宋体"/>
        </w:rPr>
        <w:t>NY/T 1056</w:t>
      </w:r>
      <w:r>
        <w:rPr>
          <w:rFonts w:ascii="宋体" w:hint="eastAsia"/>
        </w:rPr>
        <w:t>的要求。</w:t>
      </w:r>
    </w:p>
    <w:p w:rsidR="00D01F5A" w:rsidRDefault="006C002F" w:rsidP="00DB0AB4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9.2</w:t>
      </w:r>
      <w:r>
        <w:rPr>
          <w:rFonts w:ascii="黑体" w:eastAsia="黑体" w:hAnsi="黑体" w:cs="黑体" w:hint="eastAsia"/>
        </w:rPr>
        <w:t>贮藏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</w:rPr>
      </w:pPr>
      <w:r>
        <w:rPr>
          <w:rFonts w:ascii="宋体" w:hAnsi="宋体" w:cs="宋体" w:hint="eastAsia"/>
          <w:szCs w:val="21"/>
        </w:rPr>
        <w:t>贮藏应符合</w:t>
      </w:r>
      <w:r>
        <w:rPr>
          <w:rFonts w:ascii="宋体"/>
        </w:rPr>
        <w:t>NY/T 1056</w:t>
      </w:r>
      <w:r>
        <w:rPr>
          <w:rFonts w:ascii="宋体" w:hint="eastAsia"/>
        </w:rPr>
        <w:t>的要求。豇豆可以采取以下两种贮藏方式：</w:t>
      </w:r>
    </w:p>
    <w:p w:rsidR="00D01F5A" w:rsidRDefault="006C002F">
      <w:pPr>
        <w:spacing w:line="400" w:lineRule="exact"/>
        <w:ind w:firstLineChars="200" w:firstLine="420"/>
        <w:contextualSpacing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）窖藏：温度－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℃～－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℃之间为宜；</w:t>
      </w:r>
    </w:p>
    <w:p w:rsidR="00D01F5A" w:rsidRDefault="006C002F">
      <w:pPr>
        <w:spacing w:line="400" w:lineRule="exact"/>
        <w:ind w:leftChars="200" w:left="735" w:hangingChars="150" w:hanging="315"/>
        <w:contextualSpacing/>
        <w:rPr>
          <w:rFonts w:ascii="宋体" w:cs="宋体"/>
          <w:szCs w:val="21"/>
        </w:rPr>
      </w:pP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）气调贮藏：</w:t>
      </w:r>
      <w:r>
        <w:rPr>
          <w:rFonts w:ascii="宋体" w:hAnsi="宋体" w:cs="宋体"/>
        </w:rPr>
        <w:t>2%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3%</w:t>
      </w:r>
      <w:r>
        <w:rPr>
          <w:rFonts w:ascii="宋体" w:hAnsi="宋体" w:cs="宋体" w:hint="eastAsia"/>
        </w:rPr>
        <w:t>氧气和</w:t>
      </w:r>
      <w:r>
        <w:rPr>
          <w:rFonts w:ascii="宋体" w:hAnsi="宋体" w:cs="宋体"/>
        </w:rPr>
        <w:t>4%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5%</w:t>
      </w:r>
      <w:r>
        <w:rPr>
          <w:rFonts w:ascii="宋体" w:hAnsi="宋体" w:cs="宋体" w:hint="eastAsia"/>
        </w:rPr>
        <w:t>二氧化碳，温度</w:t>
      </w:r>
      <w:r>
        <w:rPr>
          <w:rFonts w:ascii="宋体" w:cs="宋体"/>
        </w:rPr>
        <w:t>0</w:t>
      </w:r>
      <w:r>
        <w:rPr>
          <w:rFonts w:ascii="宋体" w:hAnsi="宋体" w:cs="宋体" w:hint="eastAsia"/>
        </w:rPr>
        <w:t>℃～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℃，相对湿度</w:t>
      </w:r>
      <w:r>
        <w:rPr>
          <w:rFonts w:ascii="宋体" w:hAnsi="宋体" w:cs="宋体"/>
        </w:rPr>
        <w:t>90%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95%</w:t>
      </w:r>
      <w:r>
        <w:rPr>
          <w:rFonts w:ascii="宋体" w:hAnsi="宋体" w:cs="宋体" w:hint="eastAsia"/>
        </w:rPr>
        <w:t>。</w:t>
      </w:r>
    </w:p>
    <w:p w:rsidR="00D01F5A" w:rsidRDefault="006C002F">
      <w:pPr>
        <w:spacing w:line="400" w:lineRule="atLeast"/>
        <w:contextualSpacing/>
        <w:outlineLvl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 xml:space="preserve">10 </w:t>
      </w:r>
      <w:r>
        <w:rPr>
          <w:rFonts w:ascii="黑体" w:eastAsia="黑体" w:hAnsi="黑体" w:cs="黑体" w:hint="eastAsia"/>
          <w:szCs w:val="21"/>
        </w:rPr>
        <w:t>生产档案管理</w:t>
      </w:r>
    </w:p>
    <w:p w:rsidR="00D01F5A" w:rsidRDefault="006C002F">
      <w:pPr>
        <w:pStyle w:val="af1"/>
        <w:spacing w:line="400" w:lineRule="exact"/>
        <w:rPr>
          <w:szCs w:val="21"/>
        </w:rPr>
      </w:pPr>
      <w:r>
        <w:rPr>
          <w:rFonts w:hint="eastAsia"/>
        </w:rPr>
        <w:t>生产全过程，要建立质量追溯体系，健全生产记录档案，包括：地块档案和整地、播种、定植、灌溉、施肥、病虫害防治、采收、运输贮藏和销售记录等。记录保存期限不得少于</w:t>
      </w:r>
      <w:r>
        <w:t>3</w:t>
      </w:r>
      <w:r>
        <w:t> </w:t>
      </w:r>
      <w:r>
        <w:rPr>
          <w:rFonts w:hint="eastAsia"/>
        </w:rPr>
        <w:t>年。</w:t>
      </w:r>
    </w:p>
    <w:p w:rsidR="00D01F5A" w:rsidRDefault="00BA2221">
      <w:pPr>
        <w:spacing w:line="400" w:lineRule="atLeast"/>
        <w:contextualSpacing/>
        <w:jc w:val="center"/>
        <w:rPr>
          <w:rFonts w:ascii="宋体" w:cs="宋体"/>
          <w:color w:val="FF0000"/>
          <w:szCs w:val="21"/>
        </w:rPr>
      </w:pPr>
      <w:r w:rsidRPr="00BA2221">
        <w:pict>
          <v:shape id="自选图形 4" o:spid="_x0000_s1027" type="#_x0000_t32" style="position:absolute;left:0;text-align:left;margin-left:140.55pt;margin-top:16.45pt;width:136.4pt;height:0;z-index:3" o:gfxdata="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oFTHjWAAAACQEAAA8A&#10;AAAAAAAAAQAgAAAAIgAAAGRycy9kb3ducmV2LnhtbFBLAQIUABQAAAAIAIdO4kD1o2ez4AEAAKMD&#10;AAAOAAAAAAAAAAEAIAAAACUBAABkcnMvZTJvRG9jLnhtbFBLBQYAAAAABgAGAFkBAAB3BQAAAAA=&#10;"/>
        </w:pict>
      </w: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contextualSpacing/>
        <w:rPr>
          <w:rFonts w:ascii="黑体" w:eastAsia="黑体" w:hAnsi="Times New Roman"/>
          <w:kern w:val="0"/>
          <w:szCs w:val="21"/>
        </w:rPr>
      </w:pPr>
    </w:p>
    <w:p w:rsidR="00D01F5A" w:rsidRDefault="00D01F5A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D01F5A" w:rsidRDefault="006C002F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lastRenderedPageBreak/>
        <w:t>附录</w:t>
      </w:r>
      <w:r>
        <w:rPr>
          <w:rFonts w:ascii="黑体" w:eastAsia="黑体" w:hAnsi="Times New Roman"/>
          <w:kern w:val="0"/>
          <w:szCs w:val="21"/>
        </w:rPr>
        <w:t>A</w:t>
      </w:r>
    </w:p>
    <w:p w:rsidR="00D01F5A" w:rsidRDefault="006C002F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（资料性附录）</w:t>
      </w:r>
    </w:p>
    <w:p w:rsidR="00D01F5A" w:rsidRDefault="006C002F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东北地区</w:t>
      </w:r>
      <w:r>
        <w:rPr>
          <w:rFonts w:ascii="黑体" w:eastAsia="黑体" w:hAnsi="Times New Roman"/>
          <w:kern w:val="0"/>
          <w:szCs w:val="21"/>
        </w:rPr>
        <w:t xml:space="preserve">  </w:t>
      </w:r>
      <w:r>
        <w:rPr>
          <w:rFonts w:ascii="黑体" w:eastAsia="黑体" w:hAnsi="Times New Roman" w:hint="eastAsia"/>
          <w:kern w:val="0"/>
          <w:szCs w:val="21"/>
        </w:rPr>
        <w:t>绿色食品日光温室豇豆生产主要病虫害防治推荐农药使用方案</w:t>
      </w:r>
    </w:p>
    <w:p w:rsidR="00D01F5A" w:rsidRDefault="00D01F5A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tbl>
      <w:tblPr>
        <w:tblW w:w="8935" w:type="dxa"/>
        <w:jc w:val="center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1019"/>
        <w:gridCol w:w="2415"/>
        <w:gridCol w:w="1575"/>
        <w:gridCol w:w="1260"/>
        <w:gridCol w:w="1365"/>
      </w:tblGrid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防治对象</w:t>
            </w:r>
          </w:p>
        </w:tc>
        <w:tc>
          <w:tcPr>
            <w:tcW w:w="1019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防治时期</w:t>
            </w:r>
          </w:p>
        </w:tc>
        <w:tc>
          <w:tcPr>
            <w:tcW w:w="2415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农药名称</w:t>
            </w:r>
          </w:p>
        </w:tc>
        <w:tc>
          <w:tcPr>
            <w:tcW w:w="1575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使用量（亩）</w:t>
            </w:r>
          </w:p>
        </w:tc>
        <w:tc>
          <w:tcPr>
            <w:tcW w:w="1260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使用方法</w:t>
            </w:r>
          </w:p>
        </w:tc>
        <w:tc>
          <w:tcPr>
            <w:tcW w:w="1365" w:type="dxa"/>
            <w:vAlign w:val="center"/>
          </w:tcPr>
          <w:p w:rsidR="00D01F5A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安全间隔期（天）</w:t>
            </w:r>
          </w:p>
        </w:tc>
      </w:tr>
      <w:tr w:rsidR="00D01F5A">
        <w:trPr>
          <w:trHeight w:val="534"/>
          <w:jc w:val="center"/>
        </w:trPr>
        <w:tc>
          <w:tcPr>
            <w:tcW w:w="1301" w:type="dxa"/>
            <w:vMerge w:val="restart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锈病</w:t>
            </w:r>
          </w:p>
        </w:tc>
        <w:tc>
          <w:tcPr>
            <w:tcW w:w="1019" w:type="dxa"/>
            <w:vMerge w:val="restart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70%</w:t>
            </w:r>
            <w:r w:rsidRPr="00DB0AB4">
              <w:rPr>
                <w:rFonts w:ascii="宋体" w:hAnsi="宋体" w:hint="eastAsia"/>
                <w:kern w:val="0"/>
                <w:szCs w:val="21"/>
              </w:rPr>
              <w:t>硫磺</w:t>
            </w:r>
            <w:r w:rsidR="00093A39" w:rsidRPr="00DB0AB4">
              <w:rPr>
                <w:rFonts w:ascii="宋体" w:hAnsi="宋体" w:hint="eastAsia"/>
                <w:kern w:val="0"/>
                <w:szCs w:val="21"/>
              </w:rPr>
              <w:t>·</w:t>
            </w:r>
            <w:r w:rsidRPr="00DB0AB4">
              <w:rPr>
                <w:rFonts w:ascii="宋体" w:hAnsi="宋体" w:hint="eastAsia"/>
                <w:kern w:val="0"/>
                <w:szCs w:val="21"/>
              </w:rPr>
              <w:t>锰锌</w:t>
            </w:r>
            <w:r w:rsidR="00867526" w:rsidRPr="00DB0AB4">
              <w:rPr>
                <w:rFonts w:ascii="宋体" w:hAnsi="宋体" w:hint="eastAsia"/>
                <w:kern w:val="0"/>
                <w:szCs w:val="21"/>
              </w:rPr>
              <w:t>可湿性粉剂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/>
                <w:kern w:val="0"/>
                <w:szCs w:val="21"/>
              </w:rPr>
              <w:t>150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ascii="宋体"/>
                <w:kern w:val="0"/>
                <w:szCs w:val="21"/>
              </w:rPr>
              <w:t>2</w:t>
            </w:r>
            <w:r w:rsidRPr="00DB0AB4">
              <w:rPr>
                <w:rFonts w:ascii="宋体" w:hint="eastAsia"/>
                <w:kern w:val="0"/>
                <w:szCs w:val="21"/>
              </w:rPr>
              <w:t>5</w:t>
            </w:r>
            <w:r w:rsidRPr="00DB0AB4">
              <w:rPr>
                <w:rFonts w:ascii="宋体"/>
                <w:kern w:val="0"/>
                <w:szCs w:val="21"/>
              </w:rPr>
              <w:t>0g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/</w:t>
            </w:r>
          </w:p>
        </w:tc>
      </w:tr>
      <w:tr w:rsidR="00D01F5A">
        <w:trPr>
          <w:trHeight w:val="412"/>
          <w:jc w:val="center"/>
        </w:trPr>
        <w:tc>
          <w:tcPr>
            <w:tcW w:w="1301" w:type="dxa"/>
            <w:vMerge/>
            <w:vAlign w:val="center"/>
          </w:tcPr>
          <w:p w:rsidR="00D01F5A" w:rsidRPr="00DB0AB4" w:rsidRDefault="00D01F5A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019" w:type="dxa"/>
            <w:vMerge/>
            <w:vAlign w:val="center"/>
          </w:tcPr>
          <w:p w:rsidR="00D01F5A" w:rsidRPr="00DB0AB4" w:rsidRDefault="00D01F5A">
            <w:pPr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</w:pPr>
            <w:r w:rsidRPr="00DB0AB4">
              <w:rPr>
                <w:rFonts w:ascii="Times New Roman" w:hAnsi="宋体" w:hint="eastAsia"/>
                <w:kern w:val="0"/>
                <w:szCs w:val="21"/>
              </w:rPr>
              <w:t>40%</w:t>
            </w:r>
            <w:r w:rsidRPr="00DB0AB4">
              <w:rPr>
                <w:rFonts w:ascii="Times New Roman" w:hAnsi="宋体" w:hint="eastAsia"/>
                <w:kern w:val="0"/>
                <w:szCs w:val="21"/>
              </w:rPr>
              <w:t>腈菌唑</w:t>
            </w:r>
            <w:r w:rsidR="00867526" w:rsidRPr="00DB0AB4">
              <w:rPr>
                <w:rFonts w:ascii="Times New Roman" w:hAnsi="宋体" w:hint="eastAsia"/>
                <w:kern w:val="0"/>
                <w:szCs w:val="21"/>
              </w:rPr>
              <w:t>可湿性粉剂</w:t>
            </w:r>
          </w:p>
        </w:tc>
        <w:tc>
          <w:tcPr>
            <w:tcW w:w="1575" w:type="dxa"/>
            <w:vAlign w:val="center"/>
          </w:tcPr>
          <w:p w:rsidR="00D01F5A" w:rsidRPr="00DB0AB4" w:rsidRDefault="00093A39" w:rsidP="00093A39">
            <w:pPr>
              <w:widowControl/>
              <w:adjustRightInd w:val="0"/>
              <w:snapToGrid w:val="0"/>
              <w:jc w:val="center"/>
              <w:rPr>
                <w:rFonts w:ascii="宋体"/>
              </w:rPr>
            </w:pPr>
            <w:r w:rsidRPr="00DB0AB4">
              <w:rPr>
                <w:rFonts w:ascii="宋体" w:hint="eastAsia"/>
              </w:rPr>
              <w:t>13</w:t>
            </w:r>
            <w:r w:rsidR="006C002F"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hAnsi="宋体" w:hint="eastAsia"/>
                <w:spacing w:val="10"/>
                <w:szCs w:val="21"/>
              </w:rPr>
              <w:t>20</w:t>
            </w:r>
            <w:r w:rsidR="006C002F" w:rsidRPr="00DB0AB4">
              <w:rPr>
                <w:rFonts w:ascii="宋体"/>
              </w:rPr>
              <w:t>g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</w:pPr>
            <w:r w:rsidRPr="00DB0AB4">
              <w:rPr>
                <w:rFonts w:hint="eastAsia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093A39">
            <w:pPr>
              <w:widowControl/>
              <w:adjustRightInd w:val="0"/>
              <w:snapToGrid w:val="0"/>
              <w:jc w:val="center"/>
            </w:pPr>
            <w:r w:rsidRPr="00DB0AB4">
              <w:rPr>
                <w:rFonts w:hint="eastAsia"/>
              </w:rPr>
              <w:t>10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白粉病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0.4%</w:t>
            </w:r>
            <w:r w:rsidRPr="00DB0AB4">
              <w:rPr>
                <w:rFonts w:ascii="宋体" w:hAnsi="宋体" w:hint="eastAsia"/>
                <w:kern w:val="0"/>
                <w:szCs w:val="21"/>
              </w:rPr>
              <w:t>蛇床子素</w:t>
            </w:r>
            <w:r w:rsidR="00867526" w:rsidRPr="00DB0AB4">
              <w:rPr>
                <w:rFonts w:ascii="宋体" w:hAnsi="宋体" w:hint="eastAsia"/>
                <w:kern w:val="0"/>
                <w:szCs w:val="21"/>
              </w:rPr>
              <w:t>可溶液剂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6</w:t>
            </w:r>
            <w:r w:rsidRPr="00DB0AB4">
              <w:rPr>
                <w:rFonts w:ascii="宋体"/>
                <w:kern w:val="0"/>
                <w:szCs w:val="21"/>
              </w:rPr>
              <w:t>00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ascii="宋体" w:hAnsi="宋体"/>
                <w:kern w:val="0"/>
                <w:szCs w:val="21"/>
              </w:rPr>
              <w:t>800</w:t>
            </w:r>
            <w:r w:rsidRPr="00DB0AB4">
              <w:rPr>
                <w:rFonts w:ascii="宋体" w:hAnsi="宋体" w:hint="eastAsia"/>
                <w:kern w:val="0"/>
                <w:szCs w:val="21"/>
              </w:rPr>
              <w:t>倍液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/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炭疽病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86752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325g/L</w:t>
            </w:r>
            <w:r w:rsidR="006C002F" w:rsidRPr="00DB0AB4">
              <w:rPr>
                <w:rFonts w:ascii="宋体" w:hint="eastAsia"/>
                <w:kern w:val="0"/>
                <w:szCs w:val="21"/>
              </w:rPr>
              <w:t>苯甲</w:t>
            </w:r>
            <w:r w:rsidR="006C002F" w:rsidRPr="00DB0AB4">
              <w:rPr>
                <w:rFonts w:ascii="宋体" w:hAnsi="宋体" w:cs="宋体" w:hint="eastAsia"/>
              </w:rPr>
              <w:t>·</w:t>
            </w:r>
            <w:r w:rsidR="006C002F" w:rsidRPr="00DB0AB4">
              <w:rPr>
                <w:rFonts w:ascii="宋体" w:hint="eastAsia"/>
                <w:kern w:val="0"/>
                <w:szCs w:val="21"/>
              </w:rPr>
              <w:t>嘧菌酯</w:t>
            </w:r>
            <w:r w:rsidRPr="00DB0AB4">
              <w:rPr>
                <w:rFonts w:ascii="宋体" w:hint="eastAsia"/>
                <w:kern w:val="0"/>
                <w:szCs w:val="21"/>
              </w:rPr>
              <w:t>悬浮剂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40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ascii="宋体" w:hAnsi="宋体"/>
                <w:kern w:val="0"/>
                <w:szCs w:val="21"/>
              </w:rPr>
              <w:t>60ml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Merge w:val="restart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蚜虫</w:t>
            </w:r>
          </w:p>
        </w:tc>
        <w:tc>
          <w:tcPr>
            <w:tcW w:w="1019" w:type="dxa"/>
            <w:vMerge w:val="restart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10%</w:t>
            </w:r>
            <w:r w:rsidRPr="00DB0AB4">
              <w:rPr>
                <w:rFonts w:ascii="宋体" w:hAnsi="宋体" w:hint="eastAsia"/>
                <w:kern w:val="0"/>
                <w:szCs w:val="21"/>
              </w:rPr>
              <w:t>溴氰虫酰胺</w:t>
            </w:r>
            <w:r w:rsidR="00867526" w:rsidRPr="00DB0AB4">
              <w:rPr>
                <w:rFonts w:ascii="宋体" w:hAnsi="宋体" w:hint="eastAsia"/>
                <w:kern w:val="0"/>
                <w:szCs w:val="21"/>
              </w:rPr>
              <w:t>可分散油悬浮剂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33.3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ascii="宋体" w:hAnsi="宋体"/>
                <w:kern w:val="0"/>
                <w:szCs w:val="21"/>
              </w:rPr>
              <w:t>40ml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Merge/>
            <w:vAlign w:val="center"/>
          </w:tcPr>
          <w:p w:rsidR="00D01F5A" w:rsidRPr="00DB0AB4" w:rsidRDefault="00D01F5A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019" w:type="dxa"/>
            <w:vMerge/>
            <w:vAlign w:val="center"/>
          </w:tcPr>
          <w:p w:rsidR="00D01F5A" w:rsidRPr="00DB0AB4" w:rsidRDefault="00D01F5A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</w:pPr>
            <w:r w:rsidRPr="00DB0AB4">
              <w:rPr>
                <w:rFonts w:hAnsi="宋体"/>
                <w:spacing w:val="10"/>
                <w:szCs w:val="21"/>
              </w:rPr>
              <w:t>1.5%</w:t>
            </w:r>
            <w:r w:rsidRPr="00DB0AB4">
              <w:rPr>
                <w:rFonts w:hAnsi="宋体" w:hint="eastAsia"/>
                <w:spacing w:val="10"/>
                <w:szCs w:val="21"/>
              </w:rPr>
              <w:t>苦参碱</w:t>
            </w:r>
            <w:r w:rsidR="00867526" w:rsidRPr="00DB0AB4">
              <w:rPr>
                <w:rFonts w:hAnsi="宋体" w:hint="eastAsia"/>
                <w:spacing w:val="10"/>
                <w:szCs w:val="21"/>
              </w:rPr>
              <w:t>可溶液剂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</w:pPr>
            <w:r w:rsidRPr="00DB0AB4">
              <w:t>30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t>40</w:t>
            </w:r>
            <w:r w:rsidRPr="00DB0AB4">
              <w:rPr>
                <w:rFonts w:hAnsi="宋体"/>
                <w:szCs w:val="21"/>
              </w:rPr>
              <w:t>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szCs w:val="21"/>
              </w:rPr>
              <w:t>10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spacing w:line="360" w:lineRule="auto"/>
              <w:jc w:val="center"/>
              <w:rPr>
                <w:rFonts w:ascii="Helvetica" w:hAnsi="Helvetica" w:cs="Helvetica"/>
                <w:kern w:val="0"/>
                <w:szCs w:val="21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Cs w:val="21"/>
                <w:shd w:val="clear" w:color="auto" w:fill="FFFFFF"/>
              </w:rPr>
              <w:t>蓟马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rFonts w:hAnsi="宋体"/>
                <w:spacing w:val="10"/>
                <w:szCs w:val="21"/>
              </w:rPr>
            </w:pPr>
            <w:r w:rsidRPr="00DB0AB4">
              <w:rPr>
                <w:rFonts w:hAnsi="宋体" w:hint="eastAsia"/>
                <w:spacing w:val="10"/>
                <w:szCs w:val="21"/>
              </w:rPr>
              <w:t>5</w:t>
            </w:r>
            <w:r w:rsidRPr="00DB0AB4">
              <w:rPr>
                <w:rFonts w:hAnsi="宋体"/>
                <w:spacing w:val="10"/>
                <w:szCs w:val="21"/>
              </w:rPr>
              <w:t>%</w:t>
            </w:r>
            <w:r w:rsidRPr="00DB0AB4">
              <w:rPr>
                <w:rFonts w:hAnsi="宋体" w:hint="eastAsia"/>
                <w:spacing w:val="10"/>
                <w:szCs w:val="21"/>
              </w:rPr>
              <w:t>啶虫脒</w:t>
            </w:r>
            <w:r w:rsidR="00867526" w:rsidRPr="00DB0AB4">
              <w:rPr>
                <w:rFonts w:hAnsi="宋体" w:hint="eastAsia"/>
                <w:spacing w:val="10"/>
                <w:szCs w:val="21"/>
              </w:rPr>
              <w:t>乳油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</w:pPr>
            <w:r w:rsidRPr="00DB0AB4">
              <w:rPr>
                <w:rFonts w:hint="eastAsia"/>
              </w:rPr>
              <w:t>30-40</w:t>
            </w:r>
            <w:r w:rsidRPr="00DB0AB4">
              <w:rPr>
                <w:rFonts w:hAnsi="宋体"/>
                <w:szCs w:val="21"/>
              </w:rPr>
              <w:t>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3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spacing w:line="360" w:lineRule="auto"/>
              <w:jc w:val="center"/>
              <w:rPr>
                <w:rFonts w:ascii="Helvetica" w:hAnsi="Helvetica" w:cs="Helvetica"/>
                <w:kern w:val="0"/>
                <w:szCs w:val="21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Cs w:val="21"/>
                <w:shd w:val="clear" w:color="auto" w:fill="FFFFFF"/>
              </w:rPr>
              <w:t>美洲斑潜蝇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发病初期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pStyle w:val="HTML"/>
              <w:widowControl/>
              <w:jc w:val="center"/>
              <w:rPr>
                <w:rFonts w:hAnsi="Calibri"/>
                <w:sz w:val="21"/>
                <w:szCs w:val="21"/>
              </w:rPr>
            </w:pPr>
            <w:r w:rsidRPr="00DB0AB4">
              <w:rPr>
                <w:rFonts w:ascii="Helvetica" w:hAnsi="Helvetica" w:cs="Helvetica" w:hint="eastAsia"/>
                <w:sz w:val="18"/>
                <w:szCs w:val="18"/>
                <w:shd w:val="clear" w:color="auto" w:fill="FFFFFF"/>
              </w:rPr>
              <w:t>10%</w:t>
            </w:r>
            <w:r w:rsidRPr="00DB0AB4">
              <w:rPr>
                <w:rFonts w:ascii="Helvetica" w:eastAsia="Helvetica" w:hAnsi="Helvetica" w:cs="Helvetica" w:hint="eastAsia"/>
                <w:sz w:val="18"/>
                <w:szCs w:val="18"/>
                <w:shd w:val="clear" w:color="auto" w:fill="FFFFFF"/>
              </w:rPr>
              <w:t>溴氰虫酰胺可分散油悬浮剂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14-18</w:t>
            </w:r>
            <w:r w:rsidRPr="00DB0AB4">
              <w:rPr>
                <w:rFonts w:hAnsi="宋体"/>
                <w:szCs w:val="21"/>
              </w:rPr>
              <w:t>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int="eastAsia"/>
                <w:kern w:val="0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 w:cs="宋体"/>
                <w:bCs/>
                <w:szCs w:val="21"/>
                <w:shd w:val="clear" w:color="auto" w:fill="FFFFFF"/>
              </w:rPr>
            </w:pPr>
            <w:r w:rsidRPr="00DB0AB4">
              <w:rPr>
                <w:rFonts w:ascii="宋体" w:hAnsi="宋体" w:cs="宋体" w:hint="eastAsia"/>
                <w:bCs/>
                <w:szCs w:val="21"/>
                <w:shd w:val="clear" w:color="auto" w:fill="FFFFFF"/>
              </w:rPr>
              <w:t>3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Helvetica" w:hAnsi="Helvetica" w:cs="Helvetica"/>
                <w:kern w:val="0"/>
                <w:szCs w:val="21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Cs w:val="21"/>
                <w:shd w:val="clear" w:color="auto" w:fill="FFFFFF"/>
              </w:rPr>
              <w:t>甜菜夜蛾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542991">
            <w:pPr>
              <w:widowControl/>
              <w:spacing w:line="360" w:lineRule="atLeast"/>
              <w:jc w:val="center"/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30</w:t>
            </w: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亿</w:t>
            </w: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PIB/</w:t>
            </w: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毫升</w:t>
            </w:r>
            <w:r w:rsidR="006C002F" w:rsidRPr="00DB0AB4"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  <w:t>甜菜夜蛾核型多角体病毒</w:t>
            </w: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悬浮剂</w:t>
            </w:r>
          </w:p>
        </w:tc>
        <w:tc>
          <w:tcPr>
            <w:tcW w:w="1575" w:type="dxa"/>
            <w:vAlign w:val="center"/>
          </w:tcPr>
          <w:p w:rsidR="00542991" w:rsidRPr="00DB0AB4" w:rsidRDefault="00542991" w:rsidP="00542991">
            <w:pPr>
              <w:spacing w:line="360" w:lineRule="auto"/>
              <w:jc w:val="center"/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20-30ml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spacing w:line="360" w:lineRule="auto"/>
              <w:jc w:val="center"/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spacing w:line="360" w:lineRule="auto"/>
              <w:jc w:val="center"/>
              <w:rPr>
                <w:rFonts w:ascii="Helvetica" w:hAnsi="Helvetica" w:cs="Helvetica"/>
                <w:kern w:val="0"/>
                <w:sz w:val="18"/>
                <w:szCs w:val="18"/>
                <w:shd w:val="clear" w:color="auto" w:fill="FFFFFF"/>
              </w:rPr>
            </w:pPr>
            <w:r w:rsidRPr="00DB0AB4">
              <w:rPr>
                <w:rFonts w:ascii="Helvetica" w:hAnsi="Helvetica" w:cs="Helvetica" w:hint="eastAsia"/>
                <w:kern w:val="0"/>
                <w:sz w:val="18"/>
                <w:szCs w:val="18"/>
                <w:shd w:val="clear" w:color="auto" w:fill="FFFFFF"/>
              </w:rPr>
              <w:t>/</w:t>
            </w:r>
          </w:p>
        </w:tc>
      </w:tr>
      <w:tr w:rsidR="00D01F5A">
        <w:trPr>
          <w:trHeight w:val="454"/>
          <w:jc w:val="center"/>
        </w:trPr>
        <w:tc>
          <w:tcPr>
            <w:tcW w:w="1301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豆荚螟</w:t>
            </w:r>
          </w:p>
        </w:tc>
        <w:tc>
          <w:tcPr>
            <w:tcW w:w="1019" w:type="dxa"/>
            <w:vAlign w:val="center"/>
          </w:tcPr>
          <w:p w:rsidR="00D01F5A" w:rsidRPr="00DB0AB4" w:rsidRDefault="006C002F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DB0AB4">
              <w:rPr>
                <w:rFonts w:ascii="宋体" w:hAnsi="宋体" w:hint="eastAsia"/>
                <w:kern w:val="0"/>
                <w:szCs w:val="21"/>
              </w:rPr>
              <w:t>结荚期</w:t>
            </w:r>
          </w:p>
        </w:tc>
        <w:tc>
          <w:tcPr>
            <w:tcW w:w="2415" w:type="dxa"/>
            <w:vAlign w:val="center"/>
          </w:tcPr>
          <w:p w:rsidR="00D01F5A" w:rsidRPr="00DB0AB4" w:rsidRDefault="006C002F">
            <w:pPr>
              <w:pStyle w:val="aa"/>
              <w:widowControl/>
              <w:spacing w:line="360" w:lineRule="atLeast"/>
              <w:jc w:val="center"/>
              <w:rPr>
                <w:rFonts w:ascii="宋体"/>
                <w:spacing w:val="10"/>
                <w:sz w:val="21"/>
                <w:szCs w:val="21"/>
              </w:rPr>
            </w:pPr>
            <w:r w:rsidRPr="00DB0AB4">
              <w:rPr>
                <w:rFonts w:ascii="宋体" w:hAnsi="宋体"/>
                <w:spacing w:val="10"/>
                <w:sz w:val="21"/>
                <w:szCs w:val="21"/>
              </w:rPr>
              <w:t>30%</w:t>
            </w:r>
            <w:r w:rsidRPr="00DB0AB4">
              <w:rPr>
                <w:rFonts w:ascii="宋体" w:hAnsi="宋体" w:hint="eastAsia"/>
                <w:spacing w:val="10"/>
                <w:sz w:val="21"/>
                <w:szCs w:val="21"/>
              </w:rPr>
              <w:t>茚虫威</w:t>
            </w:r>
          </w:p>
        </w:tc>
        <w:tc>
          <w:tcPr>
            <w:tcW w:w="157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rFonts w:hAnsi="宋体"/>
                <w:spacing w:val="10"/>
                <w:szCs w:val="21"/>
              </w:rPr>
            </w:pPr>
            <w:r w:rsidRPr="00DB0AB4">
              <w:rPr>
                <w:rFonts w:hAnsi="宋体"/>
                <w:spacing w:val="10"/>
                <w:szCs w:val="21"/>
              </w:rPr>
              <w:t>6</w:t>
            </w:r>
            <w:r w:rsidRPr="00DB0AB4">
              <w:rPr>
                <w:rFonts w:hAnsi="宋体" w:hint="eastAsia"/>
                <w:spacing w:val="10"/>
                <w:szCs w:val="21"/>
              </w:rPr>
              <w:t>～</w:t>
            </w:r>
            <w:r w:rsidRPr="00DB0AB4">
              <w:rPr>
                <w:rFonts w:hAnsi="宋体"/>
                <w:spacing w:val="10"/>
                <w:szCs w:val="21"/>
              </w:rPr>
              <w:t>9g</w:t>
            </w:r>
          </w:p>
        </w:tc>
        <w:tc>
          <w:tcPr>
            <w:tcW w:w="1260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喷雾</w:t>
            </w:r>
          </w:p>
        </w:tc>
        <w:tc>
          <w:tcPr>
            <w:tcW w:w="1365" w:type="dxa"/>
            <w:vAlign w:val="center"/>
          </w:tcPr>
          <w:p w:rsidR="00D01F5A" w:rsidRPr="00DB0AB4" w:rsidRDefault="006C002F">
            <w:pPr>
              <w:pStyle w:val="af1"/>
              <w:spacing w:line="360" w:lineRule="auto"/>
              <w:ind w:firstLineChars="0" w:firstLine="0"/>
              <w:jc w:val="center"/>
              <w:rPr>
                <w:szCs w:val="21"/>
              </w:rPr>
            </w:pPr>
            <w:r w:rsidRPr="00DB0AB4">
              <w:rPr>
                <w:rFonts w:hint="eastAsia"/>
                <w:szCs w:val="21"/>
              </w:rPr>
              <w:t>3</w:t>
            </w:r>
          </w:p>
        </w:tc>
      </w:tr>
      <w:tr w:rsidR="00D01F5A">
        <w:trPr>
          <w:trHeight w:val="454"/>
          <w:jc w:val="center"/>
        </w:trPr>
        <w:tc>
          <w:tcPr>
            <w:tcW w:w="8935" w:type="dxa"/>
            <w:gridSpan w:val="6"/>
            <w:vAlign w:val="center"/>
          </w:tcPr>
          <w:p w:rsidR="00D01F5A" w:rsidRDefault="006C002F">
            <w:pPr>
              <w:widowControl/>
              <w:adjustRightInd w:val="0"/>
              <w:snapToGrid w:val="0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注：农药使用应以最新版本</w:t>
            </w:r>
            <w:r>
              <w:rPr>
                <w:rFonts w:ascii="宋体" w:hAnsi="宋体"/>
                <w:kern w:val="0"/>
                <w:szCs w:val="21"/>
              </w:rPr>
              <w:t>NY/T393</w:t>
            </w:r>
            <w:r>
              <w:rPr>
                <w:rFonts w:ascii="宋体" w:hAnsi="宋体" w:hint="eastAsia"/>
                <w:kern w:val="0"/>
                <w:szCs w:val="21"/>
              </w:rPr>
              <w:t>的规定为准。</w:t>
            </w:r>
          </w:p>
        </w:tc>
      </w:tr>
    </w:tbl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p w:rsidR="00D01F5A" w:rsidRDefault="00D01F5A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sectPr w:rsidR="00D01F5A" w:rsidSect="00D01F5A"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A98" w:rsidRDefault="00173A98" w:rsidP="00D01F5A">
      <w:r>
        <w:separator/>
      </w:r>
    </w:p>
  </w:endnote>
  <w:endnote w:type="continuationSeparator" w:id="1">
    <w:p w:rsidR="00173A98" w:rsidRDefault="00173A98" w:rsidP="00D01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rif">
    <w:altName w:val="Segoe Print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F5A" w:rsidRDefault="00BA2221">
    <w:pPr>
      <w:pStyle w:val="a8"/>
      <w:jc w:val="center"/>
    </w:pPr>
    <w:r w:rsidRPr="00BA2221">
      <w:fldChar w:fldCharType="begin"/>
    </w:r>
    <w:r w:rsidR="006C002F">
      <w:instrText xml:space="preserve"> PAGE   \* MERGEFORMAT </w:instrText>
    </w:r>
    <w:r w:rsidRPr="00BA2221">
      <w:fldChar w:fldCharType="separate"/>
    </w:r>
    <w:r w:rsidR="00DB0AB4" w:rsidRPr="00DB0AB4">
      <w:rPr>
        <w:noProof/>
        <w:lang w:val="zh-CN"/>
      </w:rPr>
      <w:t>7</w:t>
    </w:r>
    <w:r>
      <w:rPr>
        <w:lang w:val="zh-CN"/>
      </w:rPr>
      <w:fldChar w:fldCharType="end"/>
    </w:r>
  </w:p>
  <w:p w:rsidR="00D01F5A" w:rsidRDefault="00D01F5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A98" w:rsidRDefault="00173A98" w:rsidP="00D01F5A">
      <w:r>
        <w:separator/>
      </w:r>
    </w:p>
  </w:footnote>
  <w:footnote w:type="continuationSeparator" w:id="1">
    <w:p w:rsidR="00173A98" w:rsidRDefault="00173A98" w:rsidP="00D01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78BA"/>
    <w:rsid w:val="00010D47"/>
    <w:rsid w:val="000240F2"/>
    <w:rsid w:val="00032981"/>
    <w:rsid w:val="00041193"/>
    <w:rsid w:val="000469FD"/>
    <w:rsid w:val="00047F36"/>
    <w:rsid w:val="00052D53"/>
    <w:rsid w:val="00077B22"/>
    <w:rsid w:val="000800AB"/>
    <w:rsid w:val="00085689"/>
    <w:rsid w:val="00093A39"/>
    <w:rsid w:val="000945C0"/>
    <w:rsid w:val="000A27A6"/>
    <w:rsid w:val="000A3209"/>
    <w:rsid w:val="000A57D2"/>
    <w:rsid w:val="000B6702"/>
    <w:rsid w:val="000B7837"/>
    <w:rsid w:val="000B7F99"/>
    <w:rsid w:val="000D11D9"/>
    <w:rsid w:val="000D6298"/>
    <w:rsid w:val="000D718D"/>
    <w:rsid w:val="000F6A06"/>
    <w:rsid w:val="001000D3"/>
    <w:rsid w:val="00101686"/>
    <w:rsid w:val="00101BE2"/>
    <w:rsid w:val="00102BAF"/>
    <w:rsid w:val="00117B30"/>
    <w:rsid w:val="0012010B"/>
    <w:rsid w:val="001214BA"/>
    <w:rsid w:val="00125AF9"/>
    <w:rsid w:val="00131E86"/>
    <w:rsid w:val="0014157B"/>
    <w:rsid w:val="00141585"/>
    <w:rsid w:val="00155F56"/>
    <w:rsid w:val="00164365"/>
    <w:rsid w:val="00166DC5"/>
    <w:rsid w:val="00173A98"/>
    <w:rsid w:val="00173CA5"/>
    <w:rsid w:val="00196F6A"/>
    <w:rsid w:val="001A661D"/>
    <w:rsid w:val="001B3F62"/>
    <w:rsid w:val="001C7D6C"/>
    <w:rsid w:val="001D1D92"/>
    <w:rsid w:val="001D33B6"/>
    <w:rsid w:val="001D426D"/>
    <w:rsid w:val="001D4CBF"/>
    <w:rsid w:val="001E1AE2"/>
    <w:rsid w:val="001E5770"/>
    <w:rsid w:val="001F39E4"/>
    <w:rsid w:val="002122A5"/>
    <w:rsid w:val="002147F5"/>
    <w:rsid w:val="00224796"/>
    <w:rsid w:val="00230059"/>
    <w:rsid w:val="002307B2"/>
    <w:rsid w:val="00246596"/>
    <w:rsid w:val="00252040"/>
    <w:rsid w:val="00256B35"/>
    <w:rsid w:val="00261341"/>
    <w:rsid w:val="0026155B"/>
    <w:rsid w:val="00262006"/>
    <w:rsid w:val="00273CF5"/>
    <w:rsid w:val="00281F43"/>
    <w:rsid w:val="00285292"/>
    <w:rsid w:val="002A3617"/>
    <w:rsid w:val="002A6F99"/>
    <w:rsid w:val="002C7AA8"/>
    <w:rsid w:val="002D114B"/>
    <w:rsid w:val="002E0D96"/>
    <w:rsid w:val="002E60CC"/>
    <w:rsid w:val="002E6B08"/>
    <w:rsid w:val="002E79AB"/>
    <w:rsid w:val="002F578D"/>
    <w:rsid w:val="0030713A"/>
    <w:rsid w:val="00307A89"/>
    <w:rsid w:val="00320392"/>
    <w:rsid w:val="003415A1"/>
    <w:rsid w:val="00343081"/>
    <w:rsid w:val="003568E3"/>
    <w:rsid w:val="00367D81"/>
    <w:rsid w:val="0038067B"/>
    <w:rsid w:val="00380E97"/>
    <w:rsid w:val="00384D51"/>
    <w:rsid w:val="00394EFD"/>
    <w:rsid w:val="003B5258"/>
    <w:rsid w:val="003B78D8"/>
    <w:rsid w:val="003C1A01"/>
    <w:rsid w:val="003C347D"/>
    <w:rsid w:val="003C723F"/>
    <w:rsid w:val="003E6EC0"/>
    <w:rsid w:val="003F5A29"/>
    <w:rsid w:val="00401D5B"/>
    <w:rsid w:val="004174DD"/>
    <w:rsid w:val="00417A29"/>
    <w:rsid w:val="004228D4"/>
    <w:rsid w:val="00423C21"/>
    <w:rsid w:val="00425E35"/>
    <w:rsid w:val="00432245"/>
    <w:rsid w:val="004404B9"/>
    <w:rsid w:val="00454821"/>
    <w:rsid w:val="00455D2C"/>
    <w:rsid w:val="004565C7"/>
    <w:rsid w:val="00457CF8"/>
    <w:rsid w:val="00463010"/>
    <w:rsid w:val="00467786"/>
    <w:rsid w:val="004756F9"/>
    <w:rsid w:val="004872C7"/>
    <w:rsid w:val="00497A20"/>
    <w:rsid w:val="004A057E"/>
    <w:rsid w:val="004A25D4"/>
    <w:rsid w:val="004B35FC"/>
    <w:rsid w:val="004E6B0C"/>
    <w:rsid w:val="004F10A3"/>
    <w:rsid w:val="00512C0E"/>
    <w:rsid w:val="005132CE"/>
    <w:rsid w:val="00514333"/>
    <w:rsid w:val="0051610C"/>
    <w:rsid w:val="00524A76"/>
    <w:rsid w:val="005308F9"/>
    <w:rsid w:val="00542991"/>
    <w:rsid w:val="0054418F"/>
    <w:rsid w:val="0055131A"/>
    <w:rsid w:val="00565C86"/>
    <w:rsid w:val="00566A93"/>
    <w:rsid w:val="00567796"/>
    <w:rsid w:val="0057375F"/>
    <w:rsid w:val="005829FD"/>
    <w:rsid w:val="00584938"/>
    <w:rsid w:val="00596CA0"/>
    <w:rsid w:val="005974F1"/>
    <w:rsid w:val="005B72B4"/>
    <w:rsid w:val="005C46BA"/>
    <w:rsid w:val="005E3C8C"/>
    <w:rsid w:val="005F0760"/>
    <w:rsid w:val="005F4A93"/>
    <w:rsid w:val="00604633"/>
    <w:rsid w:val="0061200B"/>
    <w:rsid w:val="00615256"/>
    <w:rsid w:val="006158DB"/>
    <w:rsid w:val="00624718"/>
    <w:rsid w:val="0062721A"/>
    <w:rsid w:val="00630E82"/>
    <w:rsid w:val="00631D20"/>
    <w:rsid w:val="006325EF"/>
    <w:rsid w:val="006345B2"/>
    <w:rsid w:val="00640669"/>
    <w:rsid w:val="006435A3"/>
    <w:rsid w:val="006504A2"/>
    <w:rsid w:val="00651C91"/>
    <w:rsid w:val="00653831"/>
    <w:rsid w:val="00662C3A"/>
    <w:rsid w:val="00667202"/>
    <w:rsid w:val="00681E34"/>
    <w:rsid w:val="006869AD"/>
    <w:rsid w:val="006954D0"/>
    <w:rsid w:val="006978E7"/>
    <w:rsid w:val="006A2525"/>
    <w:rsid w:val="006A63B2"/>
    <w:rsid w:val="006B17F4"/>
    <w:rsid w:val="006B3912"/>
    <w:rsid w:val="006C002F"/>
    <w:rsid w:val="006C2BEB"/>
    <w:rsid w:val="006D093D"/>
    <w:rsid w:val="006D35E2"/>
    <w:rsid w:val="006D474E"/>
    <w:rsid w:val="00700193"/>
    <w:rsid w:val="00700FC0"/>
    <w:rsid w:val="007016CE"/>
    <w:rsid w:val="007108FB"/>
    <w:rsid w:val="00724B8E"/>
    <w:rsid w:val="00725696"/>
    <w:rsid w:val="0073145E"/>
    <w:rsid w:val="00731484"/>
    <w:rsid w:val="00732332"/>
    <w:rsid w:val="00752654"/>
    <w:rsid w:val="00756C74"/>
    <w:rsid w:val="00756D94"/>
    <w:rsid w:val="0077072C"/>
    <w:rsid w:val="00771FDD"/>
    <w:rsid w:val="00785411"/>
    <w:rsid w:val="0079482C"/>
    <w:rsid w:val="0079592B"/>
    <w:rsid w:val="007A73F2"/>
    <w:rsid w:val="007A7D9E"/>
    <w:rsid w:val="007C0406"/>
    <w:rsid w:val="007C25BD"/>
    <w:rsid w:val="007D3E9A"/>
    <w:rsid w:val="007F0BFB"/>
    <w:rsid w:val="007F1CFD"/>
    <w:rsid w:val="007F4033"/>
    <w:rsid w:val="00805FD6"/>
    <w:rsid w:val="008110D4"/>
    <w:rsid w:val="00821B7A"/>
    <w:rsid w:val="0082296A"/>
    <w:rsid w:val="0084288F"/>
    <w:rsid w:val="00845D57"/>
    <w:rsid w:val="00847ECE"/>
    <w:rsid w:val="00850289"/>
    <w:rsid w:val="00867526"/>
    <w:rsid w:val="0087766A"/>
    <w:rsid w:val="00882C5D"/>
    <w:rsid w:val="008854AF"/>
    <w:rsid w:val="008931EC"/>
    <w:rsid w:val="00895066"/>
    <w:rsid w:val="008958B0"/>
    <w:rsid w:val="00895CCD"/>
    <w:rsid w:val="008A668F"/>
    <w:rsid w:val="008B21C1"/>
    <w:rsid w:val="008C0431"/>
    <w:rsid w:val="008C39FC"/>
    <w:rsid w:val="008D461B"/>
    <w:rsid w:val="008F50EB"/>
    <w:rsid w:val="00904B17"/>
    <w:rsid w:val="00905FEE"/>
    <w:rsid w:val="00913274"/>
    <w:rsid w:val="00914B21"/>
    <w:rsid w:val="009215EF"/>
    <w:rsid w:val="00922387"/>
    <w:rsid w:val="00936FEA"/>
    <w:rsid w:val="00937E7B"/>
    <w:rsid w:val="009427F5"/>
    <w:rsid w:val="00946C2C"/>
    <w:rsid w:val="0095593F"/>
    <w:rsid w:val="0098198E"/>
    <w:rsid w:val="00997327"/>
    <w:rsid w:val="009A521A"/>
    <w:rsid w:val="009B07A8"/>
    <w:rsid w:val="009C0A33"/>
    <w:rsid w:val="009C3344"/>
    <w:rsid w:val="009C537C"/>
    <w:rsid w:val="009C6010"/>
    <w:rsid w:val="009D7E39"/>
    <w:rsid w:val="009F1601"/>
    <w:rsid w:val="00A0161D"/>
    <w:rsid w:val="00A127C0"/>
    <w:rsid w:val="00A1773A"/>
    <w:rsid w:val="00A17F74"/>
    <w:rsid w:val="00A34658"/>
    <w:rsid w:val="00A3606E"/>
    <w:rsid w:val="00A36CF9"/>
    <w:rsid w:val="00A374A7"/>
    <w:rsid w:val="00A43012"/>
    <w:rsid w:val="00A60A62"/>
    <w:rsid w:val="00A625BE"/>
    <w:rsid w:val="00A62629"/>
    <w:rsid w:val="00A706D7"/>
    <w:rsid w:val="00A72E9D"/>
    <w:rsid w:val="00A77FC1"/>
    <w:rsid w:val="00AA29F3"/>
    <w:rsid w:val="00AB1578"/>
    <w:rsid w:val="00AB3E99"/>
    <w:rsid w:val="00AB4F20"/>
    <w:rsid w:val="00AB5C59"/>
    <w:rsid w:val="00AB6EF9"/>
    <w:rsid w:val="00AC5C18"/>
    <w:rsid w:val="00AE2894"/>
    <w:rsid w:val="00AE4BFE"/>
    <w:rsid w:val="00AE5AD4"/>
    <w:rsid w:val="00AF316F"/>
    <w:rsid w:val="00AF6722"/>
    <w:rsid w:val="00B12A29"/>
    <w:rsid w:val="00B12D9B"/>
    <w:rsid w:val="00B34DAD"/>
    <w:rsid w:val="00B37A57"/>
    <w:rsid w:val="00B46084"/>
    <w:rsid w:val="00BA2221"/>
    <w:rsid w:val="00BB0EBC"/>
    <w:rsid w:val="00BB6153"/>
    <w:rsid w:val="00BD05CD"/>
    <w:rsid w:val="00BE7169"/>
    <w:rsid w:val="00BE7988"/>
    <w:rsid w:val="00BF1A85"/>
    <w:rsid w:val="00BF309D"/>
    <w:rsid w:val="00C024D2"/>
    <w:rsid w:val="00C07BEB"/>
    <w:rsid w:val="00C144D5"/>
    <w:rsid w:val="00C324A6"/>
    <w:rsid w:val="00C34BBE"/>
    <w:rsid w:val="00C47949"/>
    <w:rsid w:val="00C51050"/>
    <w:rsid w:val="00C55A91"/>
    <w:rsid w:val="00C74F96"/>
    <w:rsid w:val="00CA08F0"/>
    <w:rsid w:val="00CB177F"/>
    <w:rsid w:val="00CB1B6C"/>
    <w:rsid w:val="00CB7316"/>
    <w:rsid w:val="00CC0D31"/>
    <w:rsid w:val="00CC33C2"/>
    <w:rsid w:val="00CD4220"/>
    <w:rsid w:val="00CD6EB7"/>
    <w:rsid w:val="00CD774D"/>
    <w:rsid w:val="00CE0E58"/>
    <w:rsid w:val="00CE1578"/>
    <w:rsid w:val="00CE5367"/>
    <w:rsid w:val="00D01F5A"/>
    <w:rsid w:val="00D0736C"/>
    <w:rsid w:val="00D210EA"/>
    <w:rsid w:val="00D252EF"/>
    <w:rsid w:val="00D51A66"/>
    <w:rsid w:val="00D57565"/>
    <w:rsid w:val="00D64BBE"/>
    <w:rsid w:val="00D87C01"/>
    <w:rsid w:val="00D9406B"/>
    <w:rsid w:val="00D959F7"/>
    <w:rsid w:val="00DA58CB"/>
    <w:rsid w:val="00DB0AB4"/>
    <w:rsid w:val="00DB32EB"/>
    <w:rsid w:val="00DB5F95"/>
    <w:rsid w:val="00DB794E"/>
    <w:rsid w:val="00DC00F7"/>
    <w:rsid w:val="00DC07A5"/>
    <w:rsid w:val="00DD1F31"/>
    <w:rsid w:val="00DD5E9D"/>
    <w:rsid w:val="00DF12C4"/>
    <w:rsid w:val="00DF6290"/>
    <w:rsid w:val="00E05E44"/>
    <w:rsid w:val="00E20D56"/>
    <w:rsid w:val="00E27C9B"/>
    <w:rsid w:val="00E356A7"/>
    <w:rsid w:val="00E3661A"/>
    <w:rsid w:val="00E40B82"/>
    <w:rsid w:val="00E562E0"/>
    <w:rsid w:val="00E569E7"/>
    <w:rsid w:val="00E6015C"/>
    <w:rsid w:val="00E61CBB"/>
    <w:rsid w:val="00E6522E"/>
    <w:rsid w:val="00E672ED"/>
    <w:rsid w:val="00E70B2C"/>
    <w:rsid w:val="00E822B3"/>
    <w:rsid w:val="00E85024"/>
    <w:rsid w:val="00E87BCB"/>
    <w:rsid w:val="00EA5940"/>
    <w:rsid w:val="00EB059A"/>
    <w:rsid w:val="00EB4DC7"/>
    <w:rsid w:val="00EB779F"/>
    <w:rsid w:val="00EC2B22"/>
    <w:rsid w:val="00EC45CB"/>
    <w:rsid w:val="00EC6037"/>
    <w:rsid w:val="00EC65A5"/>
    <w:rsid w:val="00EE25C9"/>
    <w:rsid w:val="00EE2986"/>
    <w:rsid w:val="00EE3EDC"/>
    <w:rsid w:val="00EE64E9"/>
    <w:rsid w:val="00EF0B80"/>
    <w:rsid w:val="00EF44DE"/>
    <w:rsid w:val="00F003C5"/>
    <w:rsid w:val="00F01FE5"/>
    <w:rsid w:val="00F02E60"/>
    <w:rsid w:val="00F1095D"/>
    <w:rsid w:val="00F14D42"/>
    <w:rsid w:val="00F21AD6"/>
    <w:rsid w:val="00F47B0A"/>
    <w:rsid w:val="00F51294"/>
    <w:rsid w:val="00F54C32"/>
    <w:rsid w:val="00F573FA"/>
    <w:rsid w:val="00F621BF"/>
    <w:rsid w:val="00F65F92"/>
    <w:rsid w:val="00F70D07"/>
    <w:rsid w:val="00F824E5"/>
    <w:rsid w:val="00F836D7"/>
    <w:rsid w:val="00F838E9"/>
    <w:rsid w:val="00F86904"/>
    <w:rsid w:val="00F96F67"/>
    <w:rsid w:val="00FA4B52"/>
    <w:rsid w:val="00FA5A92"/>
    <w:rsid w:val="00FC07CD"/>
    <w:rsid w:val="00FC5C1D"/>
    <w:rsid w:val="00FD10B3"/>
    <w:rsid w:val="00FE22E1"/>
    <w:rsid w:val="00FF082F"/>
    <w:rsid w:val="02534476"/>
    <w:rsid w:val="05117AB7"/>
    <w:rsid w:val="06A904BB"/>
    <w:rsid w:val="08E746AF"/>
    <w:rsid w:val="0CB3674E"/>
    <w:rsid w:val="0CBE0911"/>
    <w:rsid w:val="1A222785"/>
    <w:rsid w:val="1B2C0E50"/>
    <w:rsid w:val="248B280C"/>
    <w:rsid w:val="25C3171F"/>
    <w:rsid w:val="2D307AE5"/>
    <w:rsid w:val="486854B3"/>
    <w:rsid w:val="49371F00"/>
    <w:rsid w:val="51D73713"/>
    <w:rsid w:val="52896C03"/>
    <w:rsid w:val="52F5035D"/>
    <w:rsid w:val="5BC556E3"/>
    <w:rsid w:val="5E751523"/>
    <w:rsid w:val="685364EB"/>
    <w:rsid w:val="6A081B6E"/>
    <w:rsid w:val="7AF81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  <o:rules v:ext="edit">
        <o:r id="V:Rule4" type="connector" idref="#自选图形 2"/>
        <o:r id="V:Rule5" type="connector" idref="#自选图形 4"/>
        <o:r id="V:Rule6" type="connector" idref="#自选图形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footer" w:semiHidden="0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uiPriority="1" w:unhideWhenUsed="1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semiHidden="0"/>
    <w:lsdException w:name="Body Text Indent 3" w:locked="1" w:unhideWhenUsed="1"/>
    <w:lsdException w:name="Block Text" w:locked="1" w:unhideWhenUsed="1"/>
    <w:lsdException w:name="Hyperlink" w:semiHidden="0"/>
    <w:lsdException w:name="Strong" w:semiHidden="0" w:qFormat="1"/>
    <w:lsdException w:name="Emphasis" w:semiHidden="0" w:qFormat="1"/>
    <w:lsdException w:name="Document Map" w:locked="1" w:unhideWhenUsed="1" w:qFormat="1"/>
    <w:lsdException w:name="Plain Text" w:locked="1" w:unhideWhenUsed="1"/>
    <w:lsdException w:name="E-mail Signature" w:locked="1" w:unhideWhenUsed="1"/>
    <w:lsdException w:name="HTML Top of Form" w:unhideWhenUsed="1"/>
    <w:lsdException w:name="HTML Bottom of Form" w:unhideWhenUsed="1"/>
    <w:lsdException w:name="Normal (Web)" w:semiHidden="0"/>
    <w:lsdException w:name="HTML Acronym" w:locked="1" w:unhideWhenUsed="1"/>
    <w:lsdException w:name="HTML Address" w:locked="1" w:unhideWhenUsed="1"/>
    <w:lsdException w:name="HTML Preformatted" w:locked="1" w:semiHidden="0" w:qFormat="1"/>
    <w:lsdException w:name="HTML Typewriter" w:locked="1" w:unhideWhenUsed="1"/>
    <w:lsdException w:name="Normal Table" w:unhideWhenUsed="1" w:qFormat="1"/>
    <w:lsdException w:name="annotation subject" w:locked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Table Grid" w:semiHidden="0" w:uiPriority="0"/>
    <w:lsdException w:name="Table Theme" w:locked="1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unhideWhenUsed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D01F5A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Document Map"/>
    <w:basedOn w:val="a1"/>
    <w:link w:val="Char"/>
    <w:uiPriority w:val="99"/>
    <w:semiHidden/>
    <w:unhideWhenUsed/>
    <w:qFormat/>
    <w:locked/>
    <w:rsid w:val="00D01F5A"/>
    <w:rPr>
      <w:rFonts w:ascii="宋体"/>
      <w:sz w:val="18"/>
      <w:szCs w:val="18"/>
    </w:rPr>
  </w:style>
  <w:style w:type="paragraph" w:styleId="a6">
    <w:name w:val="Date"/>
    <w:basedOn w:val="a1"/>
    <w:next w:val="a1"/>
    <w:link w:val="Char0"/>
    <w:uiPriority w:val="99"/>
    <w:semiHidden/>
    <w:rsid w:val="00D01F5A"/>
    <w:pPr>
      <w:ind w:leftChars="2500" w:left="100"/>
    </w:pPr>
  </w:style>
  <w:style w:type="paragraph" w:styleId="2">
    <w:name w:val="Body Text Indent 2"/>
    <w:basedOn w:val="a1"/>
    <w:link w:val="2Char"/>
    <w:uiPriority w:val="99"/>
    <w:rsid w:val="00D01F5A"/>
    <w:pPr>
      <w:spacing w:line="288" w:lineRule="auto"/>
      <w:ind w:firstLine="435"/>
    </w:pPr>
    <w:rPr>
      <w:rFonts w:ascii="Times New Roman" w:hAnsi="Times New Roman"/>
      <w:szCs w:val="21"/>
    </w:rPr>
  </w:style>
  <w:style w:type="paragraph" w:styleId="a7">
    <w:name w:val="Balloon Text"/>
    <w:basedOn w:val="a1"/>
    <w:link w:val="Char1"/>
    <w:uiPriority w:val="99"/>
    <w:semiHidden/>
    <w:rsid w:val="00D01F5A"/>
    <w:rPr>
      <w:sz w:val="18"/>
      <w:szCs w:val="18"/>
    </w:rPr>
  </w:style>
  <w:style w:type="paragraph" w:styleId="a8">
    <w:name w:val="footer"/>
    <w:basedOn w:val="a1"/>
    <w:link w:val="Char2"/>
    <w:uiPriority w:val="99"/>
    <w:rsid w:val="00D0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1"/>
    <w:link w:val="Char3"/>
    <w:uiPriority w:val="99"/>
    <w:semiHidden/>
    <w:rsid w:val="00D01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1"/>
    <w:link w:val="HTMLChar"/>
    <w:uiPriority w:val="99"/>
    <w:qFormat/>
    <w:locked/>
    <w:rsid w:val="00D01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aa">
    <w:name w:val="Normal (Web)"/>
    <w:basedOn w:val="a1"/>
    <w:uiPriority w:val="99"/>
    <w:rsid w:val="00D01F5A"/>
    <w:pPr>
      <w:jc w:val="left"/>
    </w:pPr>
    <w:rPr>
      <w:kern w:val="0"/>
      <w:sz w:val="24"/>
    </w:rPr>
  </w:style>
  <w:style w:type="character" w:styleId="ab">
    <w:name w:val="Strong"/>
    <w:basedOn w:val="a2"/>
    <w:uiPriority w:val="99"/>
    <w:qFormat/>
    <w:rsid w:val="00D01F5A"/>
    <w:rPr>
      <w:rFonts w:cs="Times New Roman"/>
      <w:b/>
    </w:rPr>
  </w:style>
  <w:style w:type="character" w:styleId="ac">
    <w:name w:val="FollowedHyperlink"/>
    <w:basedOn w:val="a2"/>
    <w:uiPriority w:val="99"/>
    <w:semiHidden/>
    <w:rsid w:val="00D01F5A"/>
    <w:rPr>
      <w:rFonts w:cs="Times New Roman"/>
      <w:color w:val="338DE6"/>
      <w:u w:val="none"/>
    </w:rPr>
  </w:style>
  <w:style w:type="character" w:styleId="ad">
    <w:name w:val="Emphasis"/>
    <w:basedOn w:val="a2"/>
    <w:uiPriority w:val="99"/>
    <w:qFormat/>
    <w:rsid w:val="00D01F5A"/>
    <w:rPr>
      <w:rFonts w:cs="Times New Roman"/>
    </w:rPr>
  </w:style>
  <w:style w:type="character" w:styleId="HTML0">
    <w:name w:val="HTML Definition"/>
    <w:basedOn w:val="a2"/>
    <w:uiPriority w:val="99"/>
    <w:semiHidden/>
    <w:rsid w:val="00D01F5A"/>
    <w:rPr>
      <w:rFonts w:cs="Times New Roman"/>
    </w:rPr>
  </w:style>
  <w:style w:type="character" w:styleId="HTML1">
    <w:name w:val="HTML Variable"/>
    <w:basedOn w:val="a2"/>
    <w:uiPriority w:val="99"/>
    <w:semiHidden/>
    <w:rsid w:val="00D01F5A"/>
    <w:rPr>
      <w:rFonts w:cs="Times New Roman"/>
    </w:rPr>
  </w:style>
  <w:style w:type="character" w:styleId="ae">
    <w:name w:val="Hyperlink"/>
    <w:basedOn w:val="a2"/>
    <w:uiPriority w:val="99"/>
    <w:rsid w:val="00D01F5A"/>
    <w:rPr>
      <w:rFonts w:cs="Times New Roman"/>
      <w:color w:val="0000FF"/>
      <w:u w:val="single"/>
    </w:rPr>
  </w:style>
  <w:style w:type="character" w:styleId="HTML2">
    <w:name w:val="HTML Code"/>
    <w:basedOn w:val="a2"/>
    <w:uiPriority w:val="99"/>
    <w:semiHidden/>
    <w:rsid w:val="00D01F5A"/>
    <w:rPr>
      <w:rFonts w:ascii="serif" w:hAnsi="serif" w:cs="serif"/>
      <w:sz w:val="21"/>
      <w:szCs w:val="21"/>
    </w:rPr>
  </w:style>
  <w:style w:type="character" w:styleId="HTML3">
    <w:name w:val="HTML Cite"/>
    <w:basedOn w:val="a2"/>
    <w:uiPriority w:val="99"/>
    <w:semiHidden/>
    <w:rsid w:val="00D01F5A"/>
    <w:rPr>
      <w:rFonts w:cs="Times New Roman"/>
    </w:rPr>
  </w:style>
  <w:style w:type="character" w:styleId="HTML4">
    <w:name w:val="HTML Keyboard"/>
    <w:basedOn w:val="a2"/>
    <w:uiPriority w:val="99"/>
    <w:semiHidden/>
    <w:rsid w:val="00D01F5A"/>
    <w:rPr>
      <w:rFonts w:ascii="serif" w:hAnsi="serif" w:cs="serif"/>
      <w:sz w:val="21"/>
      <w:szCs w:val="21"/>
    </w:rPr>
  </w:style>
  <w:style w:type="character" w:styleId="HTML5">
    <w:name w:val="HTML Sample"/>
    <w:basedOn w:val="a2"/>
    <w:uiPriority w:val="99"/>
    <w:semiHidden/>
    <w:rsid w:val="00D01F5A"/>
    <w:rPr>
      <w:rFonts w:ascii="serif" w:hAnsi="serif" w:cs="serif"/>
      <w:sz w:val="21"/>
      <w:szCs w:val="21"/>
    </w:rPr>
  </w:style>
  <w:style w:type="character" w:customStyle="1" w:styleId="Char0">
    <w:name w:val="日期 Char"/>
    <w:basedOn w:val="a2"/>
    <w:link w:val="a6"/>
    <w:uiPriority w:val="99"/>
    <w:semiHidden/>
    <w:locked/>
    <w:rsid w:val="00D01F5A"/>
    <w:rPr>
      <w:rFonts w:cs="Times New Roman"/>
    </w:rPr>
  </w:style>
  <w:style w:type="character" w:customStyle="1" w:styleId="2Char">
    <w:name w:val="正文文本缩进 2 Char"/>
    <w:basedOn w:val="a2"/>
    <w:link w:val="2"/>
    <w:uiPriority w:val="99"/>
    <w:locked/>
    <w:rsid w:val="00D01F5A"/>
    <w:rPr>
      <w:rFonts w:ascii="Times New Roman" w:eastAsia="宋体" w:hAnsi="Times New Roman" w:cs="Times New Roman"/>
      <w:sz w:val="21"/>
      <w:szCs w:val="21"/>
    </w:rPr>
  </w:style>
  <w:style w:type="character" w:customStyle="1" w:styleId="Char1">
    <w:name w:val="批注框文本 Char"/>
    <w:basedOn w:val="a2"/>
    <w:link w:val="a7"/>
    <w:uiPriority w:val="99"/>
    <w:semiHidden/>
    <w:locked/>
    <w:rsid w:val="00D01F5A"/>
    <w:rPr>
      <w:rFonts w:cs="Times New Roman"/>
      <w:sz w:val="18"/>
      <w:szCs w:val="18"/>
    </w:rPr>
  </w:style>
  <w:style w:type="character" w:customStyle="1" w:styleId="Char2">
    <w:name w:val="页脚 Char"/>
    <w:basedOn w:val="a2"/>
    <w:link w:val="a8"/>
    <w:uiPriority w:val="99"/>
    <w:locked/>
    <w:rsid w:val="00D01F5A"/>
    <w:rPr>
      <w:rFonts w:cs="Times New Roman"/>
      <w:sz w:val="18"/>
      <w:szCs w:val="18"/>
    </w:rPr>
  </w:style>
  <w:style w:type="character" w:customStyle="1" w:styleId="Char3">
    <w:name w:val="页眉 Char"/>
    <w:basedOn w:val="a2"/>
    <w:link w:val="a9"/>
    <w:uiPriority w:val="99"/>
    <w:semiHidden/>
    <w:locked/>
    <w:rsid w:val="00D01F5A"/>
    <w:rPr>
      <w:rFonts w:cs="Times New Roman"/>
      <w:sz w:val="18"/>
      <w:szCs w:val="18"/>
    </w:rPr>
  </w:style>
  <w:style w:type="paragraph" w:customStyle="1" w:styleId="1">
    <w:name w:val="列出段落1"/>
    <w:basedOn w:val="a1"/>
    <w:uiPriority w:val="99"/>
    <w:rsid w:val="00D01F5A"/>
    <w:pPr>
      <w:ind w:firstLineChars="200" w:firstLine="420"/>
    </w:pPr>
    <w:rPr>
      <w:rFonts w:ascii="Times New Roman" w:hAnsi="Times New Roman"/>
      <w:szCs w:val="21"/>
    </w:rPr>
  </w:style>
  <w:style w:type="paragraph" w:styleId="af">
    <w:name w:val="List Paragraph"/>
    <w:basedOn w:val="a1"/>
    <w:uiPriority w:val="99"/>
    <w:qFormat/>
    <w:rsid w:val="00D01F5A"/>
    <w:pPr>
      <w:ind w:firstLineChars="200" w:firstLine="420"/>
    </w:pPr>
  </w:style>
  <w:style w:type="paragraph" w:customStyle="1" w:styleId="af0">
    <w:name w:val="附录标识"/>
    <w:basedOn w:val="a1"/>
    <w:next w:val="a1"/>
    <w:uiPriority w:val="99"/>
    <w:rsid w:val="00D01F5A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0">
    <w:name w:val="二级条标题"/>
    <w:basedOn w:val="a"/>
    <w:next w:val="a1"/>
    <w:uiPriority w:val="99"/>
    <w:rsid w:val="00D01F5A"/>
    <w:pPr>
      <w:numPr>
        <w:ilvl w:val="3"/>
      </w:numPr>
      <w:outlineLvl w:val="3"/>
    </w:pPr>
  </w:style>
  <w:style w:type="paragraph" w:customStyle="1" w:styleId="a">
    <w:name w:val="一级条标题"/>
    <w:next w:val="a1"/>
    <w:uiPriority w:val="99"/>
    <w:qFormat/>
    <w:rsid w:val="00D01F5A"/>
    <w:pPr>
      <w:numPr>
        <w:ilvl w:val="2"/>
        <w:numId w:val="1"/>
      </w:numPr>
      <w:outlineLvl w:val="2"/>
    </w:pPr>
    <w:rPr>
      <w:rFonts w:ascii="Times New Roman" w:eastAsia="黑体" w:hAnsi="Times New Roman"/>
      <w:sz w:val="21"/>
    </w:rPr>
  </w:style>
  <w:style w:type="paragraph" w:customStyle="1" w:styleId="af1">
    <w:name w:val="段"/>
    <w:uiPriority w:val="99"/>
    <w:qFormat/>
    <w:rsid w:val="00D01F5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character" w:customStyle="1" w:styleId="fontstrikethrough">
    <w:name w:val="fontstrikethrough"/>
    <w:basedOn w:val="a2"/>
    <w:uiPriority w:val="99"/>
    <w:rsid w:val="00D01F5A"/>
    <w:rPr>
      <w:rFonts w:cs="Times New Roman"/>
      <w:strike/>
    </w:rPr>
  </w:style>
  <w:style w:type="character" w:customStyle="1" w:styleId="fontborder">
    <w:name w:val="fontborder"/>
    <w:basedOn w:val="a2"/>
    <w:uiPriority w:val="99"/>
    <w:qFormat/>
    <w:rsid w:val="00D01F5A"/>
    <w:rPr>
      <w:rFonts w:cs="Times New Roman"/>
      <w:bdr w:val="single" w:sz="6" w:space="0" w:color="000000"/>
    </w:rPr>
  </w:style>
  <w:style w:type="character" w:customStyle="1" w:styleId="num">
    <w:name w:val="num"/>
    <w:basedOn w:val="a2"/>
    <w:uiPriority w:val="99"/>
    <w:qFormat/>
    <w:rsid w:val="00D01F5A"/>
    <w:rPr>
      <w:rFonts w:cs="Times New Roman"/>
      <w:b/>
      <w:color w:val="FF7800"/>
    </w:rPr>
  </w:style>
  <w:style w:type="character" w:customStyle="1" w:styleId="answer-title">
    <w:name w:val="answer-title"/>
    <w:basedOn w:val="a2"/>
    <w:uiPriority w:val="99"/>
    <w:qFormat/>
    <w:rsid w:val="00D01F5A"/>
    <w:rPr>
      <w:rFonts w:cs="Times New Roman"/>
    </w:rPr>
  </w:style>
  <w:style w:type="character" w:customStyle="1" w:styleId="HTMLChar">
    <w:name w:val="HTML 预设格式 Char"/>
    <w:basedOn w:val="a2"/>
    <w:link w:val="HTML"/>
    <w:uiPriority w:val="99"/>
    <w:qFormat/>
    <w:locked/>
    <w:rsid w:val="00D01F5A"/>
    <w:rPr>
      <w:rFonts w:ascii="宋体" w:eastAsia="宋体" w:hAnsi="宋体" w:cs="Times New Roman"/>
      <w:sz w:val="24"/>
      <w:szCs w:val="24"/>
      <w:lang w:val="en-US" w:eastAsia="zh-CN" w:bidi="ar-SA"/>
    </w:rPr>
  </w:style>
  <w:style w:type="character" w:customStyle="1" w:styleId="style7">
    <w:name w:val="style7"/>
    <w:basedOn w:val="a2"/>
    <w:uiPriority w:val="99"/>
    <w:qFormat/>
    <w:rsid w:val="00D01F5A"/>
    <w:rPr>
      <w:rFonts w:cs="Times New Roman"/>
    </w:rPr>
  </w:style>
  <w:style w:type="character" w:customStyle="1" w:styleId="Char">
    <w:name w:val="文档结构图 Char"/>
    <w:basedOn w:val="a2"/>
    <w:link w:val="a5"/>
    <w:uiPriority w:val="99"/>
    <w:semiHidden/>
    <w:qFormat/>
    <w:rsid w:val="00D01F5A"/>
    <w:rPr>
      <w:rFonts w:ascii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684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190</cp:revision>
  <cp:lastPrinted>2020-10-14T02:21:00Z</cp:lastPrinted>
  <dcterms:created xsi:type="dcterms:W3CDTF">2017-06-14T03:31:00Z</dcterms:created>
  <dcterms:modified xsi:type="dcterms:W3CDTF">2020-11-05T01:49:00Z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