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FD2" w:rsidRDefault="00D34FD2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D34FD2" w:rsidRDefault="00F92CFB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 xml:space="preserve">LB/T </w:t>
      </w:r>
      <w:r w:rsidR="00AD3711">
        <w:rPr>
          <w:rFonts w:ascii="黑体" w:eastAsia="黑体" w:hAnsi="黑体" w:cs="宋体" w:hint="eastAsia"/>
          <w:sz w:val="28"/>
          <w:szCs w:val="28"/>
        </w:rPr>
        <w:t>218</w:t>
      </w:r>
      <w:r w:rsidR="00AD3711" w:rsidRPr="00173CA5">
        <w:rPr>
          <w:rFonts w:ascii="黑体" w:eastAsia="黑体" w:hAnsi="黑体" w:cs="宋体" w:hint="eastAsia"/>
          <w:sz w:val="28"/>
          <w:szCs w:val="28"/>
        </w:rPr>
        <w:t>-</w:t>
      </w:r>
      <w:r>
        <w:rPr>
          <w:rFonts w:ascii="黑体" w:eastAsia="黑体" w:hAnsi="黑体" w:cs="宋体" w:hint="eastAsia"/>
          <w:sz w:val="28"/>
          <w:szCs w:val="28"/>
        </w:rPr>
        <w:t>20</w:t>
      </w:r>
      <w:r w:rsidR="00AD3711">
        <w:rPr>
          <w:rFonts w:ascii="黑体" w:eastAsia="黑体" w:hAnsi="黑体" w:cs="宋体" w:hint="eastAsia"/>
          <w:sz w:val="28"/>
          <w:szCs w:val="28"/>
        </w:rPr>
        <w:t>22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97D7B8" wp14:editId="2C3B6032">
                <wp:simplePos x="0" y="0"/>
                <wp:positionH relativeFrom="column">
                  <wp:posOffset>160020</wp:posOffset>
                </wp:positionH>
                <wp:positionV relativeFrom="paragraph">
                  <wp:posOffset>75565</wp:posOffset>
                </wp:positionV>
                <wp:extent cx="5173980" cy="0"/>
                <wp:effectExtent l="0" t="0" r="0" b="0"/>
                <wp:wrapNone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AutoShape 3" o:spid="_x0000_s1026" o:spt="32" type="#_x0000_t32" style="position:absolute;left:0pt;margin-left:12.6pt;margin-top:5.95pt;height:0pt;width:407.4pt;z-index:251660288;mso-width-relative:page;mso-height-relative:page;" filled="f" stroked="t" coordsize="21600,21600" o:gfxdata="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QpCEjtUAAAAIAQAADwAAAAAAAAAB&#10;ACAAAAAiAAAAZHJzL2Rvd25yZXYueG1sUEsBAhQAFAAAAAgAh07iQDxaa6baAQAAwQMAAA4AAAAA&#10;AAAAAQAgAAAAJA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D34FD2" w:rsidRDefault="00D34FD2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D3711" w:rsidRDefault="00AD3711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D3711" w:rsidRDefault="00AD3711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4FD2" w:rsidRDefault="00F92CFB" w:rsidP="00E2638E">
      <w:pPr>
        <w:pStyle w:val="1"/>
        <w:spacing w:beforeLines="50" w:before="156" w:afterLines="50" w:after="156" w:line="360" w:lineRule="auto"/>
        <w:ind w:leftChars="170" w:left="357" w:firstLineChars="650" w:firstLine="3120"/>
        <w:contextualSpacing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西北地区</w:t>
      </w:r>
    </w:p>
    <w:p w:rsidR="00D34FD2" w:rsidRDefault="00D34FD2" w:rsidP="00E2638E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D34FD2" w:rsidRDefault="00F92CFB" w:rsidP="00E2638E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</w:t>
      </w:r>
      <w:r>
        <w:rPr>
          <w:rFonts w:ascii="黑体" w:eastAsia="黑体" w:hAnsi="黑体" w:cs="宋体" w:hint="eastAsia"/>
          <w:sz w:val="48"/>
          <w:szCs w:val="48"/>
        </w:rPr>
        <w:t>青花菜</w:t>
      </w:r>
      <w:r>
        <w:rPr>
          <w:rFonts w:ascii="黑体" w:eastAsia="黑体" w:hAnsi="黑体" w:hint="eastAsia"/>
          <w:sz w:val="48"/>
          <w:szCs w:val="48"/>
        </w:rPr>
        <w:t>生产操作规程</w:t>
      </w:r>
    </w:p>
    <w:p w:rsidR="00D34FD2" w:rsidRDefault="00D34FD2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AD3711" w:rsidRPr="00AD3711" w:rsidRDefault="00AD3711" w:rsidP="00AD3711">
      <w:pPr>
        <w:spacing w:beforeLines="50" w:before="156" w:afterLines="50" w:after="156" w:line="400" w:lineRule="atLeast"/>
        <w:ind w:left="357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AD3711">
        <w:rPr>
          <w:rFonts w:ascii="黑体" w:eastAsia="黑体" w:hAnsi="黑体" w:cs="宋体" w:hint="eastAsia"/>
          <w:sz w:val="28"/>
          <w:szCs w:val="28"/>
        </w:rPr>
        <w:t>20</w:t>
      </w:r>
      <w:r w:rsidR="00A4365A">
        <w:rPr>
          <w:rFonts w:ascii="黑体" w:eastAsia="黑体" w:hAnsi="黑体" w:cs="宋体" w:hint="eastAsia"/>
          <w:sz w:val="28"/>
          <w:szCs w:val="28"/>
        </w:rPr>
        <w:t>22</w:t>
      </w:r>
      <w:r w:rsidRPr="00AD3711">
        <w:rPr>
          <w:rFonts w:ascii="黑体" w:eastAsia="黑体" w:hAnsi="黑体" w:cs="宋体" w:hint="eastAsia"/>
          <w:sz w:val="28"/>
          <w:szCs w:val="28"/>
        </w:rPr>
        <w:t>-</w:t>
      </w:r>
      <w:r w:rsidR="00A4365A">
        <w:rPr>
          <w:rFonts w:ascii="黑体" w:eastAsia="黑体" w:hAnsi="黑体" w:cs="宋体" w:hint="eastAsia"/>
          <w:sz w:val="28"/>
          <w:szCs w:val="28"/>
        </w:rPr>
        <w:t>04</w:t>
      </w:r>
      <w:r w:rsidRPr="00AD3711">
        <w:rPr>
          <w:rFonts w:ascii="黑体" w:eastAsia="黑体" w:hAnsi="黑体" w:cs="宋体" w:hint="eastAsia"/>
          <w:sz w:val="28"/>
          <w:szCs w:val="28"/>
        </w:rPr>
        <w:t>-</w:t>
      </w:r>
      <w:r w:rsidR="00A4365A">
        <w:rPr>
          <w:rFonts w:ascii="黑体" w:eastAsia="黑体" w:hAnsi="黑体" w:cs="宋体" w:hint="eastAsia"/>
          <w:sz w:val="28"/>
          <w:szCs w:val="28"/>
        </w:rPr>
        <w:t>11</w:t>
      </w:r>
      <w:r w:rsidRPr="00AD3711">
        <w:rPr>
          <w:rFonts w:ascii="黑体" w:eastAsia="黑体" w:hAnsi="黑体" w:cs="宋体" w:hint="eastAsia"/>
          <w:sz w:val="28"/>
          <w:szCs w:val="28"/>
        </w:rPr>
        <w:t xml:space="preserve">发布             </w:t>
      </w:r>
      <w:r w:rsidR="00A4365A">
        <w:rPr>
          <w:rFonts w:ascii="黑体" w:eastAsia="黑体" w:hAnsi="黑体" w:cs="宋体" w:hint="eastAsia"/>
          <w:sz w:val="28"/>
          <w:szCs w:val="28"/>
        </w:rPr>
        <w:t xml:space="preserve">           </w:t>
      </w:r>
      <w:r w:rsidRPr="00AD3711">
        <w:rPr>
          <w:rFonts w:ascii="黑体" w:eastAsia="黑体" w:hAnsi="黑体" w:cs="宋体" w:hint="eastAsia"/>
          <w:sz w:val="28"/>
          <w:szCs w:val="28"/>
        </w:rPr>
        <w:t xml:space="preserve"> 20</w:t>
      </w:r>
      <w:r w:rsidR="00A4365A">
        <w:rPr>
          <w:rFonts w:ascii="黑体" w:eastAsia="黑体" w:hAnsi="黑体" w:cs="宋体" w:hint="eastAsia"/>
          <w:sz w:val="28"/>
          <w:szCs w:val="28"/>
        </w:rPr>
        <w:t>22</w:t>
      </w:r>
      <w:r w:rsidRPr="00AD3711">
        <w:rPr>
          <w:rFonts w:ascii="黑体" w:eastAsia="黑体" w:hAnsi="黑体" w:cs="宋体" w:hint="eastAsia"/>
          <w:sz w:val="28"/>
          <w:szCs w:val="28"/>
        </w:rPr>
        <w:t>-</w:t>
      </w:r>
      <w:r w:rsidR="00A4365A">
        <w:rPr>
          <w:rFonts w:ascii="黑体" w:eastAsia="黑体" w:hAnsi="黑体" w:cs="宋体" w:hint="eastAsia"/>
          <w:sz w:val="28"/>
          <w:szCs w:val="28"/>
        </w:rPr>
        <w:t>04</w:t>
      </w:r>
      <w:r w:rsidRPr="00AD3711">
        <w:rPr>
          <w:rFonts w:ascii="黑体" w:eastAsia="黑体" w:hAnsi="黑体" w:cs="宋体" w:hint="eastAsia"/>
          <w:sz w:val="28"/>
          <w:szCs w:val="28"/>
        </w:rPr>
        <w:t>-</w:t>
      </w:r>
      <w:r w:rsidR="00A4365A">
        <w:rPr>
          <w:rFonts w:ascii="黑体" w:eastAsia="黑体" w:hAnsi="黑体" w:cs="宋体" w:hint="eastAsia"/>
          <w:sz w:val="28"/>
          <w:szCs w:val="28"/>
        </w:rPr>
        <w:t>15</w:t>
      </w:r>
      <w:r w:rsidRPr="00AD3711">
        <w:rPr>
          <w:rFonts w:ascii="黑体" w:eastAsia="黑体" w:hAnsi="黑体" w:cs="宋体" w:hint="eastAsia"/>
          <w:sz w:val="28"/>
          <w:szCs w:val="28"/>
        </w:rPr>
        <w:t>实施</w:t>
      </w:r>
    </w:p>
    <w:p w:rsidR="00AD3711" w:rsidRPr="00AD3711" w:rsidRDefault="00AD3711" w:rsidP="00AD3711">
      <w:pPr>
        <w:spacing w:beforeLines="50" w:before="156" w:afterLines="50" w:after="156" w:line="400" w:lineRule="atLeast"/>
        <w:ind w:left="357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5715" t="9525" r="7620" b="13335"/>
                <wp:wrapNone/>
                <wp:docPr id="12" name="直接箭头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2" o:spid="_x0000_s1026" type="#_x0000_t32" style="position:absolute;left:0;text-align:left;margin-left:16.2pt;margin-top:9pt;width:382.2pt;height: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"/>
            </w:pict>
          </mc:Fallback>
        </mc:AlternateContent>
      </w:r>
    </w:p>
    <w:p w:rsidR="00AD3711" w:rsidRPr="00AD3711" w:rsidRDefault="00AD3711" w:rsidP="00AD3711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AD3711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-1539159294"/>
        </w:rPr>
        <w:t>中国绿色食品发展中</w:t>
      </w:r>
      <w:r w:rsidRPr="00AD3711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-1539159294"/>
        </w:rPr>
        <w:t>心</w:t>
      </w:r>
      <w:r w:rsidRPr="00AD3711"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 w:rsidRPr="00AD3711">
        <w:rPr>
          <w:rFonts w:ascii="黑体" w:eastAsia="黑体" w:hAnsi="黑体" w:cs="宋体" w:hint="eastAsia"/>
          <w:sz w:val="28"/>
          <w:szCs w:val="28"/>
        </w:rPr>
        <w:t>发 布</w:t>
      </w:r>
    </w:p>
    <w:p w:rsidR="00D34FD2" w:rsidRDefault="00D34FD2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4FD2" w:rsidRDefault="00F92CFB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 xml:space="preserve">前  </w:t>
      </w:r>
      <w:bookmarkStart w:id="0" w:name="_GoBack"/>
      <w:bookmarkEnd w:id="0"/>
      <w:r>
        <w:rPr>
          <w:rFonts w:ascii="黑体" w:eastAsia="黑体" w:hAnsi="黑体" w:cs="宋体" w:hint="eastAsia"/>
          <w:sz w:val="32"/>
          <w:szCs w:val="32"/>
        </w:rPr>
        <w:t>言</w:t>
      </w:r>
    </w:p>
    <w:p w:rsidR="00D34FD2" w:rsidRDefault="00D34FD2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D34FD2" w:rsidRPr="00017F12" w:rsidRDefault="00F92CFB" w:rsidP="00E2638E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本规程起草单位：青海省绿色有机产品推广服务中心、陕西省农产品质</w:t>
      </w:r>
      <w:proofErr w:type="gramStart"/>
      <w:r>
        <w:rPr>
          <w:rFonts w:ascii="宋体" w:hAnsi="宋体" w:cs="宋体" w:hint="eastAsia"/>
        </w:rPr>
        <w:t>量安全</w:t>
      </w:r>
      <w:proofErr w:type="gramEnd"/>
      <w:r>
        <w:rPr>
          <w:rFonts w:ascii="宋体" w:hAnsi="宋体" w:cs="宋体" w:hint="eastAsia"/>
        </w:rPr>
        <w:t>中心、甘肃省绿色食品办公室、宁夏自治区农产品质</w:t>
      </w:r>
      <w:proofErr w:type="gramStart"/>
      <w:r>
        <w:rPr>
          <w:rFonts w:ascii="宋体" w:hAnsi="宋体" w:cs="宋体" w:hint="eastAsia"/>
        </w:rPr>
        <w:t>量安全</w:t>
      </w:r>
      <w:proofErr w:type="gramEnd"/>
      <w:r>
        <w:rPr>
          <w:rFonts w:ascii="宋体" w:hAnsi="宋体" w:cs="宋体" w:hint="eastAsia"/>
        </w:rPr>
        <w:t>中心、新疆自治区绿色发展中心、新疆兵团农业技术推广</w:t>
      </w:r>
      <w:r w:rsidRPr="00017F12">
        <w:rPr>
          <w:rFonts w:ascii="宋体" w:hAnsi="宋体" w:cs="宋体" w:hint="eastAsia"/>
        </w:rPr>
        <w:t>总站</w:t>
      </w:r>
      <w:r w:rsidR="00BF6164" w:rsidRPr="00017F12">
        <w:rPr>
          <w:rFonts w:ascii="宋体" w:hAnsi="宋体" w:cs="宋体" w:hint="eastAsia"/>
        </w:rPr>
        <w:t>、中国绿色食品发展中心。</w:t>
      </w:r>
    </w:p>
    <w:p w:rsidR="00D34FD2" w:rsidRPr="00017F12" w:rsidRDefault="00F92CFB" w:rsidP="00AD3711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 w:rsidRPr="00017F12">
        <w:rPr>
          <w:rFonts w:ascii="宋体" w:hAnsi="宋体" w:cs="宋体" w:hint="eastAsia"/>
        </w:rPr>
        <w:t>本规程主要起草人：何冰、</w:t>
      </w:r>
      <w:r w:rsidRPr="00AD3711">
        <w:rPr>
          <w:rFonts w:ascii="宋体" w:hAnsi="宋体" w:cs="宋体" w:hint="eastAsia"/>
        </w:rPr>
        <w:t>蔡全军、周红伟、张亚东、刘珍珍、唐燕青、李生</w:t>
      </w:r>
      <w:r w:rsidRPr="00017F12">
        <w:rPr>
          <w:rFonts w:ascii="宋体" w:hAnsi="宋体" w:cs="宋体" w:hint="eastAsia"/>
        </w:rPr>
        <w:t>军、</w:t>
      </w:r>
      <w:r w:rsidRPr="00AD3711">
        <w:rPr>
          <w:rFonts w:ascii="宋体" w:hAnsi="宋体" w:cs="宋体" w:hint="eastAsia"/>
        </w:rPr>
        <w:t>王仓国、</w:t>
      </w:r>
      <w:r w:rsidRPr="00017F12">
        <w:rPr>
          <w:rFonts w:ascii="宋体" w:hAnsi="宋体" w:cs="宋体" w:hint="eastAsia"/>
        </w:rPr>
        <w:t>谈禄明、</w:t>
      </w:r>
      <w:r w:rsidRPr="00AD3711">
        <w:rPr>
          <w:rFonts w:ascii="宋体" w:hAnsi="宋体" w:cs="宋体" w:hint="eastAsia"/>
        </w:rPr>
        <w:t>李成兰、雷艳红、</w:t>
      </w:r>
      <w:r w:rsidRPr="00017F12">
        <w:rPr>
          <w:rFonts w:ascii="宋体" w:hAnsi="宋体" w:cs="宋体" w:hint="eastAsia"/>
        </w:rPr>
        <w:t>陈言玲、蒋晨阳、蔡燕霞、武占秀、王转丽、程红兵、顾志锦、刘玲辉、玛依拉</w:t>
      </w:r>
      <w:proofErr w:type="gramStart"/>
      <w:r w:rsidRPr="00017F12">
        <w:rPr>
          <w:rFonts w:ascii="宋体" w:hAnsi="宋体" w:cs="宋体" w:hint="eastAsia"/>
        </w:rPr>
        <w:t>•赛吾尔</w:t>
      </w:r>
      <w:proofErr w:type="gramEnd"/>
      <w:r w:rsidRPr="00017F12">
        <w:rPr>
          <w:rFonts w:ascii="宋体" w:hAnsi="宋体" w:cs="宋体" w:hint="eastAsia"/>
        </w:rPr>
        <w:t>丁</w:t>
      </w:r>
      <w:r w:rsidR="00BF6164" w:rsidRPr="00017F12">
        <w:rPr>
          <w:rFonts w:ascii="宋体" w:hAnsi="宋体" w:cs="宋体" w:hint="eastAsia"/>
        </w:rPr>
        <w:t>、刘艳辉。</w:t>
      </w:r>
    </w:p>
    <w:p w:rsidR="00D34FD2" w:rsidRDefault="00D34FD2" w:rsidP="00E2638E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D34FD2" w:rsidRDefault="00D34FD2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4FD2" w:rsidRDefault="00B23EB6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西北地区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</w:t>
      </w:r>
      <w:r>
        <w:rPr>
          <w:rFonts w:ascii="黑体" w:eastAsia="黑体" w:hAnsi="黑体" w:cs="宋体" w:hint="eastAsia"/>
          <w:sz w:val="32"/>
          <w:szCs w:val="32"/>
        </w:rPr>
        <w:t>青花菜</w:t>
      </w:r>
      <w:r>
        <w:rPr>
          <w:rFonts w:ascii="黑体" w:eastAsia="黑体" w:hAnsi="黑体" w:hint="eastAsia"/>
          <w:sz w:val="32"/>
          <w:szCs w:val="32"/>
        </w:rPr>
        <w:t>生产操作规程</w:t>
      </w:r>
    </w:p>
    <w:p w:rsidR="00D34FD2" w:rsidRDefault="00D34FD2" w:rsidP="00E2638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Theme="minorEastAsia" w:eastAsiaTheme="minorEastAsia" w:hAnsiTheme="minorEastAsia" w:cs="宋体"/>
          <w:sz w:val="28"/>
          <w:szCs w:val="28"/>
        </w:rPr>
      </w:pP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 范围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本规程规定了陕西、甘肃、青海、宁夏、新疆等地区绿色食品青花菜的产地环境、品种选择、整地、播种、田间管理、采收、生产废弃物的处理及储藏。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本规程适用于陕西、甘肃、青海、宁夏、新疆等地区绿色食品青花菜的生产。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2 规范性引用文件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GB16715.4  甘蓝类作物种子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NY/T 391  </w:t>
      </w:r>
      <w:r>
        <w:rPr>
          <w:rFonts w:ascii="宋体" w:hAnsi="宋体" w:cs="宋体" w:hint="eastAsia"/>
        </w:rPr>
        <w:t>绿色食品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产地环境质量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NY/T 393  </w:t>
      </w:r>
      <w:r>
        <w:rPr>
          <w:rFonts w:ascii="宋体" w:hAnsi="宋体" w:cs="宋体" w:hint="eastAsia"/>
        </w:rPr>
        <w:t>绿色食品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农药使用准则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NY/T 394  </w:t>
      </w:r>
      <w:r>
        <w:rPr>
          <w:rFonts w:ascii="宋体" w:hAnsi="宋体" w:cs="宋体" w:hint="eastAsia"/>
        </w:rPr>
        <w:t>绿色食品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肥料使用准则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NY/T</w:t>
      </w:r>
      <w:r>
        <w:rPr>
          <w:rFonts w:ascii="宋体" w:hAnsi="宋体" w:cs="宋体" w:hint="eastAsia"/>
        </w:rPr>
        <w:t xml:space="preserve"> 658   </w:t>
      </w:r>
      <w:r>
        <w:rPr>
          <w:rFonts w:ascii="宋体" w:hAnsi="宋体" w:cs="宋体"/>
        </w:rPr>
        <w:t>绿色食品</w:t>
      </w:r>
      <w:r>
        <w:rPr>
          <w:rFonts w:ascii="宋体" w:hAnsi="宋体" w:cs="宋体" w:hint="eastAsia"/>
        </w:rPr>
        <w:t xml:space="preserve">  包装通用准则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NY/T</w:t>
      </w:r>
      <w:r>
        <w:rPr>
          <w:rFonts w:ascii="宋体" w:hAnsi="宋体" w:cs="宋体" w:hint="eastAsia"/>
        </w:rPr>
        <w:t xml:space="preserve"> 1056  绿色食品  储藏运输准则</w:t>
      </w:r>
    </w:p>
    <w:p w:rsidR="00D34FD2" w:rsidRDefault="00D34FD2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  产地环境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选择地势较高、排灌方便、土壤耕作层深厚、疏松肥沃、前茬为非十字花科作物，符合</w:t>
      </w:r>
      <w:r>
        <w:rPr>
          <w:rFonts w:ascii="宋体" w:hAnsi="宋体" w:cs="宋体"/>
        </w:rPr>
        <w:t>NY/T 391</w:t>
      </w:r>
      <w:r>
        <w:rPr>
          <w:rFonts w:ascii="宋体" w:hAnsi="宋体" w:cs="宋体" w:hint="eastAsia"/>
        </w:rPr>
        <w:t>要求的地块。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  育苗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4.1 播前准备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4.1.1品种选择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选抗性强、适应性强、商品性好的品种，如</w:t>
      </w:r>
      <w:proofErr w:type="gramStart"/>
      <w:r>
        <w:rPr>
          <w:rFonts w:ascii="宋体" w:hAnsi="宋体" w:cs="宋体"/>
        </w:rPr>
        <w:t>青秀</w:t>
      </w:r>
      <w:proofErr w:type="gramEnd"/>
      <w:r>
        <w:rPr>
          <w:rFonts w:ascii="宋体" w:hAnsi="宋体" w:cs="宋体"/>
        </w:rPr>
        <w:t>、绿奇、耐寒优秀等品种。</w:t>
      </w:r>
    </w:p>
    <w:p w:rsidR="00E2638E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4.1.2种子精选</w:t>
      </w:r>
    </w:p>
    <w:p w:rsidR="00D34FD2" w:rsidRPr="00E2638E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黑体" w:eastAsia="黑体" w:hAnsi="黑体" w:cs="黑体"/>
        </w:rPr>
      </w:pPr>
      <w:r w:rsidRPr="00E2638E">
        <w:rPr>
          <w:rFonts w:ascii="宋体" w:hAnsi="宋体" w:cs="宋体" w:hint="eastAsia"/>
        </w:rPr>
        <w:t>种子大小均匀、籽粒饱满，符合GB16715.4中的二级以上要求。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4.1.3  用种量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用种量20g～</w:t>
      </w:r>
      <w:r>
        <w:rPr>
          <w:rFonts w:ascii="宋体" w:hAnsi="宋体" w:cs="宋体" w:hint="eastAsia"/>
        </w:rPr>
        <w:t>25</w:t>
      </w:r>
      <w:r>
        <w:rPr>
          <w:rFonts w:ascii="宋体" w:hAnsi="宋体" w:cs="宋体"/>
        </w:rPr>
        <w:t>g/</w:t>
      </w:r>
      <w:r w:rsidR="00C214D0">
        <w:rPr>
          <w:rFonts w:ascii="宋体" w:hAnsi="宋体" w:cs="宋体"/>
        </w:rPr>
        <w:t>亩</w:t>
      </w:r>
      <w:r>
        <w:rPr>
          <w:rFonts w:ascii="宋体" w:hAnsi="宋体" w:cs="宋体"/>
        </w:rPr>
        <w:t>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4.1.4种子处理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干籽播种，或用50℃温水中顺时针搅拌，水温降至30℃浸种20min。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4.1.5播种时间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春播苗2月上旬～3月中旬育苗，秋播苗6月下旬～7月上旬育苗。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4.2 育苗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4.2.1 育苗方式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4.2.1.1</w:t>
      </w:r>
      <w:proofErr w:type="gramStart"/>
      <w:r>
        <w:rPr>
          <w:rFonts w:ascii="黑体" w:eastAsia="黑体" w:hAnsi="黑体" w:cs="黑体" w:hint="eastAsia"/>
        </w:rPr>
        <w:t>穴盘育苗</w:t>
      </w:r>
      <w:proofErr w:type="gramEnd"/>
      <w:r>
        <w:rPr>
          <w:rFonts w:ascii="黑体" w:eastAsia="黑体" w:hAnsi="黑体" w:cs="黑体" w:hint="eastAsia"/>
        </w:rPr>
        <w:t xml:space="preserve">   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选用商品育苗基质进行育苗。选用72～105孔穴盘，</w:t>
      </w:r>
      <w:proofErr w:type="gramStart"/>
      <w:r>
        <w:rPr>
          <w:rFonts w:ascii="宋体" w:hAnsi="宋体" w:cs="宋体"/>
        </w:rPr>
        <w:t>每穴盘内点</w:t>
      </w:r>
      <w:proofErr w:type="gramEnd"/>
      <w:r>
        <w:rPr>
          <w:rFonts w:ascii="宋体" w:hAnsi="宋体" w:cs="宋体"/>
        </w:rPr>
        <w:t>1粒种子，播后覆</w:t>
      </w:r>
      <w:r>
        <w:rPr>
          <w:rFonts w:ascii="宋体" w:hAnsi="宋体" w:cs="宋体" w:hint="eastAsia"/>
        </w:rPr>
        <w:t>0.5</w:t>
      </w:r>
      <w:r>
        <w:rPr>
          <w:rFonts w:ascii="宋体" w:hAnsi="宋体" w:cs="宋体"/>
        </w:rPr>
        <w:t>～1cm基质，浇透水。地膜覆盖育苗穴盘，保温保湿。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4.2.1.2苗床育苗  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播前耕翻整地，结合施肥，耕后细耙，整平畦面。 育苗床跨度0.8m～1.2 m，长度不限，床高0.15 m～0.2 m。每亩施优质有机肥5000 kg～7000 kg，磷酸二铵或过磷酸钙20 kg～30 kg。播前浇足底水，钯平。撒播或条播。种子播后覆0.5cm细土。搭建拱棚或地膜覆盖。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4.2.2苗期管理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4.2.2.1  温度管理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春季播种</w:t>
      </w:r>
      <w:proofErr w:type="gramStart"/>
      <w:r>
        <w:rPr>
          <w:rFonts w:ascii="宋体" w:hAnsi="宋体" w:cs="宋体"/>
        </w:rPr>
        <w:t>后穴盘及</w:t>
      </w:r>
      <w:proofErr w:type="gramEnd"/>
      <w:r>
        <w:rPr>
          <w:rFonts w:ascii="宋体" w:hAnsi="宋体" w:cs="宋体"/>
        </w:rPr>
        <w:t>苗床上覆盖地膜，出苗前白天20℃～25℃，夜间10℃～15℃，出苗后，保持白天15℃～20℃，夜间10℃～15℃。播种后，</w:t>
      </w:r>
      <w:proofErr w:type="gramStart"/>
      <w:r>
        <w:rPr>
          <w:rFonts w:ascii="宋体" w:hAnsi="宋体" w:cs="宋体"/>
        </w:rPr>
        <w:t>在穴盘覆盖</w:t>
      </w:r>
      <w:proofErr w:type="gramEnd"/>
      <w:r>
        <w:rPr>
          <w:rFonts w:ascii="宋体" w:hAnsi="宋体" w:cs="宋体"/>
        </w:rPr>
        <w:t>地膜。在苗床上搭建拱棚，保温保湿。晴天正午棚膜上覆盖遮阳网，75%出苗后揭膜。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4.2.2.2  水分管理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及时</w:t>
      </w:r>
      <w:proofErr w:type="gramStart"/>
      <w:r>
        <w:rPr>
          <w:rFonts w:ascii="宋体" w:hAnsi="宋体" w:cs="宋体"/>
        </w:rPr>
        <w:t>给穴盘及</w:t>
      </w:r>
      <w:proofErr w:type="gramEnd"/>
      <w:r>
        <w:rPr>
          <w:rFonts w:ascii="宋体" w:hAnsi="宋体" w:cs="宋体"/>
        </w:rPr>
        <w:t>苗床喷水，保持见干见湿。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4.2.2.3  肥料管理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待幼苗长到三叶一心时，喷施0.1%～0.3%的磷酸二氢钾和0.1%～0.3%的尿素。加大昼夜温差，适当控水，培育壮苗。 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4.2.2.4  壮苗标准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植株节间短，叶柄短，叶片肥厚，早熟品种5～</w:t>
      </w:r>
      <w:bookmarkStart w:id="1" w:name="BZ"/>
      <w:bookmarkEnd w:id="1"/>
      <w:r>
        <w:rPr>
          <w:rFonts w:ascii="宋体" w:hAnsi="宋体" w:cs="宋体"/>
        </w:rPr>
        <w:t>6片叶，中晚熟品种6～7片叶，株高8 cm～10 cm，植株大小均匀，根系发达，无病虫害。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 定植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bookmarkStart w:id="2" w:name="_Toc491619028"/>
      <w:r>
        <w:rPr>
          <w:rFonts w:ascii="黑体" w:eastAsia="黑体" w:hAnsi="黑体" w:cs="黑体" w:hint="eastAsia"/>
        </w:rPr>
        <w:t>5.1  施肥整地</w:t>
      </w:r>
      <w:bookmarkEnd w:id="2"/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结合翻耕，每667㎡施优质的商品有机肥3000 kg～4000 kg，或配方肥（</w:t>
      </w:r>
      <w:r>
        <w:rPr>
          <w:rFonts w:ascii="宋体" w:hAnsi="宋体" w:cs="宋体" w:hint="eastAsia"/>
        </w:rPr>
        <w:t>N-P-K为</w:t>
      </w:r>
      <w:r>
        <w:rPr>
          <w:rFonts w:ascii="宋体" w:hAnsi="宋体" w:cs="宋体"/>
        </w:rPr>
        <w:t>15-18-10）50 kg～80 kg。定植前开沟做畦，</w:t>
      </w:r>
      <w:proofErr w:type="gramStart"/>
      <w:r>
        <w:rPr>
          <w:rFonts w:ascii="宋体" w:hAnsi="宋体" w:cs="宋体"/>
        </w:rPr>
        <w:t>畦宽</w:t>
      </w:r>
      <w:proofErr w:type="gramEnd"/>
      <w:r>
        <w:rPr>
          <w:rFonts w:ascii="宋体" w:hAnsi="宋体" w:cs="宋体"/>
        </w:rPr>
        <w:t>80 cm～90 cm，起垄双行定植，地膜覆盖。肥料应符合NY/T394规定。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5.2  地膜选择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根据海拔、热量、气候环境合理选择增温、保墒、驱虫、</w:t>
      </w:r>
      <w:proofErr w:type="gramStart"/>
      <w:r>
        <w:rPr>
          <w:rFonts w:ascii="宋体" w:hAnsi="宋体" w:cs="宋体"/>
        </w:rPr>
        <w:t>避草功能</w:t>
      </w:r>
      <w:proofErr w:type="gramEnd"/>
      <w:r>
        <w:rPr>
          <w:rFonts w:ascii="宋体" w:hAnsi="宋体" w:cs="宋体"/>
        </w:rPr>
        <w:t>的地膜品类：海拔 2700 m～3000 m地区可选择白色地膜或白色渗水地膜，海拔2300 m～2700 m地区可选择渗水地膜、银灰地膜（银面向上）、黑膜，海拔1500 m～2300m可选择白色地膜、渗水地膜、银灰地膜（银面向上、黑面向下）、黑膜。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5.3  定植时间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春播苗3月下旬～5月上中旬定植，秋播苗在6月中下旬至9月下旬定植。选择晴</w:t>
      </w:r>
      <w:r>
        <w:rPr>
          <w:rFonts w:ascii="宋体" w:hAnsi="宋体" w:cs="宋体" w:hint="eastAsia"/>
        </w:rPr>
        <w:t>天</w:t>
      </w:r>
      <w:r>
        <w:rPr>
          <w:rFonts w:ascii="宋体" w:hAnsi="宋体" w:cs="宋体"/>
        </w:rPr>
        <w:t>下午或阴</w:t>
      </w:r>
      <w:r>
        <w:rPr>
          <w:rFonts w:ascii="宋体" w:hAnsi="宋体" w:cs="宋体" w:hint="eastAsia"/>
        </w:rPr>
        <w:t>天</w:t>
      </w:r>
      <w:r>
        <w:rPr>
          <w:rFonts w:ascii="宋体" w:hAnsi="宋体" w:cs="宋体"/>
        </w:rPr>
        <w:t>进行定植。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bookmarkStart w:id="3" w:name="_Toc491619030"/>
      <w:r>
        <w:rPr>
          <w:rFonts w:ascii="黑体" w:eastAsia="黑体" w:hAnsi="黑体" w:cs="黑体" w:hint="eastAsia"/>
        </w:rPr>
        <w:lastRenderedPageBreak/>
        <w:t>5.4  定植方法</w:t>
      </w:r>
      <w:bookmarkEnd w:id="3"/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苗龄25～30d，4～5片叶时，随水栽苗，也可培土后立即浇定植水。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5.5  定植密度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每</w:t>
      </w:r>
      <w:r w:rsidR="00C214D0">
        <w:rPr>
          <w:rFonts w:ascii="宋体" w:hAnsi="宋体" w:cs="宋体"/>
        </w:rPr>
        <w:t>亩</w:t>
      </w:r>
      <w:r>
        <w:rPr>
          <w:rFonts w:ascii="宋体" w:hAnsi="宋体" w:cs="宋体"/>
        </w:rPr>
        <w:t>种植2700株～3000株，行距50cm，株距40～50cm；早熟品种适度密植。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5.6  水肥管理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5.6.1  莲座期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  每</w:t>
      </w:r>
      <w:r w:rsidR="00C214D0">
        <w:rPr>
          <w:rFonts w:ascii="宋体" w:hAnsi="宋体" w:cs="宋体"/>
        </w:rPr>
        <w:t>亩</w:t>
      </w:r>
      <w:r>
        <w:rPr>
          <w:rFonts w:ascii="宋体" w:hAnsi="宋体" w:cs="宋体"/>
        </w:rPr>
        <w:t>叶面施肥0.05～0.1%的硼砂、钼酸铵溶液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/>
        </w:rPr>
        <w:t>～</w:t>
      </w:r>
      <w:r>
        <w:rPr>
          <w:rFonts w:ascii="宋体" w:hAnsi="宋体" w:cs="宋体" w:hint="eastAsia"/>
        </w:rPr>
        <w:t>2次</w:t>
      </w:r>
      <w:r>
        <w:rPr>
          <w:rFonts w:ascii="宋体" w:hAnsi="宋体" w:cs="宋体"/>
        </w:rPr>
        <w:t>，现花球前追施复合肥一次。</w:t>
      </w:r>
      <w:r>
        <w:rPr>
          <w:rFonts w:ascii="宋体" w:hAnsi="宋体" w:cs="宋体" w:hint="eastAsia"/>
        </w:rPr>
        <w:t>如采用水肥一体化技术，施2次含腐植酸的</w:t>
      </w:r>
      <w:proofErr w:type="gramStart"/>
      <w:r>
        <w:rPr>
          <w:rFonts w:ascii="宋体" w:hAnsi="宋体" w:cs="宋体" w:hint="eastAsia"/>
        </w:rPr>
        <w:t>平衡型水溶</w:t>
      </w:r>
      <w:proofErr w:type="gramEnd"/>
      <w:r>
        <w:rPr>
          <w:rFonts w:ascii="宋体" w:hAnsi="宋体" w:cs="宋体" w:hint="eastAsia"/>
        </w:rPr>
        <w:t>肥</w:t>
      </w:r>
      <w:r>
        <w:rPr>
          <w:rFonts w:ascii="宋体" w:hAnsi="宋体" w:cs="宋体"/>
        </w:rPr>
        <w:t>（</w:t>
      </w:r>
      <w:r>
        <w:rPr>
          <w:rFonts w:ascii="宋体" w:hAnsi="宋体" w:cs="宋体" w:hint="eastAsia"/>
        </w:rPr>
        <w:t>N-P-K为20</w:t>
      </w:r>
      <w:r>
        <w:rPr>
          <w:rFonts w:ascii="宋体" w:hAnsi="宋体" w:cs="宋体"/>
        </w:rPr>
        <w:t>-</w:t>
      </w:r>
      <w:r>
        <w:rPr>
          <w:rFonts w:ascii="宋体" w:hAnsi="宋体" w:cs="宋体" w:hint="eastAsia"/>
        </w:rPr>
        <w:t>20</w:t>
      </w:r>
      <w:r>
        <w:rPr>
          <w:rFonts w:ascii="宋体" w:hAnsi="宋体" w:cs="宋体"/>
        </w:rPr>
        <w:t>-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/>
        </w:rPr>
        <w:t>0）</w:t>
      </w:r>
      <w:r>
        <w:rPr>
          <w:rFonts w:ascii="宋体" w:hAnsi="宋体" w:cs="宋体" w:hint="eastAsia"/>
        </w:rPr>
        <w:t>，每</w:t>
      </w:r>
      <w:r w:rsidR="00C214D0">
        <w:rPr>
          <w:rFonts w:ascii="宋体" w:hAnsi="宋体" w:cs="宋体"/>
        </w:rPr>
        <w:t>亩</w:t>
      </w:r>
      <w:r>
        <w:rPr>
          <w:rFonts w:ascii="宋体" w:hAnsi="宋体" w:cs="宋体" w:hint="eastAsia"/>
          <w:vertAlign w:val="superscript"/>
        </w:rPr>
        <w:t xml:space="preserve"> </w:t>
      </w:r>
      <w:r>
        <w:rPr>
          <w:rFonts w:ascii="宋体" w:hAnsi="宋体" w:cs="宋体" w:hint="eastAsia"/>
        </w:rPr>
        <w:t>8</w:t>
      </w:r>
      <w:r>
        <w:rPr>
          <w:rFonts w:ascii="宋体" w:hAnsi="宋体" w:cs="宋体"/>
        </w:rPr>
        <w:t xml:space="preserve"> kg</w:t>
      </w:r>
      <w:r>
        <w:rPr>
          <w:rFonts w:ascii="宋体" w:hAnsi="宋体" w:cs="宋体" w:hint="eastAsia"/>
        </w:rPr>
        <w:t>，每次4</w:t>
      </w:r>
      <w:r>
        <w:rPr>
          <w:rFonts w:ascii="宋体" w:hAnsi="宋体" w:cs="宋体"/>
        </w:rPr>
        <w:t xml:space="preserve"> kg</w:t>
      </w:r>
      <w:r>
        <w:rPr>
          <w:rFonts w:ascii="宋体" w:hAnsi="宋体" w:cs="宋体" w:hint="eastAsia"/>
        </w:rPr>
        <w:t>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5.6.2  结球期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适当控制肥水，保持土壤见干见湿，收获前5～7d停水。结合灌水，追施尿素2～3次，每</w:t>
      </w:r>
      <w:r w:rsidR="00C214D0">
        <w:rPr>
          <w:rFonts w:ascii="宋体" w:hAnsi="宋体" w:cs="宋体"/>
        </w:rPr>
        <w:t>亩</w:t>
      </w:r>
      <w:r>
        <w:rPr>
          <w:rFonts w:ascii="宋体" w:hAnsi="宋体" w:cs="宋体"/>
        </w:rPr>
        <w:t>施15kg～20Kg，在花球形成期用0.5%的尿素溶液进行叶面喷施。现蕾后追第二次肥，每</w:t>
      </w:r>
      <w:r w:rsidR="00C214D0">
        <w:rPr>
          <w:rFonts w:ascii="宋体" w:hAnsi="宋体" w:cs="宋体"/>
        </w:rPr>
        <w:t>亩</w:t>
      </w:r>
      <w:r>
        <w:rPr>
          <w:rFonts w:ascii="宋体" w:hAnsi="宋体" w:cs="宋体"/>
        </w:rPr>
        <w:t>施磷酸二铵15kg～20kg，花球快速膨大</w:t>
      </w:r>
      <w:proofErr w:type="gramStart"/>
      <w:r>
        <w:rPr>
          <w:rFonts w:ascii="宋体" w:hAnsi="宋体" w:cs="宋体"/>
        </w:rPr>
        <w:t>期结合</w:t>
      </w:r>
      <w:proofErr w:type="gramEnd"/>
      <w:r>
        <w:rPr>
          <w:rFonts w:ascii="宋体" w:hAnsi="宋体" w:cs="宋体"/>
        </w:rPr>
        <w:t>浇水每667 ㎡追施尿素5 kg～10 kg，叶面施肥0.05～0.1%的硼砂、钼酸铵溶液。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如采用水肥一体化技术，每亩追施高</w:t>
      </w:r>
      <w:proofErr w:type="gramStart"/>
      <w:r>
        <w:rPr>
          <w:rFonts w:ascii="宋体" w:hAnsi="宋体" w:cs="宋体" w:hint="eastAsia"/>
        </w:rPr>
        <w:t>钾型水溶</w:t>
      </w:r>
      <w:proofErr w:type="gramEnd"/>
      <w:r>
        <w:rPr>
          <w:rFonts w:ascii="宋体" w:hAnsi="宋体" w:cs="宋体" w:hint="eastAsia"/>
        </w:rPr>
        <w:t>肥</w:t>
      </w:r>
      <w:r>
        <w:rPr>
          <w:rFonts w:ascii="宋体" w:hAnsi="宋体" w:cs="宋体"/>
        </w:rPr>
        <w:t>（</w:t>
      </w:r>
      <w:r>
        <w:rPr>
          <w:rFonts w:ascii="宋体" w:hAnsi="宋体" w:cs="宋体" w:hint="eastAsia"/>
        </w:rPr>
        <w:t>N-P-K为16</w:t>
      </w:r>
      <w:r>
        <w:rPr>
          <w:rFonts w:ascii="宋体" w:hAnsi="宋体" w:cs="宋体"/>
        </w:rPr>
        <w:t>-</w:t>
      </w:r>
      <w:r>
        <w:rPr>
          <w:rFonts w:ascii="宋体" w:hAnsi="宋体" w:cs="宋体" w:hint="eastAsia"/>
        </w:rPr>
        <w:t>6</w:t>
      </w:r>
      <w:r>
        <w:rPr>
          <w:rFonts w:ascii="宋体" w:hAnsi="宋体" w:cs="宋体"/>
        </w:rPr>
        <w:t>-</w:t>
      </w:r>
      <w:r>
        <w:rPr>
          <w:rFonts w:ascii="宋体" w:hAnsi="宋体" w:cs="宋体" w:hint="eastAsia"/>
        </w:rPr>
        <w:t>36</w:t>
      </w:r>
      <w:r>
        <w:rPr>
          <w:rFonts w:ascii="宋体" w:hAnsi="宋体" w:cs="宋体"/>
        </w:rPr>
        <w:t>）</w:t>
      </w:r>
      <w:r>
        <w:rPr>
          <w:rFonts w:ascii="宋体" w:hAnsi="宋体" w:cs="宋体" w:hint="eastAsia"/>
        </w:rPr>
        <w:t>，每</w:t>
      </w:r>
      <w:r w:rsidR="00C214D0">
        <w:rPr>
          <w:rFonts w:ascii="宋体" w:hAnsi="宋体" w:cs="宋体"/>
        </w:rPr>
        <w:t>亩</w:t>
      </w:r>
      <w:r>
        <w:rPr>
          <w:rFonts w:ascii="宋体" w:hAnsi="宋体" w:cs="宋体" w:hint="eastAsia"/>
        </w:rPr>
        <w:t>每次4</w:t>
      </w:r>
      <w:r>
        <w:rPr>
          <w:rFonts w:ascii="宋体" w:hAnsi="宋体" w:cs="宋体"/>
        </w:rPr>
        <w:t xml:space="preserve"> kg</w:t>
      </w:r>
      <w:r>
        <w:rPr>
          <w:rFonts w:ascii="宋体" w:hAnsi="宋体" w:cs="宋体" w:hint="eastAsia"/>
        </w:rPr>
        <w:t>，施两次，每隔7天施一次。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    病虫害防治</w:t>
      </w:r>
    </w:p>
    <w:p w:rsidR="00D34FD2" w:rsidRDefault="00F92CFB">
      <w:pPr>
        <w:pStyle w:val="1"/>
        <w:spacing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6.1  防治原则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坚持“预防为主、综合防治”的原则进行防治。青花菜病害主要有霜霉病、叶霉病，虫害有蚜虫、斑潜蝇、菜青虫。</w:t>
      </w:r>
    </w:p>
    <w:p w:rsidR="00D34FD2" w:rsidRDefault="00F92CFB">
      <w:pPr>
        <w:pStyle w:val="1"/>
        <w:spacing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6.2 农业防治  </w:t>
      </w:r>
    </w:p>
    <w:p w:rsidR="00D34FD2" w:rsidRDefault="00F92CFB">
      <w:pPr>
        <w:spacing w:line="500" w:lineRule="exact"/>
        <w:ind w:firstLineChars="250" w:firstLine="525"/>
      </w:pPr>
      <w:r>
        <w:rPr>
          <w:rFonts w:hint="eastAsia"/>
        </w:rPr>
        <w:t>选用抗逆品种，培育适龄壮苗，清洁田园，深翻冻</w:t>
      </w:r>
      <w:proofErr w:type="gramStart"/>
      <w:r>
        <w:rPr>
          <w:rFonts w:hint="eastAsia"/>
        </w:rPr>
        <w:t>垡</w:t>
      </w:r>
      <w:proofErr w:type="gramEnd"/>
      <w:r>
        <w:rPr>
          <w:rFonts w:hint="eastAsia"/>
        </w:rPr>
        <w:t>。与非十字花科作物轮作倒茬。</w:t>
      </w:r>
    </w:p>
    <w:p w:rsidR="00D34FD2" w:rsidRDefault="00F92CFB">
      <w:pPr>
        <w:pStyle w:val="1"/>
        <w:spacing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6.3 物理防治  </w:t>
      </w:r>
    </w:p>
    <w:p w:rsidR="00D34FD2" w:rsidRDefault="00F92CFB">
      <w:pPr>
        <w:spacing w:line="500" w:lineRule="exact"/>
      </w:pPr>
      <w:r>
        <w:rPr>
          <w:rFonts w:ascii="黑体" w:eastAsia="黑体" w:hAnsi="黑体" w:cs="黑体" w:hint="eastAsia"/>
          <w:szCs w:val="21"/>
        </w:rPr>
        <w:t xml:space="preserve">6.3.1 </w:t>
      </w:r>
      <w:r>
        <w:rPr>
          <w:rFonts w:hint="eastAsia"/>
        </w:rPr>
        <w:t xml:space="preserve"> </w:t>
      </w:r>
      <w:r>
        <w:rPr>
          <w:rFonts w:hint="eastAsia"/>
        </w:rPr>
        <w:t>温汤浸种，或选择</w:t>
      </w:r>
      <w:r>
        <w:rPr>
          <w:rFonts w:hint="eastAsia"/>
        </w:rPr>
        <w:t>NY/T393</w:t>
      </w:r>
      <w:r>
        <w:rPr>
          <w:rFonts w:hint="eastAsia"/>
        </w:rPr>
        <w:t>标准农药拌种防治种传病害。保护地种植青花菜，可在通风口张挂</w:t>
      </w:r>
      <w:r>
        <w:rPr>
          <w:rFonts w:hint="eastAsia"/>
        </w:rPr>
        <w:t>40</w:t>
      </w:r>
      <w:r>
        <w:rPr>
          <w:rFonts w:hint="eastAsia"/>
        </w:rPr>
        <w:t>～</w:t>
      </w:r>
      <w:r>
        <w:rPr>
          <w:rFonts w:hint="eastAsia"/>
        </w:rPr>
        <w:t>50</w:t>
      </w:r>
      <w:r>
        <w:rPr>
          <w:rFonts w:hint="eastAsia"/>
        </w:rPr>
        <w:t>目的防虫网防治虫害。</w:t>
      </w:r>
    </w:p>
    <w:p w:rsidR="00D34FD2" w:rsidRDefault="00F92CFB">
      <w:pPr>
        <w:spacing w:line="500" w:lineRule="exact"/>
      </w:pPr>
      <w:r>
        <w:rPr>
          <w:rFonts w:ascii="黑体" w:eastAsia="黑体" w:hAnsi="黑体" w:cs="黑体" w:hint="eastAsia"/>
          <w:szCs w:val="21"/>
        </w:rPr>
        <w:t xml:space="preserve">6.3.2  </w:t>
      </w:r>
      <w:r>
        <w:rPr>
          <w:rFonts w:hint="eastAsia"/>
        </w:rPr>
        <w:t>黄板</w:t>
      </w:r>
      <w:proofErr w:type="gramStart"/>
      <w:r>
        <w:rPr>
          <w:rFonts w:hint="eastAsia"/>
        </w:rPr>
        <w:t>诱</w:t>
      </w:r>
      <w:proofErr w:type="gramEnd"/>
      <w:r>
        <w:rPr>
          <w:rFonts w:hint="eastAsia"/>
        </w:rPr>
        <w:t>虫防治蚜虫。在病虫害发生初期，每</w:t>
      </w:r>
      <w:r w:rsidR="00C214D0">
        <w:rPr>
          <w:rFonts w:hint="eastAsia"/>
        </w:rPr>
        <w:t>亩</w:t>
      </w:r>
      <w:r>
        <w:rPr>
          <w:rFonts w:hint="eastAsia"/>
        </w:rPr>
        <w:t>悬挂黄板</w:t>
      </w:r>
      <w:r>
        <w:rPr>
          <w:rFonts w:hint="eastAsia"/>
        </w:rPr>
        <w:t>40</w:t>
      </w:r>
      <w:r>
        <w:rPr>
          <w:rFonts w:hint="eastAsia"/>
        </w:rPr>
        <w:t>张～</w:t>
      </w:r>
      <w:r>
        <w:rPr>
          <w:rFonts w:hint="eastAsia"/>
        </w:rPr>
        <w:t>50</w:t>
      </w:r>
      <w:r>
        <w:rPr>
          <w:rFonts w:hint="eastAsia"/>
        </w:rPr>
        <w:t>张，黄板的高度以其下缘高于青花菜植株的生长点为准。</w:t>
      </w:r>
    </w:p>
    <w:p w:rsidR="00D34FD2" w:rsidRDefault="00F92CFB">
      <w:pPr>
        <w:spacing w:line="500" w:lineRule="exact"/>
      </w:pPr>
      <w:r>
        <w:rPr>
          <w:rFonts w:ascii="黑体" w:eastAsia="黑体" w:hAnsi="黑体" w:cs="黑体" w:hint="eastAsia"/>
          <w:szCs w:val="21"/>
        </w:rPr>
        <w:t xml:space="preserve">6.3.3 </w:t>
      </w:r>
      <w:r>
        <w:rPr>
          <w:rFonts w:hint="eastAsia"/>
        </w:rPr>
        <w:t xml:space="preserve"> </w:t>
      </w:r>
      <w:r>
        <w:rPr>
          <w:rFonts w:hint="eastAsia"/>
        </w:rPr>
        <w:t>杀虫灯捕杀：每</w:t>
      </w:r>
      <w:r>
        <w:rPr>
          <w:rFonts w:hint="eastAsia"/>
        </w:rPr>
        <w:t>2000m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～</w:t>
      </w:r>
      <w:r>
        <w:rPr>
          <w:rFonts w:hint="eastAsia"/>
        </w:rPr>
        <w:t>4000m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悬挂一盏</w:t>
      </w:r>
      <w:proofErr w:type="gramStart"/>
      <w:r>
        <w:rPr>
          <w:rFonts w:hint="eastAsia"/>
        </w:rPr>
        <w:t>频振式</w:t>
      </w:r>
      <w:proofErr w:type="gramEnd"/>
      <w:r>
        <w:rPr>
          <w:rFonts w:hint="eastAsia"/>
        </w:rPr>
        <w:t>杀虫灯诱杀菜粉蝶、菜蛾成虫。</w:t>
      </w:r>
    </w:p>
    <w:p w:rsidR="00D34FD2" w:rsidRDefault="00F92CFB">
      <w:pPr>
        <w:pStyle w:val="1"/>
        <w:spacing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6.4 生物防治  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保护天敌，创造有利于天敌生存的生产环境；选用苏云金杆菌等生物制剂防治菜青虫、小菜蛾。</w:t>
      </w:r>
    </w:p>
    <w:p w:rsidR="00D34FD2" w:rsidRDefault="00F92CFB">
      <w:pPr>
        <w:pStyle w:val="1"/>
        <w:spacing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6.5  药剂防治  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农药施用严格执行NY/T 393的规定。常见主要病虫害防治方法见附录A。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100" w:firstLine="21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7  采收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proofErr w:type="gramStart"/>
      <w:r>
        <w:rPr>
          <w:rFonts w:ascii="宋体" w:hAnsi="宋体" w:cs="宋体"/>
        </w:rPr>
        <w:t>当主花球</w:t>
      </w:r>
      <w:proofErr w:type="gramEnd"/>
      <w:r>
        <w:rPr>
          <w:rFonts w:ascii="宋体" w:hAnsi="宋体" w:cs="宋体"/>
        </w:rPr>
        <w:t>花蕾长足，形成</w:t>
      </w:r>
      <w:proofErr w:type="gramStart"/>
      <w:r>
        <w:rPr>
          <w:rFonts w:ascii="宋体" w:hAnsi="宋体" w:cs="宋体"/>
        </w:rPr>
        <w:t>扁</w:t>
      </w:r>
      <w:proofErr w:type="gramEnd"/>
      <w:r>
        <w:rPr>
          <w:rFonts w:ascii="宋体" w:hAnsi="宋体" w:cs="宋体"/>
        </w:rPr>
        <w:t>球形花蕾群，紧实饱满</w:t>
      </w:r>
      <w:r>
        <w:rPr>
          <w:rFonts w:ascii="宋体" w:hAnsi="宋体" w:cs="宋体" w:hint="eastAsia"/>
        </w:rPr>
        <w:t>，根据出口和内销要求待花球直径长至12</w:t>
      </w:r>
      <w:r>
        <w:rPr>
          <w:rFonts w:hint="eastAsia"/>
        </w:rPr>
        <w:t>～</w:t>
      </w:r>
      <w:r>
        <w:rPr>
          <w:rFonts w:ascii="宋体" w:hAnsi="宋体" w:cs="宋体" w:hint="eastAsia"/>
        </w:rPr>
        <w:t>16cm</w:t>
      </w:r>
      <w:r>
        <w:rPr>
          <w:rFonts w:ascii="宋体" w:hAnsi="宋体" w:cs="宋体"/>
        </w:rPr>
        <w:t>时及时采收。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100" w:firstLine="21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  生产废弃物的处理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农药、肥料包装袋等废弃物统一回收，集中定点处置。前茬收获后</w:t>
      </w:r>
      <w:proofErr w:type="gramStart"/>
      <w:r>
        <w:rPr>
          <w:rFonts w:ascii="宋体" w:hAnsi="宋体" w:cs="宋体"/>
        </w:rPr>
        <w:t>将尾菜还田</w:t>
      </w:r>
      <w:proofErr w:type="gramEnd"/>
      <w:r>
        <w:rPr>
          <w:rFonts w:ascii="宋体" w:hAnsi="宋体" w:cs="宋体"/>
        </w:rPr>
        <w:t>或作为养殖饲料。田间枯枝烂叶深埋或集中处理。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100" w:firstLine="21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  运输储藏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按照</w:t>
      </w:r>
      <w:r>
        <w:rPr>
          <w:rFonts w:ascii="宋体" w:hAnsi="宋体" w:cs="宋体"/>
        </w:rPr>
        <w:t>NY/T</w:t>
      </w:r>
      <w:r>
        <w:rPr>
          <w:rFonts w:ascii="宋体" w:hAnsi="宋体" w:cs="宋体" w:hint="eastAsia"/>
        </w:rPr>
        <w:t>1056的要求，</w:t>
      </w:r>
      <w:r>
        <w:rPr>
          <w:rFonts w:ascii="宋体" w:hAnsi="宋体" w:cs="宋体"/>
        </w:rPr>
        <w:t>花球采收后，在洁净卫生、通风阴凉、干燥处储藏。包装使用实行减量化，体积和重量限制在最低水平。运输、包装材料的卫生要求符合NY/T</w:t>
      </w:r>
      <w:r>
        <w:rPr>
          <w:rFonts w:ascii="宋体" w:hAnsi="宋体" w:cs="宋体" w:hint="eastAsia"/>
        </w:rPr>
        <w:t xml:space="preserve"> 658标准规定，使用可重复、可回收利用或生物降解的环保材料。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根据包装材料的特点，选用合适的</w:t>
      </w:r>
      <w:r>
        <w:rPr>
          <w:rFonts w:ascii="宋体" w:hAnsi="宋体" w:cs="宋体" w:hint="eastAsia"/>
        </w:rPr>
        <w:t>储藏</w:t>
      </w:r>
      <w:r>
        <w:rPr>
          <w:rFonts w:ascii="宋体" w:hAnsi="宋体" w:cs="宋体"/>
        </w:rPr>
        <w:t>技术和方法。根据青花菜的类型、特性、运输季节、距离以及产品保质</w:t>
      </w:r>
      <w:r>
        <w:rPr>
          <w:rFonts w:ascii="宋体" w:hAnsi="宋体" w:cs="宋体" w:hint="eastAsia"/>
        </w:rPr>
        <w:t>储</w:t>
      </w:r>
      <w:r>
        <w:rPr>
          <w:rFonts w:ascii="宋体" w:hAnsi="宋体" w:cs="宋体"/>
        </w:rPr>
        <w:t>藏的要求选择不同的运输工具。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ind w:firstLineChars="100" w:firstLine="21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  生产档案管理</w:t>
      </w:r>
    </w:p>
    <w:p w:rsidR="00D34FD2" w:rsidRDefault="00F92CFB" w:rsidP="00E2638E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按照农事操作，建立绿色食品青花菜生产档案。准确记录产地环境条件、生产技术、肥水管理、病虫草害的发生和防治、农药残留检测结果、采收时期、运输储藏等信息。生产档案保存三年。</w:t>
      </w:r>
    </w:p>
    <w:p w:rsidR="00D34FD2" w:rsidRDefault="00D34FD2" w:rsidP="00E2638E">
      <w:pPr>
        <w:pStyle w:val="1"/>
        <w:spacing w:beforeLines="50" w:before="156" w:afterLines="50" w:after="156" w:line="400" w:lineRule="atLeast"/>
        <w:ind w:firstLineChars="150" w:firstLine="315"/>
        <w:contextualSpacing/>
      </w:pPr>
    </w:p>
    <w:p w:rsidR="00D34FD2" w:rsidRDefault="00D34FD2">
      <w:pPr>
        <w:spacing w:line="400" w:lineRule="atLeast"/>
        <w:ind w:firstLineChars="1900" w:firstLine="3990"/>
        <w:contextualSpacing/>
        <w:rPr>
          <w:rFonts w:ascii="黑体" w:eastAsia="黑体" w:hAnsi="Times New Roman" w:cs="Times New Roman"/>
          <w:kern w:val="0"/>
          <w:szCs w:val="21"/>
        </w:rPr>
      </w:pPr>
    </w:p>
    <w:p w:rsidR="00D34FD2" w:rsidRDefault="00F92CFB">
      <w:pPr>
        <w:spacing w:line="400" w:lineRule="atLeast"/>
        <w:ind w:firstLineChars="1900" w:firstLine="3990"/>
        <w:contextualSpacing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/>
          <w:kern w:val="0"/>
          <w:szCs w:val="21"/>
        </w:rPr>
        <w:t>--------------</w:t>
      </w:r>
    </w:p>
    <w:p w:rsidR="00D34FD2" w:rsidRDefault="00D34FD2">
      <w:pPr>
        <w:spacing w:line="400" w:lineRule="atLeast"/>
        <w:ind w:firstLineChars="1900" w:firstLine="3990"/>
        <w:contextualSpacing/>
        <w:rPr>
          <w:rFonts w:ascii="黑体" w:eastAsia="黑体" w:hAnsi="Times New Roman" w:cs="Times New Roman"/>
          <w:kern w:val="0"/>
          <w:szCs w:val="21"/>
        </w:rPr>
      </w:pPr>
    </w:p>
    <w:p w:rsidR="00D34FD2" w:rsidRDefault="00D34FD2">
      <w:pPr>
        <w:spacing w:line="400" w:lineRule="atLeast"/>
        <w:ind w:firstLineChars="1900" w:firstLine="3990"/>
        <w:contextualSpacing/>
        <w:rPr>
          <w:rFonts w:ascii="黑体" w:eastAsia="黑体" w:hAnsi="Times New Roman" w:cs="Times New Roman"/>
          <w:kern w:val="0"/>
          <w:szCs w:val="21"/>
        </w:rPr>
      </w:pPr>
    </w:p>
    <w:p w:rsidR="00D34FD2" w:rsidRDefault="00D34FD2">
      <w:pPr>
        <w:spacing w:line="400" w:lineRule="atLeast"/>
        <w:ind w:firstLineChars="1900" w:firstLine="3990"/>
        <w:contextualSpacing/>
        <w:rPr>
          <w:rFonts w:ascii="黑体" w:eastAsia="黑体" w:hAnsi="Times New Roman" w:cs="Times New Roman"/>
          <w:kern w:val="0"/>
          <w:szCs w:val="21"/>
        </w:rPr>
      </w:pPr>
    </w:p>
    <w:p w:rsidR="00D34FD2" w:rsidRDefault="00D34FD2">
      <w:pPr>
        <w:spacing w:line="400" w:lineRule="atLeast"/>
        <w:ind w:firstLineChars="1900" w:firstLine="3990"/>
        <w:contextualSpacing/>
        <w:rPr>
          <w:rFonts w:ascii="黑体" w:eastAsia="黑体" w:hAnsi="Times New Roman" w:cs="Times New Roman"/>
          <w:kern w:val="0"/>
          <w:szCs w:val="21"/>
        </w:rPr>
      </w:pPr>
    </w:p>
    <w:p w:rsidR="00D34FD2" w:rsidRDefault="00D34FD2">
      <w:pPr>
        <w:spacing w:line="400" w:lineRule="atLeast"/>
        <w:ind w:firstLineChars="1900" w:firstLine="3990"/>
        <w:contextualSpacing/>
        <w:rPr>
          <w:rFonts w:ascii="黑体" w:eastAsia="黑体" w:hAnsi="Times New Roman" w:cs="Times New Roman"/>
          <w:kern w:val="0"/>
          <w:szCs w:val="21"/>
        </w:rPr>
      </w:pPr>
    </w:p>
    <w:p w:rsidR="00D34FD2" w:rsidRDefault="00D34FD2">
      <w:pPr>
        <w:spacing w:line="400" w:lineRule="atLeast"/>
        <w:ind w:firstLineChars="1900" w:firstLine="3990"/>
        <w:contextualSpacing/>
        <w:rPr>
          <w:rFonts w:ascii="黑体" w:eastAsia="黑体" w:hAnsi="Times New Roman" w:cs="Times New Roman"/>
          <w:kern w:val="0"/>
          <w:szCs w:val="21"/>
        </w:rPr>
      </w:pPr>
    </w:p>
    <w:p w:rsidR="00D34FD2" w:rsidRDefault="00D34FD2">
      <w:pPr>
        <w:spacing w:line="400" w:lineRule="atLeast"/>
        <w:ind w:firstLineChars="1900" w:firstLine="3990"/>
        <w:contextualSpacing/>
        <w:rPr>
          <w:rFonts w:ascii="黑体" w:eastAsia="黑体" w:hAnsi="Times New Roman" w:cs="Times New Roman"/>
          <w:kern w:val="0"/>
          <w:szCs w:val="21"/>
        </w:rPr>
      </w:pPr>
    </w:p>
    <w:p w:rsidR="00D34FD2" w:rsidRDefault="00D34FD2">
      <w:pPr>
        <w:spacing w:line="400" w:lineRule="atLeast"/>
        <w:ind w:firstLineChars="1900" w:firstLine="3990"/>
        <w:contextualSpacing/>
        <w:rPr>
          <w:rFonts w:ascii="黑体" w:eastAsia="黑体" w:hAnsi="Times New Roman" w:cs="Times New Roman"/>
          <w:kern w:val="0"/>
          <w:szCs w:val="21"/>
        </w:rPr>
      </w:pPr>
    </w:p>
    <w:p w:rsidR="00D34FD2" w:rsidRDefault="00D34FD2">
      <w:pPr>
        <w:spacing w:line="400" w:lineRule="atLeast"/>
        <w:ind w:firstLineChars="1900" w:firstLine="3990"/>
        <w:contextualSpacing/>
        <w:rPr>
          <w:rFonts w:ascii="黑体" w:eastAsia="黑体" w:hAnsi="Times New Roman" w:cs="Times New Roman"/>
          <w:kern w:val="0"/>
          <w:szCs w:val="21"/>
        </w:rPr>
      </w:pPr>
    </w:p>
    <w:p w:rsidR="00D34FD2" w:rsidRDefault="00D34FD2">
      <w:pPr>
        <w:spacing w:line="400" w:lineRule="atLeast"/>
        <w:ind w:firstLineChars="1900" w:firstLine="3990"/>
        <w:contextualSpacing/>
        <w:rPr>
          <w:rFonts w:ascii="黑体" w:eastAsia="黑体" w:hAnsi="Times New Roman" w:cs="Times New Roman"/>
          <w:kern w:val="0"/>
          <w:szCs w:val="21"/>
        </w:rPr>
      </w:pPr>
    </w:p>
    <w:p w:rsidR="00D34FD2" w:rsidRDefault="00F92CFB">
      <w:pPr>
        <w:spacing w:line="400" w:lineRule="atLeast"/>
        <w:contextualSpacing/>
        <w:rPr>
          <w:rFonts w:ascii="黑体" w:eastAsia="黑体" w:hAnsi="Times New Roman" w:cs="Times New Roman"/>
          <w:kern w:val="0"/>
          <w:sz w:val="30"/>
          <w:szCs w:val="30"/>
        </w:rPr>
      </w:pPr>
      <w:r>
        <w:rPr>
          <w:rFonts w:ascii="黑体" w:eastAsia="黑体" w:hAnsi="Times New Roman" w:cs="Times New Roman" w:hint="eastAsia"/>
          <w:kern w:val="0"/>
          <w:sz w:val="30"/>
          <w:szCs w:val="30"/>
        </w:rPr>
        <w:t xml:space="preserve">  </w:t>
      </w:r>
    </w:p>
    <w:p w:rsidR="00D34FD2" w:rsidRDefault="00D34FD2">
      <w:pPr>
        <w:spacing w:line="400" w:lineRule="atLeast"/>
        <w:contextualSpacing/>
      </w:pPr>
    </w:p>
    <w:p w:rsidR="00D34FD2" w:rsidRDefault="00D34FD2">
      <w:pPr>
        <w:spacing w:line="400" w:lineRule="atLeast"/>
        <w:contextualSpacing/>
      </w:pPr>
    </w:p>
    <w:p w:rsidR="00E2638E" w:rsidRDefault="00E2638E">
      <w:pPr>
        <w:spacing w:line="400" w:lineRule="atLeast"/>
        <w:contextualSpacing/>
      </w:pPr>
    </w:p>
    <w:p w:rsidR="00E2638E" w:rsidRDefault="00F92CFB" w:rsidP="00E2638E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hint="eastAsia"/>
        </w:rPr>
        <w:lastRenderedPageBreak/>
        <w:t>附录</w:t>
      </w:r>
      <w:r>
        <w:rPr>
          <w:rFonts w:hint="eastAsia"/>
          <w:color w:val="000000" w:themeColor="text1"/>
        </w:rPr>
        <w:t>A</w:t>
      </w:r>
    </w:p>
    <w:p w:rsidR="00D34FD2" w:rsidRPr="00E2638E" w:rsidRDefault="00E2638E" w:rsidP="00E2638E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 w:hint="eastAsia"/>
          <w:kern w:val="0"/>
          <w:szCs w:val="21"/>
        </w:rPr>
        <w:t>（资料性附录）</w:t>
      </w:r>
    </w:p>
    <w:p w:rsidR="00D34FD2" w:rsidRDefault="00F92CFB">
      <w:pPr>
        <w:spacing w:line="400" w:lineRule="atLeast"/>
        <w:contextualSpacing/>
        <w:jc w:val="center"/>
        <w:rPr>
          <w:rFonts w:ascii="黑体" w:eastAsia="黑体" w:hAnsi="Times New Roman" w:cs="Times New Roman"/>
          <w:color w:val="000000" w:themeColor="text1"/>
          <w:kern w:val="0"/>
          <w:sz w:val="30"/>
          <w:szCs w:val="30"/>
        </w:rPr>
      </w:pPr>
      <w:r>
        <w:rPr>
          <w:rFonts w:ascii="黑体" w:eastAsia="黑体" w:hAnsi="Times New Roman" w:cs="Times New Roman" w:hint="eastAsia"/>
          <w:color w:val="000000" w:themeColor="text1"/>
          <w:kern w:val="0"/>
          <w:sz w:val="28"/>
          <w:szCs w:val="28"/>
        </w:rPr>
        <w:t>西北地区 绿色食品青花菜主要病虫害化学防治措施</w:t>
      </w:r>
    </w:p>
    <w:p w:rsidR="00D34FD2" w:rsidRDefault="00D34FD2">
      <w:pPr>
        <w:spacing w:line="400" w:lineRule="atLeast"/>
        <w:contextualSpacing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</w:p>
    <w:tbl>
      <w:tblPr>
        <w:tblW w:w="9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9"/>
        <w:gridCol w:w="2315"/>
        <w:gridCol w:w="1843"/>
        <w:gridCol w:w="1488"/>
        <w:gridCol w:w="1275"/>
        <w:gridCol w:w="976"/>
      </w:tblGrid>
      <w:tr w:rsidR="00D34FD2">
        <w:trPr>
          <w:trHeight w:val="622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4FD2" w:rsidRDefault="00F92CFB">
            <w:pPr>
              <w:widowControl/>
              <w:spacing w:line="240" w:lineRule="atLeast"/>
              <w:jc w:val="center"/>
              <w:rPr>
                <w:rFonts w:eastAsia="Times New Roman"/>
                <w:b/>
                <w:color w:val="000000" w:themeColor="text1"/>
                <w:sz w:val="18"/>
              </w:rPr>
            </w:pPr>
            <w:r>
              <w:rPr>
                <w:rFonts w:hAnsi="宋体"/>
                <w:b/>
                <w:color w:val="000000" w:themeColor="text1"/>
                <w:sz w:val="18"/>
              </w:rPr>
              <w:t>主要防治对象</w:t>
            </w: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4FD2" w:rsidRDefault="00F92CFB">
            <w:pPr>
              <w:widowControl/>
              <w:spacing w:line="240" w:lineRule="atLeast"/>
              <w:jc w:val="center"/>
              <w:rPr>
                <w:rFonts w:eastAsia="Times New Roman"/>
                <w:b/>
                <w:color w:val="000000" w:themeColor="text1"/>
                <w:sz w:val="18"/>
              </w:rPr>
            </w:pPr>
            <w:r>
              <w:rPr>
                <w:rFonts w:hAnsi="宋体"/>
                <w:b/>
                <w:color w:val="000000" w:themeColor="text1"/>
                <w:sz w:val="18"/>
              </w:rPr>
              <w:t>农药名称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4FD2" w:rsidRDefault="00F92CFB">
            <w:pPr>
              <w:widowControl/>
              <w:spacing w:line="240" w:lineRule="atLeast"/>
              <w:jc w:val="center"/>
              <w:rPr>
                <w:rFonts w:eastAsia="Times New Roman"/>
                <w:b/>
                <w:color w:val="000000" w:themeColor="text1"/>
                <w:sz w:val="18"/>
              </w:rPr>
            </w:pPr>
            <w:r>
              <w:rPr>
                <w:rFonts w:hAnsi="宋体"/>
                <w:b/>
                <w:color w:val="000000" w:themeColor="text1"/>
                <w:sz w:val="18"/>
              </w:rPr>
              <w:t>使用</w:t>
            </w:r>
            <w:r>
              <w:rPr>
                <w:rFonts w:hAnsi="宋体" w:hint="eastAsia"/>
                <w:b/>
                <w:color w:val="000000" w:themeColor="text1"/>
                <w:sz w:val="18"/>
              </w:rPr>
              <w:t>量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4FD2" w:rsidRDefault="00F92CFB">
            <w:pPr>
              <w:widowControl/>
              <w:spacing w:line="240" w:lineRule="atLeast"/>
              <w:ind w:firstLineChars="98" w:firstLine="177"/>
              <w:rPr>
                <w:b/>
                <w:color w:val="000000" w:themeColor="text1"/>
                <w:sz w:val="18"/>
              </w:rPr>
            </w:pPr>
            <w:r>
              <w:rPr>
                <w:rFonts w:hint="eastAsia"/>
                <w:b/>
                <w:color w:val="000000" w:themeColor="text1"/>
                <w:sz w:val="18"/>
              </w:rPr>
              <w:t>使用时间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4FD2" w:rsidRDefault="00F92CFB">
            <w:pPr>
              <w:spacing w:line="240" w:lineRule="atLeast"/>
              <w:jc w:val="center"/>
              <w:rPr>
                <w:rFonts w:eastAsia="Times New Roman"/>
                <w:b/>
                <w:color w:val="000000" w:themeColor="text1"/>
                <w:sz w:val="18"/>
              </w:rPr>
            </w:pPr>
            <w:r>
              <w:rPr>
                <w:rFonts w:hAnsi="宋体"/>
                <w:b/>
                <w:color w:val="000000" w:themeColor="text1"/>
                <w:sz w:val="18"/>
              </w:rPr>
              <w:t>使用方法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4FD2" w:rsidRDefault="00F92CFB">
            <w:pPr>
              <w:widowControl/>
              <w:spacing w:line="240" w:lineRule="atLeast"/>
              <w:jc w:val="center"/>
              <w:rPr>
                <w:rFonts w:hAnsi="宋体"/>
                <w:b/>
                <w:color w:val="000000" w:themeColor="text1"/>
                <w:sz w:val="18"/>
              </w:rPr>
            </w:pPr>
            <w:r>
              <w:rPr>
                <w:rFonts w:hAnsi="宋体" w:hint="eastAsia"/>
                <w:b/>
                <w:color w:val="000000" w:themeColor="text1"/>
                <w:sz w:val="18"/>
              </w:rPr>
              <w:t>安全间隔期（天）</w:t>
            </w:r>
          </w:p>
        </w:tc>
      </w:tr>
      <w:tr w:rsidR="00D34FD2">
        <w:trPr>
          <w:trHeight w:val="664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</w:tcPr>
          <w:p w:rsidR="00D34FD2" w:rsidRDefault="00F92CFB"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 xml:space="preserve"> </w:t>
            </w:r>
          </w:p>
          <w:p w:rsidR="00D34FD2" w:rsidRDefault="00F92CFB"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color w:val="000000" w:themeColor="text1"/>
                <w:kern w:val="0"/>
                <w:sz w:val="18"/>
              </w:rPr>
              <w:t>霜霉病</w:t>
            </w:r>
          </w:p>
        </w:tc>
        <w:tc>
          <w:tcPr>
            <w:tcW w:w="2315" w:type="dxa"/>
            <w:tcBorders>
              <w:top w:val="single" w:sz="4" w:space="0" w:color="auto"/>
            </w:tcBorders>
          </w:tcPr>
          <w:p w:rsidR="00D34FD2" w:rsidRDefault="00D34FD2">
            <w:pPr>
              <w:rPr>
                <w:color w:val="000000" w:themeColor="text1"/>
                <w:kern w:val="0"/>
                <w:sz w:val="18"/>
              </w:rPr>
            </w:pPr>
          </w:p>
          <w:p w:rsidR="00D34FD2" w:rsidRDefault="00F92CFB">
            <w:pPr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40%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三乙</w:t>
            </w:r>
            <w:proofErr w:type="gramStart"/>
            <w:r>
              <w:rPr>
                <w:rFonts w:hint="eastAsia"/>
                <w:color w:val="000000" w:themeColor="text1"/>
                <w:kern w:val="0"/>
                <w:sz w:val="18"/>
              </w:rPr>
              <w:t>膦酸铝</w:t>
            </w:r>
            <w:proofErr w:type="gramEnd"/>
            <w:r>
              <w:rPr>
                <w:rFonts w:hint="eastAsia"/>
                <w:color w:val="000000" w:themeColor="text1"/>
                <w:kern w:val="0"/>
                <w:sz w:val="18"/>
              </w:rPr>
              <w:t>可湿性粉剂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34FD2" w:rsidRDefault="00D34FD2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</w:p>
          <w:p w:rsidR="00D34FD2" w:rsidRDefault="00F92CFB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235g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～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 xml:space="preserve">470g/ </w:t>
            </w:r>
            <w:r w:rsidR="00C214D0">
              <w:rPr>
                <w:rFonts w:hint="eastAsia"/>
                <w:color w:val="000000" w:themeColor="text1"/>
                <w:kern w:val="0"/>
                <w:sz w:val="18"/>
              </w:rPr>
              <w:t>亩</w:t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:rsidR="00D34FD2" w:rsidRDefault="00D34FD2">
            <w:pPr>
              <w:jc w:val="center"/>
              <w:rPr>
                <w:color w:val="000000" w:themeColor="text1"/>
                <w:kern w:val="0"/>
                <w:sz w:val="18"/>
              </w:rPr>
            </w:pPr>
          </w:p>
          <w:p w:rsidR="00D34FD2" w:rsidRDefault="00F92CFB">
            <w:pPr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发现中心病株后使用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34FD2" w:rsidRDefault="00D34FD2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</w:p>
          <w:p w:rsidR="00D34FD2" w:rsidRDefault="00F92CFB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喷雾</w:t>
            </w:r>
          </w:p>
        </w:tc>
        <w:tc>
          <w:tcPr>
            <w:tcW w:w="976" w:type="dxa"/>
            <w:tcBorders>
              <w:top w:val="single" w:sz="4" w:space="0" w:color="auto"/>
            </w:tcBorders>
          </w:tcPr>
          <w:p w:rsidR="00D34FD2" w:rsidRDefault="00D34FD2">
            <w:pPr>
              <w:jc w:val="center"/>
              <w:rPr>
                <w:color w:val="000000" w:themeColor="text1"/>
                <w:kern w:val="0"/>
                <w:sz w:val="18"/>
              </w:rPr>
            </w:pPr>
          </w:p>
          <w:p w:rsidR="00D34FD2" w:rsidRDefault="00F92CFB">
            <w:pPr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4</w:t>
            </w:r>
          </w:p>
        </w:tc>
      </w:tr>
      <w:tr w:rsidR="008E3EDC" w:rsidTr="008E3EDC">
        <w:trPr>
          <w:trHeight w:val="428"/>
          <w:jc w:val="center"/>
        </w:trPr>
        <w:tc>
          <w:tcPr>
            <w:tcW w:w="1429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E3EDC" w:rsidRDefault="008E3EDC"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  <w:sz w:val="18"/>
              </w:rPr>
            </w:pPr>
            <w:proofErr w:type="gramStart"/>
            <w:r>
              <w:rPr>
                <w:color w:val="000000" w:themeColor="text1"/>
                <w:kern w:val="0"/>
                <w:sz w:val="18"/>
              </w:rPr>
              <w:t>蚜</w:t>
            </w:r>
            <w:proofErr w:type="gramEnd"/>
            <w:r>
              <w:rPr>
                <w:color w:val="000000" w:themeColor="text1"/>
                <w:kern w:val="0"/>
                <w:sz w:val="18"/>
              </w:rPr>
              <w:t xml:space="preserve">  </w:t>
            </w:r>
            <w:r>
              <w:rPr>
                <w:color w:val="000000" w:themeColor="text1"/>
                <w:kern w:val="0"/>
                <w:sz w:val="18"/>
              </w:rPr>
              <w:t>虫</w:t>
            </w:r>
          </w:p>
        </w:tc>
        <w:tc>
          <w:tcPr>
            <w:tcW w:w="2315" w:type="dxa"/>
            <w:shd w:val="clear" w:color="auto" w:fill="FFFFFF"/>
          </w:tcPr>
          <w:p w:rsidR="008E3EDC" w:rsidRDefault="008E3EDC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0</w:t>
            </w:r>
            <w:r>
              <w:rPr>
                <w:color w:val="000000" w:themeColor="text1"/>
                <w:kern w:val="0"/>
                <w:sz w:val="18"/>
              </w:rPr>
              <w:t>.3%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苦参碱水剂</w:t>
            </w:r>
          </w:p>
        </w:tc>
        <w:tc>
          <w:tcPr>
            <w:tcW w:w="1843" w:type="dxa"/>
          </w:tcPr>
          <w:p w:rsidR="008E3EDC" w:rsidRDefault="008E3EDC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color w:val="000000" w:themeColor="text1"/>
                <w:kern w:val="0"/>
                <w:sz w:val="18"/>
              </w:rPr>
              <w:t>160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m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～</w:t>
            </w:r>
            <w:r>
              <w:rPr>
                <w:color w:val="000000" w:themeColor="text1"/>
                <w:kern w:val="0"/>
                <w:sz w:val="18"/>
              </w:rPr>
              <w:t>220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ml</w:t>
            </w:r>
            <w:r>
              <w:rPr>
                <w:color w:val="000000" w:themeColor="text1"/>
                <w:kern w:val="0"/>
                <w:sz w:val="18"/>
              </w:rPr>
              <w:t>/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亩</w:t>
            </w:r>
          </w:p>
        </w:tc>
        <w:tc>
          <w:tcPr>
            <w:tcW w:w="1488" w:type="dxa"/>
            <w:vMerge w:val="restart"/>
          </w:tcPr>
          <w:p w:rsidR="008E3EDC" w:rsidRDefault="008E3EDC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</w:p>
          <w:p w:rsidR="008E3EDC" w:rsidRDefault="008E3EDC">
            <w:pPr>
              <w:jc w:val="center"/>
              <w:rPr>
                <w:color w:val="000000" w:themeColor="text1"/>
                <w:kern w:val="0"/>
                <w:sz w:val="18"/>
              </w:rPr>
            </w:pPr>
          </w:p>
          <w:p w:rsidR="008E3EDC" w:rsidRDefault="008E3EDC">
            <w:pPr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低龄幼虫始发期</w:t>
            </w:r>
          </w:p>
          <w:p w:rsidR="008E3EDC" w:rsidRDefault="008E3EDC" w:rsidP="00AD3711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</w:p>
        </w:tc>
        <w:tc>
          <w:tcPr>
            <w:tcW w:w="1275" w:type="dxa"/>
            <w:vMerge w:val="restart"/>
          </w:tcPr>
          <w:p w:rsidR="008E3EDC" w:rsidRDefault="008E3EDC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</w:p>
          <w:p w:rsidR="00AD3711" w:rsidRDefault="00AD3711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</w:p>
          <w:p w:rsidR="008E3EDC" w:rsidRDefault="008E3EDC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喷雾</w:t>
            </w:r>
          </w:p>
        </w:tc>
        <w:tc>
          <w:tcPr>
            <w:tcW w:w="976" w:type="dxa"/>
          </w:tcPr>
          <w:p w:rsidR="008E3EDC" w:rsidRDefault="008E3EDC">
            <w:pPr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2-3</w:t>
            </w:r>
          </w:p>
        </w:tc>
      </w:tr>
      <w:tr w:rsidR="008E3EDC">
        <w:trPr>
          <w:trHeight w:val="428"/>
          <w:jc w:val="center"/>
        </w:trPr>
        <w:tc>
          <w:tcPr>
            <w:tcW w:w="1429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E3EDC" w:rsidRDefault="008E3EDC"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  <w:sz w:val="18"/>
              </w:rPr>
            </w:pPr>
          </w:p>
        </w:tc>
        <w:tc>
          <w:tcPr>
            <w:tcW w:w="2315" w:type="dxa"/>
            <w:shd w:val="clear" w:color="auto" w:fill="FFFFFF"/>
          </w:tcPr>
          <w:p w:rsidR="008E3EDC" w:rsidRDefault="008E3EDC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200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克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/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升</w:t>
            </w:r>
            <w:proofErr w:type="gramStart"/>
            <w:r>
              <w:rPr>
                <w:color w:val="000000" w:themeColor="text1"/>
                <w:kern w:val="0"/>
                <w:sz w:val="18"/>
              </w:rPr>
              <w:t>吡</w:t>
            </w:r>
            <w:proofErr w:type="gramEnd"/>
            <w:r>
              <w:rPr>
                <w:color w:val="000000" w:themeColor="text1"/>
                <w:kern w:val="0"/>
                <w:sz w:val="18"/>
              </w:rPr>
              <w:t>虫</w:t>
            </w:r>
            <w:proofErr w:type="gramStart"/>
            <w:r>
              <w:rPr>
                <w:color w:val="000000" w:themeColor="text1"/>
                <w:kern w:val="0"/>
                <w:sz w:val="18"/>
              </w:rPr>
              <w:t>啉</w:t>
            </w:r>
            <w:proofErr w:type="gramEnd"/>
            <w:r>
              <w:rPr>
                <w:color w:val="000000" w:themeColor="text1"/>
                <w:kern w:val="0"/>
                <w:sz w:val="18"/>
              </w:rPr>
              <w:t>可溶液剂</w:t>
            </w:r>
          </w:p>
        </w:tc>
        <w:tc>
          <w:tcPr>
            <w:tcW w:w="1843" w:type="dxa"/>
          </w:tcPr>
          <w:p w:rsidR="008E3EDC" w:rsidRDefault="008E3EDC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color w:val="000000" w:themeColor="text1"/>
                <w:kern w:val="0"/>
                <w:sz w:val="18"/>
              </w:rPr>
              <w:t>5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 xml:space="preserve"> ml</w:t>
            </w:r>
            <w:r>
              <w:rPr>
                <w:color w:val="000000" w:themeColor="text1"/>
                <w:kern w:val="0"/>
                <w:sz w:val="18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～</w:t>
            </w:r>
            <w:r>
              <w:rPr>
                <w:color w:val="000000" w:themeColor="text1"/>
                <w:kern w:val="0"/>
                <w:sz w:val="18"/>
              </w:rPr>
              <w:t>10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 xml:space="preserve"> ml</w:t>
            </w:r>
            <w:r>
              <w:rPr>
                <w:color w:val="000000" w:themeColor="text1"/>
                <w:kern w:val="0"/>
                <w:sz w:val="18"/>
              </w:rPr>
              <w:t>/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亩</w:t>
            </w:r>
          </w:p>
        </w:tc>
        <w:tc>
          <w:tcPr>
            <w:tcW w:w="1488" w:type="dxa"/>
            <w:vMerge/>
          </w:tcPr>
          <w:p w:rsidR="008E3EDC" w:rsidRDefault="008E3EDC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</w:p>
        </w:tc>
        <w:tc>
          <w:tcPr>
            <w:tcW w:w="1275" w:type="dxa"/>
            <w:vMerge/>
          </w:tcPr>
          <w:p w:rsidR="008E3EDC" w:rsidRDefault="008E3EDC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</w:p>
        </w:tc>
        <w:tc>
          <w:tcPr>
            <w:tcW w:w="976" w:type="dxa"/>
          </w:tcPr>
          <w:p w:rsidR="008E3EDC" w:rsidRDefault="008E3EDC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5-7</w:t>
            </w:r>
          </w:p>
        </w:tc>
      </w:tr>
      <w:tr w:rsidR="008E3EDC">
        <w:trPr>
          <w:trHeight w:val="428"/>
          <w:jc w:val="center"/>
        </w:trPr>
        <w:tc>
          <w:tcPr>
            <w:tcW w:w="1429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E3EDC" w:rsidRDefault="008E3EDC"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  <w:sz w:val="18"/>
              </w:rPr>
            </w:pPr>
          </w:p>
        </w:tc>
        <w:tc>
          <w:tcPr>
            <w:tcW w:w="2315" w:type="dxa"/>
            <w:shd w:val="clear" w:color="auto" w:fill="FFFFFF"/>
          </w:tcPr>
          <w:p w:rsidR="008E3EDC" w:rsidRDefault="008E3EDC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10%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高效氯氰菊酯乳油</w:t>
            </w:r>
          </w:p>
        </w:tc>
        <w:tc>
          <w:tcPr>
            <w:tcW w:w="1843" w:type="dxa"/>
          </w:tcPr>
          <w:p w:rsidR="008E3EDC" w:rsidRDefault="008E3EDC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color w:val="000000" w:themeColor="text1"/>
                <w:kern w:val="0"/>
                <w:sz w:val="18"/>
              </w:rPr>
              <w:t>6.7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ml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～</w:t>
            </w:r>
            <w:r>
              <w:rPr>
                <w:color w:val="000000" w:themeColor="text1"/>
                <w:kern w:val="0"/>
                <w:sz w:val="18"/>
              </w:rPr>
              <w:t>10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 xml:space="preserve"> ml</w:t>
            </w:r>
            <w:r>
              <w:rPr>
                <w:color w:val="000000" w:themeColor="text1"/>
                <w:kern w:val="0"/>
                <w:sz w:val="18"/>
              </w:rPr>
              <w:t>/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亩</w:t>
            </w:r>
          </w:p>
        </w:tc>
        <w:tc>
          <w:tcPr>
            <w:tcW w:w="1488" w:type="dxa"/>
            <w:vMerge/>
          </w:tcPr>
          <w:p w:rsidR="008E3EDC" w:rsidRDefault="008E3EDC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</w:p>
        </w:tc>
        <w:tc>
          <w:tcPr>
            <w:tcW w:w="1275" w:type="dxa"/>
            <w:vMerge/>
          </w:tcPr>
          <w:p w:rsidR="008E3EDC" w:rsidRDefault="008E3EDC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</w:p>
        </w:tc>
        <w:tc>
          <w:tcPr>
            <w:tcW w:w="976" w:type="dxa"/>
          </w:tcPr>
          <w:p w:rsidR="008E3EDC" w:rsidRDefault="008E3EDC" w:rsidP="00AD3711">
            <w:pPr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10-15</w:t>
            </w:r>
          </w:p>
        </w:tc>
      </w:tr>
      <w:tr w:rsidR="008E3EDC" w:rsidTr="00AD3711">
        <w:trPr>
          <w:trHeight w:val="666"/>
          <w:jc w:val="center"/>
        </w:trPr>
        <w:tc>
          <w:tcPr>
            <w:tcW w:w="1429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E3EDC" w:rsidRDefault="008E3EDC"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color w:val="000000" w:themeColor="text1"/>
                <w:kern w:val="0"/>
                <w:sz w:val="18"/>
              </w:rPr>
              <w:t>菜青虫</w:t>
            </w:r>
          </w:p>
        </w:tc>
        <w:tc>
          <w:tcPr>
            <w:tcW w:w="2315" w:type="dxa"/>
            <w:shd w:val="clear" w:color="auto" w:fill="FFFFFF"/>
          </w:tcPr>
          <w:p w:rsidR="008E3EDC" w:rsidRDefault="008E3EDC" w:rsidP="00AD3711">
            <w:pPr>
              <w:widowControl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16000IU/mg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苏云金杆菌可湿性粉剂</w:t>
            </w:r>
          </w:p>
        </w:tc>
        <w:tc>
          <w:tcPr>
            <w:tcW w:w="1843" w:type="dxa"/>
          </w:tcPr>
          <w:p w:rsidR="008E3EDC" w:rsidRDefault="008E3EDC" w:rsidP="00AD3711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5</w:t>
            </w:r>
            <w:r>
              <w:rPr>
                <w:color w:val="000000" w:themeColor="text1"/>
                <w:kern w:val="0"/>
                <w:sz w:val="18"/>
              </w:rPr>
              <w:t>0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 xml:space="preserve"> g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～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75g/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亩</w:t>
            </w:r>
          </w:p>
        </w:tc>
        <w:tc>
          <w:tcPr>
            <w:tcW w:w="1488" w:type="dxa"/>
          </w:tcPr>
          <w:p w:rsidR="008E3EDC" w:rsidRDefault="008E3EDC" w:rsidP="00AD3711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  <w:proofErr w:type="gramStart"/>
            <w:r>
              <w:rPr>
                <w:rFonts w:hint="eastAsia"/>
                <w:color w:val="000000" w:themeColor="text1"/>
                <w:kern w:val="0"/>
                <w:sz w:val="18"/>
              </w:rPr>
              <w:t>卵</w:t>
            </w:r>
            <w:proofErr w:type="gramEnd"/>
            <w:r>
              <w:rPr>
                <w:rFonts w:hint="eastAsia"/>
                <w:color w:val="000000" w:themeColor="text1"/>
                <w:kern w:val="0"/>
                <w:sz w:val="18"/>
              </w:rPr>
              <w:t>孵化盛期</w:t>
            </w:r>
          </w:p>
        </w:tc>
        <w:tc>
          <w:tcPr>
            <w:tcW w:w="1275" w:type="dxa"/>
          </w:tcPr>
          <w:p w:rsidR="008E3EDC" w:rsidRDefault="008E3EDC" w:rsidP="00AD3711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喷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雾</w:t>
            </w:r>
          </w:p>
        </w:tc>
        <w:tc>
          <w:tcPr>
            <w:tcW w:w="976" w:type="dxa"/>
          </w:tcPr>
          <w:p w:rsidR="008E3EDC" w:rsidRDefault="008E3EDC" w:rsidP="00AD3711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7</w:t>
            </w:r>
          </w:p>
        </w:tc>
      </w:tr>
      <w:tr w:rsidR="008E3EDC">
        <w:trPr>
          <w:trHeight w:val="780"/>
          <w:jc w:val="center"/>
        </w:trPr>
        <w:tc>
          <w:tcPr>
            <w:tcW w:w="1429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E3EDC" w:rsidRDefault="008E3EDC"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  <w:sz w:val="18"/>
              </w:rPr>
            </w:pPr>
          </w:p>
        </w:tc>
        <w:tc>
          <w:tcPr>
            <w:tcW w:w="2315" w:type="dxa"/>
            <w:shd w:val="clear" w:color="auto" w:fill="FFFFFF"/>
          </w:tcPr>
          <w:p w:rsidR="008E3EDC" w:rsidRDefault="008E3EDC">
            <w:pPr>
              <w:widowControl/>
              <w:jc w:val="left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5%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高氯·</w:t>
            </w:r>
            <w:proofErr w:type="gramStart"/>
            <w:r>
              <w:rPr>
                <w:rFonts w:hint="eastAsia"/>
                <w:color w:val="000000" w:themeColor="text1"/>
                <w:kern w:val="0"/>
                <w:sz w:val="18"/>
              </w:rPr>
              <w:t>啶</w:t>
            </w:r>
            <w:proofErr w:type="gramEnd"/>
            <w:r>
              <w:rPr>
                <w:rFonts w:hint="eastAsia"/>
                <w:color w:val="000000" w:themeColor="text1"/>
                <w:kern w:val="0"/>
                <w:sz w:val="18"/>
              </w:rPr>
              <w:t>虫</w:t>
            </w:r>
            <w:proofErr w:type="gramStart"/>
            <w:r>
              <w:rPr>
                <w:rFonts w:hint="eastAsia"/>
                <w:color w:val="000000" w:themeColor="text1"/>
                <w:kern w:val="0"/>
                <w:sz w:val="18"/>
              </w:rPr>
              <w:t>脒</w:t>
            </w:r>
            <w:proofErr w:type="gramEnd"/>
            <w:r>
              <w:rPr>
                <w:rFonts w:hint="eastAsia"/>
                <w:color w:val="000000" w:themeColor="text1"/>
                <w:kern w:val="0"/>
                <w:sz w:val="18"/>
              </w:rPr>
              <w:t>乳油</w:t>
            </w:r>
          </w:p>
        </w:tc>
        <w:tc>
          <w:tcPr>
            <w:tcW w:w="1843" w:type="dxa"/>
          </w:tcPr>
          <w:p w:rsidR="008E3EDC" w:rsidRDefault="008E3EDC" w:rsidP="00AD3711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 xml:space="preserve">40 ml 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～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50ml</w:t>
            </w:r>
            <w:r>
              <w:rPr>
                <w:color w:val="000000" w:themeColor="text1"/>
                <w:kern w:val="0"/>
                <w:sz w:val="18"/>
              </w:rPr>
              <w:t>/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亩</w:t>
            </w:r>
          </w:p>
        </w:tc>
        <w:tc>
          <w:tcPr>
            <w:tcW w:w="1488" w:type="dxa"/>
          </w:tcPr>
          <w:p w:rsidR="008E3EDC" w:rsidRDefault="008E3EDC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低龄幼虫发生高峰期</w:t>
            </w:r>
          </w:p>
        </w:tc>
        <w:tc>
          <w:tcPr>
            <w:tcW w:w="1275" w:type="dxa"/>
          </w:tcPr>
          <w:p w:rsidR="008E3EDC" w:rsidRDefault="008E3EDC" w:rsidP="00AD3711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喷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雾</w:t>
            </w:r>
          </w:p>
        </w:tc>
        <w:tc>
          <w:tcPr>
            <w:tcW w:w="976" w:type="dxa"/>
          </w:tcPr>
          <w:p w:rsidR="008E3EDC" w:rsidRDefault="008E3EDC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15</w:t>
            </w:r>
          </w:p>
        </w:tc>
      </w:tr>
      <w:tr w:rsidR="007E3376" w:rsidTr="007E3376">
        <w:trPr>
          <w:trHeight w:val="468"/>
          <w:jc w:val="center"/>
        </w:trPr>
        <w:tc>
          <w:tcPr>
            <w:tcW w:w="1429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E3376" w:rsidRDefault="007E3376"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color w:val="000000" w:themeColor="text1"/>
                <w:kern w:val="0"/>
                <w:sz w:val="18"/>
              </w:rPr>
              <w:t>小菜蛾</w:t>
            </w:r>
          </w:p>
        </w:tc>
        <w:tc>
          <w:tcPr>
            <w:tcW w:w="2315" w:type="dxa"/>
            <w:shd w:val="clear" w:color="auto" w:fill="FFFFFF"/>
          </w:tcPr>
          <w:p w:rsidR="007E3376" w:rsidRDefault="007E3376">
            <w:pPr>
              <w:widowControl/>
              <w:jc w:val="left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16000IU/mg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苏云金杆菌可湿性粉剂</w:t>
            </w:r>
          </w:p>
        </w:tc>
        <w:tc>
          <w:tcPr>
            <w:tcW w:w="1843" w:type="dxa"/>
            <w:shd w:val="clear" w:color="auto" w:fill="FFFFFF"/>
          </w:tcPr>
          <w:p w:rsidR="007E3376" w:rsidRDefault="007E3376" w:rsidP="00AD3711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50g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～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75g/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亩</w:t>
            </w:r>
          </w:p>
        </w:tc>
        <w:tc>
          <w:tcPr>
            <w:tcW w:w="1488" w:type="dxa"/>
            <w:vMerge w:val="restart"/>
            <w:shd w:val="clear" w:color="auto" w:fill="FFFFFF"/>
          </w:tcPr>
          <w:p w:rsidR="007E3376" w:rsidRDefault="007E3376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 xml:space="preserve"> 2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龄幼虫盛期轮换、交替使用</w:t>
            </w:r>
          </w:p>
          <w:p w:rsidR="007E3376" w:rsidRDefault="007E3376">
            <w:pPr>
              <w:spacing w:line="260" w:lineRule="exact"/>
              <w:rPr>
                <w:color w:val="000000" w:themeColor="text1"/>
                <w:kern w:val="0"/>
                <w:sz w:val="18"/>
              </w:rPr>
            </w:pPr>
          </w:p>
        </w:tc>
        <w:tc>
          <w:tcPr>
            <w:tcW w:w="1275" w:type="dxa"/>
            <w:vMerge w:val="restart"/>
            <w:shd w:val="clear" w:color="auto" w:fill="FFFFFF"/>
          </w:tcPr>
          <w:p w:rsidR="00AD3711" w:rsidRDefault="00AD3711" w:rsidP="00AD3711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</w:p>
          <w:p w:rsidR="007E3376" w:rsidRDefault="007E3376" w:rsidP="00AD3711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喷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雾</w:t>
            </w:r>
          </w:p>
          <w:p w:rsidR="007E3376" w:rsidRDefault="007E3376" w:rsidP="00AD3711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</w:p>
        </w:tc>
        <w:tc>
          <w:tcPr>
            <w:tcW w:w="976" w:type="dxa"/>
            <w:shd w:val="clear" w:color="auto" w:fill="FFFFFF"/>
          </w:tcPr>
          <w:p w:rsidR="007E3376" w:rsidRDefault="007E3376" w:rsidP="00AD3711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7</w:t>
            </w:r>
          </w:p>
        </w:tc>
      </w:tr>
      <w:tr w:rsidR="007E3376">
        <w:trPr>
          <w:trHeight w:val="468"/>
          <w:jc w:val="center"/>
        </w:trPr>
        <w:tc>
          <w:tcPr>
            <w:tcW w:w="1429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E3376" w:rsidRDefault="007E3376">
            <w:pPr>
              <w:widowControl/>
              <w:spacing w:line="240" w:lineRule="atLeast"/>
              <w:jc w:val="center"/>
              <w:rPr>
                <w:color w:val="000000" w:themeColor="text1"/>
                <w:kern w:val="0"/>
                <w:sz w:val="18"/>
              </w:rPr>
            </w:pPr>
          </w:p>
        </w:tc>
        <w:tc>
          <w:tcPr>
            <w:tcW w:w="2315" w:type="dxa"/>
            <w:shd w:val="clear" w:color="auto" w:fill="FFFFFF"/>
          </w:tcPr>
          <w:p w:rsidR="007E3376" w:rsidRDefault="007E3376">
            <w:pPr>
              <w:widowControl/>
              <w:jc w:val="left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5%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高氯·</w:t>
            </w:r>
            <w:proofErr w:type="gramStart"/>
            <w:r>
              <w:rPr>
                <w:rFonts w:hint="eastAsia"/>
                <w:color w:val="000000" w:themeColor="text1"/>
                <w:kern w:val="0"/>
                <w:sz w:val="18"/>
              </w:rPr>
              <w:t>啶</w:t>
            </w:r>
            <w:proofErr w:type="gramEnd"/>
            <w:r>
              <w:rPr>
                <w:rFonts w:hint="eastAsia"/>
                <w:color w:val="000000" w:themeColor="text1"/>
                <w:kern w:val="0"/>
                <w:sz w:val="18"/>
              </w:rPr>
              <w:t>虫</w:t>
            </w:r>
            <w:proofErr w:type="gramStart"/>
            <w:r>
              <w:rPr>
                <w:rFonts w:hint="eastAsia"/>
                <w:color w:val="000000" w:themeColor="text1"/>
                <w:kern w:val="0"/>
                <w:sz w:val="18"/>
              </w:rPr>
              <w:t>脒</w:t>
            </w:r>
            <w:proofErr w:type="gramEnd"/>
            <w:r>
              <w:rPr>
                <w:rFonts w:hint="eastAsia"/>
                <w:color w:val="000000" w:themeColor="text1"/>
                <w:kern w:val="0"/>
                <w:sz w:val="18"/>
              </w:rPr>
              <w:t>乳油</w:t>
            </w:r>
          </w:p>
        </w:tc>
        <w:tc>
          <w:tcPr>
            <w:tcW w:w="1843" w:type="dxa"/>
            <w:shd w:val="clear" w:color="auto" w:fill="FFFFFF"/>
          </w:tcPr>
          <w:p w:rsidR="007E3376" w:rsidRDefault="007E3376" w:rsidP="00AD3711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 xml:space="preserve">40ml 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～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50 ml</w:t>
            </w:r>
            <w:r>
              <w:rPr>
                <w:color w:val="000000" w:themeColor="text1"/>
                <w:kern w:val="0"/>
                <w:sz w:val="18"/>
              </w:rPr>
              <w:t>/</w:t>
            </w:r>
            <w:r>
              <w:rPr>
                <w:rFonts w:hint="eastAsia"/>
                <w:color w:val="000000" w:themeColor="text1"/>
                <w:kern w:val="0"/>
                <w:sz w:val="18"/>
              </w:rPr>
              <w:t>亩</w:t>
            </w:r>
          </w:p>
        </w:tc>
        <w:tc>
          <w:tcPr>
            <w:tcW w:w="1488" w:type="dxa"/>
            <w:vMerge/>
            <w:shd w:val="clear" w:color="auto" w:fill="FFFFFF"/>
          </w:tcPr>
          <w:p w:rsidR="007E3376" w:rsidRDefault="007E3376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:rsidR="007E3376" w:rsidRDefault="007E3376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</w:p>
        </w:tc>
        <w:tc>
          <w:tcPr>
            <w:tcW w:w="976" w:type="dxa"/>
            <w:shd w:val="clear" w:color="auto" w:fill="FFFFFF"/>
          </w:tcPr>
          <w:p w:rsidR="007E3376" w:rsidRDefault="007E3376">
            <w:pPr>
              <w:widowControl/>
              <w:jc w:val="center"/>
              <w:rPr>
                <w:color w:val="000000" w:themeColor="text1"/>
                <w:kern w:val="0"/>
                <w:sz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</w:rPr>
              <w:t>15</w:t>
            </w:r>
          </w:p>
        </w:tc>
      </w:tr>
    </w:tbl>
    <w:p w:rsidR="00D34FD2" w:rsidRDefault="00D34FD2">
      <w:pPr>
        <w:spacing w:line="400" w:lineRule="atLeast"/>
        <w:contextualSpacing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</w:p>
    <w:p w:rsidR="00D34FD2" w:rsidRDefault="00D34FD2">
      <w:pPr>
        <w:spacing w:line="400" w:lineRule="atLeast"/>
        <w:contextualSpacing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</w:p>
    <w:p w:rsidR="00D34FD2" w:rsidRDefault="00D34FD2">
      <w:pPr>
        <w:spacing w:line="400" w:lineRule="atLeast"/>
        <w:contextualSpacing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</w:p>
    <w:p w:rsidR="00D34FD2" w:rsidRDefault="00D34FD2">
      <w:pPr>
        <w:spacing w:line="400" w:lineRule="atLeast"/>
        <w:contextualSpacing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</w:p>
    <w:p w:rsidR="00D34FD2" w:rsidRDefault="00D34FD2">
      <w:pPr>
        <w:spacing w:line="400" w:lineRule="atLeast"/>
        <w:contextualSpacing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</w:p>
    <w:p w:rsidR="00D34FD2" w:rsidRDefault="00D34FD2">
      <w:pPr>
        <w:spacing w:line="400" w:lineRule="atLeast"/>
        <w:contextualSpacing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</w:p>
    <w:p w:rsidR="00D34FD2" w:rsidRDefault="00D34FD2">
      <w:pPr>
        <w:spacing w:line="400" w:lineRule="atLeast"/>
        <w:contextualSpacing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</w:p>
    <w:p w:rsidR="00D34FD2" w:rsidRDefault="00D34FD2">
      <w:pPr>
        <w:spacing w:line="400" w:lineRule="atLeast"/>
        <w:contextualSpacing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</w:p>
    <w:p w:rsidR="00D34FD2" w:rsidRDefault="00D34FD2">
      <w:pPr>
        <w:spacing w:line="400" w:lineRule="atLeast"/>
        <w:contextualSpacing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</w:p>
    <w:p w:rsidR="00D34FD2" w:rsidRDefault="00D34FD2">
      <w:pPr>
        <w:spacing w:line="400" w:lineRule="atLeast"/>
        <w:contextualSpacing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</w:p>
    <w:p w:rsidR="00D34FD2" w:rsidRDefault="00D34FD2">
      <w:pPr>
        <w:spacing w:line="400" w:lineRule="atLeast"/>
        <w:contextualSpacing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</w:p>
    <w:sectPr w:rsidR="00D34F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109" w:rsidRDefault="00BB6109" w:rsidP="00E2638E">
      <w:r>
        <w:separator/>
      </w:r>
    </w:p>
  </w:endnote>
  <w:endnote w:type="continuationSeparator" w:id="0">
    <w:p w:rsidR="00BB6109" w:rsidRDefault="00BB6109" w:rsidP="00E26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109" w:rsidRDefault="00BB6109" w:rsidP="00E2638E">
      <w:r>
        <w:separator/>
      </w:r>
    </w:p>
  </w:footnote>
  <w:footnote w:type="continuationSeparator" w:id="0">
    <w:p w:rsidR="00BB6109" w:rsidRDefault="00BB6109" w:rsidP="00E26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A7A"/>
    <w:rsid w:val="00003C26"/>
    <w:rsid w:val="000108DF"/>
    <w:rsid w:val="00013240"/>
    <w:rsid w:val="00014D32"/>
    <w:rsid w:val="00017F12"/>
    <w:rsid w:val="000243D4"/>
    <w:rsid w:val="00031E49"/>
    <w:rsid w:val="00032C09"/>
    <w:rsid w:val="00052BA6"/>
    <w:rsid w:val="00055D7D"/>
    <w:rsid w:val="00071350"/>
    <w:rsid w:val="0007199E"/>
    <w:rsid w:val="0008270B"/>
    <w:rsid w:val="00095187"/>
    <w:rsid w:val="000A775A"/>
    <w:rsid w:val="000B1DF7"/>
    <w:rsid w:val="000B269A"/>
    <w:rsid w:val="000B27A2"/>
    <w:rsid w:val="000C5948"/>
    <w:rsid w:val="000D0DC9"/>
    <w:rsid w:val="000D53D0"/>
    <w:rsid w:val="000E2C42"/>
    <w:rsid w:val="000F2FEF"/>
    <w:rsid w:val="000F5989"/>
    <w:rsid w:val="00107EC8"/>
    <w:rsid w:val="00115C92"/>
    <w:rsid w:val="00121148"/>
    <w:rsid w:val="00123E8E"/>
    <w:rsid w:val="00127EFD"/>
    <w:rsid w:val="00131FC9"/>
    <w:rsid w:val="00134463"/>
    <w:rsid w:val="00135358"/>
    <w:rsid w:val="0013546D"/>
    <w:rsid w:val="00137B05"/>
    <w:rsid w:val="00141762"/>
    <w:rsid w:val="001437E6"/>
    <w:rsid w:val="0014531E"/>
    <w:rsid w:val="0015054F"/>
    <w:rsid w:val="00160755"/>
    <w:rsid w:val="001645C3"/>
    <w:rsid w:val="001739C6"/>
    <w:rsid w:val="00176375"/>
    <w:rsid w:val="00176F1A"/>
    <w:rsid w:val="00181570"/>
    <w:rsid w:val="001830FF"/>
    <w:rsid w:val="0018451F"/>
    <w:rsid w:val="0018701A"/>
    <w:rsid w:val="00191A6A"/>
    <w:rsid w:val="00192E74"/>
    <w:rsid w:val="0019331E"/>
    <w:rsid w:val="001A163D"/>
    <w:rsid w:val="001A20E0"/>
    <w:rsid w:val="001A4945"/>
    <w:rsid w:val="001B5630"/>
    <w:rsid w:val="001D0512"/>
    <w:rsid w:val="001D3A48"/>
    <w:rsid w:val="001D5DC8"/>
    <w:rsid w:val="001E0D3A"/>
    <w:rsid w:val="001E26F3"/>
    <w:rsid w:val="001E4BDF"/>
    <w:rsid w:val="001F55CC"/>
    <w:rsid w:val="00201AC8"/>
    <w:rsid w:val="00204DA2"/>
    <w:rsid w:val="00206ED8"/>
    <w:rsid w:val="0021793A"/>
    <w:rsid w:val="0022669D"/>
    <w:rsid w:val="0023654C"/>
    <w:rsid w:val="00240146"/>
    <w:rsid w:val="00241183"/>
    <w:rsid w:val="00243D80"/>
    <w:rsid w:val="002443F9"/>
    <w:rsid w:val="00255AA1"/>
    <w:rsid w:val="002565E2"/>
    <w:rsid w:val="0025738B"/>
    <w:rsid w:val="00260F25"/>
    <w:rsid w:val="00262779"/>
    <w:rsid w:val="00266726"/>
    <w:rsid w:val="00272439"/>
    <w:rsid w:val="002741E3"/>
    <w:rsid w:val="00285043"/>
    <w:rsid w:val="00290046"/>
    <w:rsid w:val="002A0E83"/>
    <w:rsid w:val="002A19FD"/>
    <w:rsid w:val="002A6DD5"/>
    <w:rsid w:val="002C2493"/>
    <w:rsid w:val="002C2802"/>
    <w:rsid w:val="002C2C4F"/>
    <w:rsid w:val="002C35A1"/>
    <w:rsid w:val="002C42D0"/>
    <w:rsid w:val="002C4B79"/>
    <w:rsid w:val="002D3E2B"/>
    <w:rsid w:val="002D3FA1"/>
    <w:rsid w:val="002D4DCB"/>
    <w:rsid w:val="002D5B6E"/>
    <w:rsid w:val="002E46E7"/>
    <w:rsid w:val="002F7F83"/>
    <w:rsid w:val="0030030E"/>
    <w:rsid w:val="0031399B"/>
    <w:rsid w:val="003148DB"/>
    <w:rsid w:val="003163AC"/>
    <w:rsid w:val="0032312E"/>
    <w:rsid w:val="0033214F"/>
    <w:rsid w:val="00332A58"/>
    <w:rsid w:val="00333D9B"/>
    <w:rsid w:val="003365AB"/>
    <w:rsid w:val="00344D0B"/>
    <w:rsid w:val="00353E81"/>
    <w:rsid w:val="0035606C"/>
    <w:rsid w:val="00360F20"/>
    <w:rsid w:val="00361C82"/>
    <w:rsid w:val="0036629A"/>
    <w:rsid w:val="00374313"/>
    <w:rsid w:val="00377CC1"/>
    <w:rsid w:val="00381071"/>
    <w:rsid w:val="00395195"/>
    <w:rsid w:val="003B08E5"/>
    <w:rsid w:val="003B247D"/>
    <w:rsid w:val="003C47E3"/>
    <w:rsid w:val="003C483C"/>
    <w:rsid w:val="003C4EB1"/>
    <w:rsid w:val="003D4853"/>
    <w:rsid w:val="003D61B8"/>
    <w:rsid w:val="003E2CFD"/>
    <w:rsid w:val="003E541D"/>
    <w:rsid w:val="003E7C6E"/>
    <w:rsid w:val="003F6069"/>
    <w:rsid w:val="00403CC1"/>
    <w:rsid w:val="00406F1B"/>
    <w:rsid w:val="00414253"/>
    <w:rsid w:val="00417A72"/>
    <w:rsid w:val="00421286"/>
    <w:rsid w:val="0042484D"/>
    <w:rsid w:val="004253BC"/>
    <w:rsid w:val="004260B1"/>
    <w:rsid w:val="004369A8"/>
    <w:rsid w:val="00443342"/>
    <w:rsid w:val="00455D37"/>
    <w:rsid w:val="004575A4"/>
    <w:rsid w:val="00465E80"/>
    <w:rsid w:val="00470635"/>
    <w:rsid w:val="00476A30"/>
    <w:rsid w:val="00486F78"/>
    <w:rsid w:val="00492958"/>
    <w:rsid w:val="004942EA"/>
    <w:rsid w:val="004A0EF0"/>
    <w:rsid w:val="004A65EC"/>
    <w:rsid w:val="004C5488"/>
    <w:rsid w:val="004C5FE0"/>
    <w:rsid w:val="004E46C3"/>
    <w:rsid w:val="00501F91"/>
    <w:rsid w:val="0051555F"/>
    <w:rsid w:val="00525AAD"/>
    <w:rsid w:val="00541AFF"/>
    <w:rsid w:val="00547CAC"/>
    <w:rsid w:val="00552155"/>
    <w:rsid w:val="005777B9"/>
    <w:rsid w:val="00596AC3"/>
    <w:rsid w:val="005A0968"/>
    <w:rsid w:val="005A1043"/>
    <w:rsid w:val="005A27F1"/>
    <w:rsid w:val="005A3E08"/>
    <w:rsid w:val="005C3E68"/>
    <w:rsid w:val="005C7BC7"/>
    <w:rsid w:val="005D13BC"/>
    <w:rsid w:val="005D3361"/>
    <w:rsid w:val="005D40CE"/>
    <w:rsid w:val="005D4E2B"/>
    <w:rsid w:val="005E40AC"/>
    <w:rsid w:val="005F68C3"/>
    <w:rsid w:val="006038B2"/>
    <w:rsid w:val="00604F29"/>
    <w:rsid w:val="006064FF"/>
    <w:rsid w:val="00622DF2"/>
    <w:rsid w:val="006313DC"/>
    <w:rsid w:val="0063172A"/>
    <w:rsid w:val="006333AD"/>
    <w:rsid w:val="0064008A"/>
    <w:rsid w:val="00642DA8"/>
    <w:rsid w:val="00646328"/>
    <w:rsid w:val="00656A01"/>
    <w:rsid w:val="00660951"/>
    <w:rsid w:val="0066284B"/>
    <w:rsid w:val="00662883"/>
    <w:rsid w:val="006667B9"/>
    <w:rsid w:val="00674765"/>
    <w:rsid w:val="00676DF3"/>
    <w:rsid w:val="0067797A"/>
    <w:rsid w:val="00686680"/>
    <w:rsid w:val="0068741E"/>
    <w:rsid w:val="00695DC2"/>
    <w:rsid w:val="006962B1"/>
    <w:rsid w:val="006A26E6"/>
    <w:rsid w:val="006A70F1"/>
    <w:rsid w:val="006A7108"/>
    <w:rsid w:val="006B2AEE"/>
    <w:rsid w:val="006B7C88"/>
    <w:rsid w:val="006C16EE"/>
    <w:rsid w:val="006C386A"/>
    <w:rsid w:val="006C7CE5"/>
    <w:rsid w:val="006D78B5"/>
    <w:rsid w:val="006E2379"/>
    <w:rsid w:val="006E3641"/>
    <w:rsid w:val="006E3D18"/>
    <w:rsid w:val="00700CAA"/>
    <w:rsid w:val="007010F9"/>
    <w:rsid w:val="00703528"/>
    <w:rsid w:val="00707A7A"/>
    <w:rsid w:val="00714964"/>
    <w:rsid w:val="0072133D"/>
    <w:rsid w:val="00722AA2"/>
    <w:rsid w:val="0072372A"/>
    <w:rsid w:val="00747BCB"/>
    <w:rsid w:val="00747C03"/>
    <w:rsid w:val="007522FE"/>
    <w:rsid w:val="007677D8"/>
    <w:rsid w:val="007743C3"/>
    <w:rsid w:val="00775016"/>
    <w:rsid w:val="007771F5"/>
    <w:rsid w:val="007B4947"/>
    <w:rsid w:val="007B70CD"/>
    <w:rsid w:val="007C1C3B"/>
    <w:rsid w:val="007C1DE7"/>
    <w:rsid w:val="007D18D2"/>
    <w:rsid w:val="007E3376"/>
    <w:rsid w:val="007E4F2F"/>
    <w:rsid w:val="007E53B8"/>
    <w:rsid w:val="007E559B"/>
    <w:rsid w:val="007F241E"/>
    <w:rsid w:val="007F7E2D"/>
    <w:rsid w:val="00804F77"/>
    <w:rsid w:val="00807E37"/>
    <w:rsid w:val="00810455"/>
    <w:rsid w:val="008155B9"/>
    <w:rsid w:val="008208DB"/>
    <w:rsid w:val="00820DC8"/>
    <w:rsid w:val="00821B34"/>
    <w:rsid w:val="00826B68"/>
    <w:rsid w:val="0083242F"/>
    <w:rsid w:val="00846089"/>
    <w:rsid w:val="00846331"/>
    <w:rsid w:val="0086025B"/>
    <w:rsid w:val="00864A75"/>
    <w:rsid w:val="00864F9F"/>
    <w:rsid w:val="008801A7"/>
    <w:rsid w:val="008827E0"/>
    <w:rsid w:val="00896097"/>
    <w:rsid w:val="0089632E"/>
    <w:rsid w:val="008A287C"/>
    <w:rsid w:val="008C3025"/>
    <w:rsid w:val="008D4099"/>
    <w:rsid w:val="008D593B"/>
    <w:rsid w:val="008D763D"/>
    <w:rsid w:val="008E3EDC"/>
    <w:rsid w:val="008E729D"/>
    <w:rsid w:val="008F2176"/>
    <w:rsid w:val="008F40BA"/>
    <w:rsid w:val="00900BFA"/>
    <w:rsid w:val="00901D5B"/>
    <w:rsid w:val="00912EFB"/>
    <w:rsid w:val="00926F41"/>
    <w:rsid w:val="00930179"/>
    <w:rsid w:val="00932AFB"/>
    <w:rsid w:val="009357CC"/>
    <w:rsid w:val="00946353"/>
    <w:rsid w:val="00953B50"/>
    <w:rsid w:val="00954126"/>
    <w:rsid w:val="009651CD"/>
    <w:rsid w:val="009671D8"/>
    <w:rsid w:val="0096774C"/>
    <w:rsid w:val="00967D7E"/>
    <w:rsid w:val="0097497D"/>
    <w:rsid w:val="0098050D"/>
    <w:rsid w:val="00982D25"/>
    <w:rsid w:val="009852B2"/>
    <w:rsid w:val="00990367"/>
    <w:rsid w:val="009A7BF0"/>
    <w:rsid w:val="009B1816"/>
    <w:rsid w:val="009C0684"/>
    <w:rsid w:val="009C1155"/>
    <w:rsid w:val="009C39D1"/>
    <w:rsid w:val="009C3E98"/>
    <w:rsid w:val="009C5E15"/>
    <w:rsid w:val="009D0A3E"/>
    <w:rsid w:val="009D597D"/>
    <w:rsid w:val="009E4824"/>
    <w:rsid w:val="009F0E6E"/>
    <w:rsid w:val="009F23B8"/>
    <w:rsid w:val="009F402A"/>
    <w:rsid w:val="009F4A19"/>
    <w:rsid w:val="00A04F76"/>
    <w:rsid w:val="00A159D2"/>
    <w:rsid w:val="00A23651"/>
    <w:rsid w:val="00A41286"/>
    <w:rsid w:val="00A4365A"/>
    <w:rsid w:val="00A4422F"/>
    <w:rsid w:val="00A5662F"/>
    <w:rsid w:val="00A56D31"/>
    <w:rsid w:val="00A64DC4"/>
    <w:rsid w:val="00A746B8"/>
    <w:rsid w:val="00A8360D"/>
    <w:rsid w:val="00A845C8"/>
    <w:rsid w:val="00A875EE"/>
    <w:rsid w:val="00A932F7"/>
    <w:rsid w:val="00A96C68"/>
    <w:rsid w:val="00AA1782"/>
    <w:rsid w:val="00AA4BDB"/>
    <w:rsid w:val="00AB1F5E"/>
    <w:rsid w:val="00AB4912"/>
    <w:rsid w:val="00AB6B6E"/>
    <w:rsid w:val="00AC4D88"/>
    <w:rsid w:val="00AC6DEC"/>
    <w:rsid w:val="00AD3331"/>
    <w:rsid w:val="00AD3711"/>
    <w:rsid w:val="00AE1FF1"/>
    <w:rsid w:val="00AF3E53"/>
    <w:rsid w:val="00AF57D3"/>
    <w:rsid w:val="00B12CE5"/>
    <w:rsid w:val="00B21BF3"/>
    <w:rsid w:val="00B23EB6"/>
    <w:rsid w:val="00B2488D"/>
    <w:rsid w:val="00B40D4C"/>
    <w:rsid w:val="00B42B8B"/>
    <w:rsid w:val="00B43D43"/>
    <w:rsid w:val="00B44E3F"/>
    <w:rsid w:val="00B471FD"/>
    <w:rsid w:val="00B5071D"/>
    <w:rsid w:val="00B52328"/>
    <w:rsid w:val="00B54F5C"/>
    <w:rsid w:val="00B55EF3"/>
    <w:rsid w:val="00B61F27"/>
    <w:rsid w:val="00B7344A"/>
    <w:rsid w:val="00B75402"/>
    <w:rsid w:val="00B7570B"/>
    <w:rsid w:val="00B938C1"/>
    <w:rsid w:val="00BA743F"/>
    <w:rsid w:val="00BA7903"/>
    <w:rsid w:val="00BB1774"/>
    <w:rsid w:val="00BB6109"/>
    <w:rsid w:val="00BC0F21"/>
    <w:rsid w:val="00BC3A72"/>
    <w:rsid w:val="00BE0D00"/>
    <w:rsid w:val="00BF6164"/>
    <w:rsid w:val="00BF7460"/>
    <w:rsid w:val="00C115C7"/>
    <w:rsid w:val="00C129A1"/>
    <w:rsid w:val="00C1364A"/>
    <w:rsid w:val="00C214D0"/>
    <w:rsid w:val="00C34CB6"/>
    <w:rsid w:val="00C37908"/>
    <w:rsid w:val="00C500A0"/>
    <w:rsid w:val="00C55C95"/>
    <w:rsid w:val="00C648AA"/>
    <w:rsid w:val="00C7696A"/>
    <w:rsid w:val="00C928ED"/>
    <w:rsid w:val="00C9373C"/>
    <w:rsid w:val="00C966EF"/>
    <w:rsid w:val="00CA0BD6"/>
    <w:rsid w:val="00CB3CE0"/>
    <w:rsid w:val="00CB468A"/>
    <w:rsid w:val="00CB675E"/>
    <w:rsid w:val="00CC3732"/>
    <w:rsid w:val="00CC3D7F"/>
    <w:rsid w:val="00CC4F41"/>
    <w:rsid w:val="00CD2511"/>
    <w:rsid w:val="00CE3E08"/>
    <w:rsid w:val="00CE6F90"/>
    <w:rsid w:val="00CF5E56"/>
    <w:rsid w:val="00D219D3"/>
    <w:rsid w:val="00D21C85"/>
    <w:rsid w:val="00D24D27"/>
    <w:rsid w:val="00D320F9"/>
    <w:rsid w:val="00D33C89"/>
    <w:rsid w:val="00D342E9"/>
    <w:rsid w:val="00D34818"/>
    <w:rsid w:val="00D34FD2"/>
    <w:rsid w:val="00D51D00"/>
    <w:rsid w:val="00D64877"/>
    <w:rsid w:val="00D65E45"/>
    <w:rsid w:val="00D669E2"/>
    <w:rsid w:val="00D66C40"/>
    <w:rsid w:val="00D674B0"/>
    <w:rsid w:val="00D80829"/>
    <w:rsid w:val="00D8340C"/>
    <w:rsid w:val="00DB112A"/>
    <w:rsid w:val="00DB23D6"/>
    <w:rsid w:val="00DB5E3C"/>
    <w:rsid w:val="00DB6282"/>
    <w:rsid w:val="00DB79C5"/>
    <w:rsid w:val="00DD59FC"/>
    <w:rsid w:val="00DD7892"/>
    <w:rsid w:val="00DE1192"/>
    <w:rsid w:val="00DE47BF"/>
    <w:rsid w:val="00DF61AF"/>
    <w:rsid w:val="00E0605B"/>
    <w:rsid w:val="00E17C4A"/>
    <w:rsid w:val="00E2521F"/>
    <w:rsid w:val="00E2638E"/>
    <w:rsid w:val="00E3102F"/>
    <w:rsid w:val="00E4309A"/>
    <w:rsid w:val="00E44265"/>
    <w:rsid w:val="00E538F3"/>
    <w:rsid w:val="00E57F12"/>
    <w:rsid w:val="00E665CC"/>
    <w:rsid w:val="00E76A7A"/>
    <w:rsid w:val="00E83536"/>
    <w:rsid w:val="00E86A3A"/>
    <w:rsid w:val="00E978F0"/>
    <w:rsid w:val="00ED4B46"/>
    <w:rsid w:val="00ED4EA5"/>
    <w:rsid w:val="00EE1D69"/>
    <w:rsid w:val="00EE29E1"/>
    <w:rsid w:val="00EF0C13"/>
    <w:rsid w:val="00F016C7"/>
    <w:rsid w:val="00F0282A"/>
    <w:rsid w:val="00F036ED"/>
    <w:rsid w:val="00F05F2A"/>
    <w:rsid w:val="00F0600C"/>
    <w:rsid w:val="00F13616"/>
    <w:rsid w:val="00F22FC0"/>
    <w:rsid w:val="00F230E8"/>
    <w:rsid w:val="00F2653C"/>
    <w:rsid w:val="00F2766E"/>
    <w:rsid w:val="00F32E0C"/>
    <w:rsid w:val="00F41894"/>
    <w:rsid w:val="00F6220C"/>
    <w:rsid w:val="00F8102E"/>
    <w:rsid w:val="00F83340"/>
    <w:rsid w:val="00F92CFB"/>
    <w:rsid w:val="00F9614C"/>
    <w:rsid w:val="00FA5376"/>
    <w:rsid w:val="00FA7B9C"/>
    <w:rsid w:val="00FB7F48"/>
    <w:rsid w:val="00FD2E8F"/>
    <w:rsid w:val="00FD749E"/>
    <w:rsid w:val="00FE493A"/>
    <w:rsid w:val="00FE505E"/>
    <w:rsid w:val="00FE63E1"/>
    <w:rsid w:val="00FE7A76"/>
    <w:rsid w:val="00FF40D4"/>
    <w:rsid w:val="00FF4848"/>
    <w:rsid w:val="02D03234"/>
    <w:rsid w:val="04051603"/>
    <w:rsid w:val="04D236D1"/>
    <w:rsid w:val="07B143B4"/>
    <w:rsid w:val="0D757501"/>
    <w:rsid w:val="198042FB"/>
    <w:rsid w:val="1B9315A6"/>
    <w:rsid w:val="205C650D"/>
    <w:rsid w:val="22140004"/>
    <w:rsid w:val="384C1161"/>
    <w:rsid w:val="3CFF5D40"/>
    <w:rsid w:val="3F2D72BA"/>
    <w:rsid w:val="5D8C5B86"/>
    <w:rsid w:val="5DCF4679"/>
    <w:rsid w:val="5E320E1B"/>
    <w:rsid w:val="5F1E6110"/>
    <w:rsid w:val="61E03907"/>
    <w:rsid w:val="6FCB1352"/>
    <w:rsid w:val="79912FEA"/>
    <w:rsid w:val="7A3762A9"/>
    <w:rsid w:val="7A60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qFormat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Char3">
    <w:name w:val="段 Char"/>
    <w:basedOn w:val="a0"/>
    <w:link w:val="aa"/>
    <w:qFormat/>
    <w:rPr>
      <w:rFonts w:ascii="宋体"/>
    </w:rPr>
  </w:style>
  <w:style w:type="paragraph" w:customStyle="1" w:styleId="aa">
    <w:name w:val="段"/>
    <w:link w:val="Char3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Theme="minorEastAsia" w:hAnsiTheme="minorHAnsi" w:cstheme="minorBidi"/>
      <w:kern w:val="2"/>
      <w:sz w:val="21"/>
      <w:szCs w:val="22"/>
    </w:rPr>
  </w:style>
  <w:style w:type="paragraph" w:customStyle="1" w:styleId="ab">
    <w:name w:val="一级条标题"/>
    <w:next w:val="aa"/>
    <w:qFormat/>
    <w:pPr>
      <w:spacing w:beforeLines="50" w:afterLines="50"/>
      <w:ind w:left="735"/>
      <w:outlineLvl w:val="2"/>
    </w:pPr>
    <w:rPr>
      <w:rFonts w:ascii="黑体" w:eastAsia="黑体"/>
      <w:sz w:val="21"/>
      <w:szCs w:val="21"/>
    </w:rPr>
  </w:style>
  <w:style w:type="paragraph" w:customStyle="1" w:styleId="ac">
    <w:name w:val="章标题"/>
    <w:next w:val="aa"/>
    <w:qFormat/>
    <w:p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d">
    <w:name w:val="二级条标题"/>
    <w:basedOn w:val="ab"/>
    <w:next w:val="aa"/>
    <w:qFormat/>
    <w:pPr>
      <w:spacing w:before="50" w:after="50"/>
      <w:ind w:left="0"/>
      <w:outlineLvl w:val="3"/>
    </w:p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ae">
    <w:name w:val="附录表标题"/>
    <w:basedOn w:val="a"/>
    <w:next w:val="aa"/>
    <w:qFormat/>
    <w:pPr>
      <w:tabs>
        <w:tab w:val="left" w:pos="180"/>
      </w:tabs>
      <w:spacing w:beforeLines="50" w:afterLines="50"/>
      <w:jc w:val="center"/>
    </w:pPr>
    <w:rPr>
      <w:rFonts w:ascii="黑体" w:eastAsia="黑体" w:hAnsi="Times New Roman" w:cs="Times New Roman"/>
      <w:szCs w:val="21"/>
    </w:rPr>
  </w:style>
  <w:style w:type="paragraph" w:customStyle="1" w:styleId="af">
    <w:name w:val="附录标识"/>
    <w:basedOn w:val="a"/>
    <w:next w:val="aa"/>
    <w:qFormat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qFormat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Char3">
    <w:name w:val="段 Char"/>
    <w:basedOn w:val="a0"/>
    <w:link w:val="aa"/>
    <w:qFormat/>
    <w:rPr>
      <w:rFonts w:ascii="宋体"/>
    </w:rPr>
  </w:style>
  <w:style w:type="paragraph" w:customStyle="1" w:styleId="aa">
    <w:name w:val="段"/>
    <w:link w:val="Char3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Theme="minorEastAsia" w:hAnsiTheme="minorHAnsi" w:cstheme="minorBidi"/>
      <w:kern w:val="2"/>
      <w:sz w:val="21"/>
      <w:szCs w:val="22"/>
    </w:rPr>
  </w:style>
  <w:style w:type="paragraph" w:customStyle="1" w:styleId="ab">
    <w:name w:val="一级条标题"/>
    <w:next w:val="aa"/>
    <w:qFormat/>
    <w:pPr>
      <w:spacing w:beforeLines="50" w:afterLines="50"/>
      <w:ind w:left="735"/>
      <w:outlineLvl w:val="2"/>
    </w:pPr>
    <w:rPr>
      <w:rFonts w:ascii="黑体" w:eastAsia="黑体"/>
      <w:sz w:val="21"/>
      <w:szCs w:val="21"/>
    </w:rPr>
  </w:style>
  <w:style w:type="paragraph" w:customStyle="1" w:styleId="ac">
    <w:name w:val="章标题"/>
    <w:next w:val="aa"/>
    <w:qFormat/>
    <w:p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d">
    <w:name w:val="二级条标题"/>
    <w:basedOn w:val="ab"/>
    <w:next w:val="aa"/>
    <w:qFormat/>
    <w:pPr>
      <w:spacing w:before="50" w:after="50"/>
      <w:ind w:left="0"/>
      <w:outlineLvl w:val="3"/>
    </w:p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ae">
    <w:name w:val="附录表标题"/>
    <w:basedOn w:val="a"/>
    <w:next w:val="aa"/>
    <w:qFormat/>
    <w:pPr>
      <w:tabs>
        <w:tab w:val="left" w:pos="180"/>
      </w:tabs>
      <w:spacing w:beforeLines="50" w:afterLines="50"/>
      <w:jc w:val="center"/>
    </w:pPr>
    <w:rPr>
      <w:rFonts w:ascii="黑体" w:eastAsia="黑体" w:hAnsi="Times New Roman" w:cs="Times New Roman"/>
      <w:szCs w:val="21"/>
    </w:rPr>
  </w:style>
  <w:style w:type="paragraph" w:customStyle="1" w:styleId="af">
    <w:name w:val="附录标识"/>
    <w:basedOn w:val="a"/>
    <w:next w:val="aa"/>
    <w:qFormat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7EA27B-F554-4CD9-9C2F-0B28801C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549</Words>
  <Characters>3130</Characters>
  <Application>Microsoft Office Word</Application>
  <DocSecurity>0</DocSecurity>
  <Lines>26</Lines>
  <Paragraphs>7</Paragraphs>
  <ScaleCrop>false</ScaleCrop>
  <Company>微软中国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TONY TANG</cp:lastModifiedBy>
  <cp:revision>16</cp:revision>
  <dcterms:created xsi:type="dcterms:W3CDTF">2021-12-08T07:12:00Z</dcterms:created>
  <dcterms:modified xsi:type="dcterms:W3CDTF">2022-04-13T07:38:00Z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80206FE9843748FBB7DD59BADD4908C8</vt:lpwstr>
  </property>
</Properties>
</file>