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692A" w:rsidRDefault="0048692A">
      <w:pPr>
        <w:pStyle w:val="10"/>
        <w:spacing w:beforeLines="50" w:before="156" w:afterLines="50" w:after="156" w:line="400" w:lineRule="atLeast"/>
        <w:ind w:left="357" w:firstLineChars="0" w:firstLine="0"/>
        <w:contextualSpacing/>
        <w:jc w:val="distribute"/>
        <w:rPr>
          <w:rFonts w:eastAsia="黑体" w:hint="eastAsia"/>
          <w:sz w:val="44"/>
          <w:szCs w:val="44"/>
        </w:rPr>
      </w:pPr>
      <w:bookmarkStart w:id="0" w:name="_GoBack"/>
      <w:bookmarkEnd w:id="0"/>
    </w:p>
    <w:p w:rsidR="0048692A" w:rsidRDefault="0048692A">
      <w:pPr>
        <w:pStyle w:val="10"/>
        <w:spacing w:beforeLines="50" w:before="156" w:afterLines="50" w:after="156" w:line="400" w:lineRule="atLeast"/>
        <w:ind w:left="357" w:firstLineChars="0" w:firstLine="0"/>
        <w:contextualSpacing/>
        <w:jc w:val="distribute"/>
        <w:rPr>
          <w:rFonts w:eastAsia="黑体"/>
          <w:sz w:val="48"/>
          <w:szCs w:val="48"/>
        </w:rPr>
      </w:pPr>
      <w:r>
        <w:rPr>
          <w:rFonts w:eastAsia="黑体"/>
          <w:sz w:val="48"/>
          <w:szCs w:val="48"/>
        </w:rPr>
        <w:t>绿色食品生产操作规程</w:t>
      </w:r>
    </w:p>
    <w:p w:rsidR="0048692A" w:rsidRDefault="000B2EDB">
      <w:pPr>
        <w:pStyle w:val="10"/>
        <w:spacing w:beforeLines="50" w:before="156" w:afterLines="50" w:after="156" w:line="400" w:lineRule="atLeast"/>
        <w:ind w:left="357" w:firstLineChars="0" w:firstLine="0"/>
        <w:contextualSpacing/>
        <w:jc w:val="right"/>
        <w:rPr>
          <w:rFonts w:eastAsia="黑体"/>
          <w:sz w:val="28"/>
          <w:szCs w:val="28"/>
        </w:rPr>
      </w:pPr>
      <w:r>
        <w:rPr>
          <w:rFonts w:eastAsia="黑体"/>
          <w:sz w:val="28"/>
          <w:szCs w:val="28"/>
        </w:rPr>
        <w:t>GFGC 2023A260</w:t>
      </w:r>
    </w:p>
    <w:p w:rsidR="0048692A" w:rsidRDefault="00847772">
      <w:pPr>
        <w:pStyle w:val="10"/>
        <w:spacing w:beforeLines="50" w:before="156" w:afterLines="50" w:after="156" w:line="400" w:lineRule="atLeast"/>
        <w:ind w:left="357" w:firstLineChars="0" w:firstLine="0"/>
        <w:contextualSpacing/>
        <w:jc w:val="right"/>
        <w:rPr>
          <w:sz w:val="28"/>
          <w:szCs w:val="28"/>
        </w:rPr>
      </w:pPr>
      <w:r>
        <w:rPr>
          <w:noProof/>
          <w:sz w:val="28"/>
          <w:szCs w:val="28"/>
        </w:rPr>
        <mc:AlternateContent>
          <mc:Choice Requires="wps">
            <w:drawing>
              <wp:anchor distT="4294967295" distB="4294967295" distL="114300" distR="114300" simplePos="0" relativeHeight="251657728" behindDoc="0" locked="0" layoutInCell="1" allowOverlap="1">
                <wp:simplePos x="0" y="0"/>
                <wp:positionH relativeFrom="column">
                  <wp:posOffset>160020</wp:posOffset>
                </wp:positionH>
                <wp:positionV relativeFrom="paragraph">
                  <wp:posOffset>75564</wp:posOffset>
                </wp:positionV>
                <wp:extent cx="5173980" cy="0"/>
                <wp:effectExtent l="0" t="0" r="26670" b="19050"/>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73980" cy="0"/>
                        </a:xfrm>
                        <a:prstGeom prst="straightConnector1">
                          <a:avLst/>
                        </a:prstGeom>
                        <a:noFill/>
                        <a:ln w="9525">
                          <a:solidFill>
                            <a:srgbClr val="000000"/>
                          </a:solidFill>
                          <a:round/>
                        </a:ln>
                      </wps:spPr>
                      <wps:bodyPr/>
                    </wps:wsp>
                  </a:graphicData>
                </a:graphic>
                <wp14:sizeRelH relativeFrom="page">
                  <wp14:pctWidth>0</wp14:pctWidth>
                </wp14:sizeRelH>
                <wp14:sizeRelV relativeFrom="page">
                  <wp14:pctHeight>0</wp14:pctHeight>
                </wp14:sizeRelV>
              </wp:anchor>
            </w:drawing>
          </mc:Choice>
          <mc:Fallback>
            <w:pict>
              <v:shapetype w14:anchorId="4AFB44F0" id="_x0000_t32" coordsize="21600,21600" o:spt="32" o:oned="t" path="m,l21600,21600e" filled="f">
                <v:path arrowok="t" fillok="f" o:connecttype="none"/>
                <o:lock v:ext="edit" shapetype="t"/>
              </v:shapetype>
              <v:shape id="AutoShape 3" o:spid="_x0000_s1026" type="#_x0000_t32" style="position:absolute;left:0;text-align:left;margin-left:12.6pt;margin-top:5.95pt;width:407.4pt;height:0;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"/>
            </w:pict>
          </mc:Fallback>
        </mc:AlternateContent>
      </w:r>
    </w:p>
    <w:p w:rsidR="0048692A" w:rsidRDefault="0048692A">
      <w:pPr>
        <w:pStyle w:val="10"/>
        <w:spacing w:beforeLines="50" w:before="156" w:afterLines="50" w:after="156" w:line="400" w:lineRule="atLeast"/>
        <w:ind w:left="357" w:firstLineChars="0" w:firstLine="0"/>
        <w:contextualSpacing/>
        <w:jc w:val="center"/>
        <w:rPr>
          <w:sz w:val="32"/>
          <w:szCs w:val="32"/>
        </w:rPr>
      </w:pPr>
    </w:p>
    <w:p w:rsidR="0048692A" w:rsidRDefault="0048692A">
      <w:pPr>
        <w:pStyle w:val="10"/>
        <w:spacing w:beforeLines="50" w:before="156" w:afterLines="50" w:after="156" w:line="400" w:lineRule="atLeast"/>
        <w:ind w:left="357" w:firstLineChars="0" w:firstLine="0"/>
        <w:contextualSpacing/>
        <w:jc w:val="center"/>
        <w:rPr>
          <w:sz w:val="32"/>
          <w:szCs w:val="32"/>
        </w:rPr>
      </w:pPr>
    </w:p>
    <w:p w:rsidR="0048692A" w:rsidRDefault="0048692A">
      <w:pPr>
        <w:pStyle w:val="10"/>
        <w:spacing w:beforeLines="50" w:before="156" w:afterLines="50" w:after="156" w:line="400" w:lineRule="atLeast"/>
        <w:ind w:left="357" w:firstLineChars="0" w:firstLine="0"/>
        <w:contextualSpacing/>
        <w:jc w:val="center"/>
        <w:rPr>
          <w:rFonts w:eastAsia="黑体"/>
          <w:sz w:val="32"/>
          <w:szCs w:val="32"/>
        </w:rPr>
      </w:pPr>
    </w:p>
    <w:p w:rsidR="0048692A" w:rsidRDefault="0048692A">
      <w:pPr>
        <w:pStyle w:val="10"/>
        <w:spacing w:beforeLines="50" w:before="156" w:afterLines="50" w:after="156" w:line="400" w:lineRule="atLeast"/>
        <w:ind w:left="357" w:firstLineChars="0" w:firstLine="0"/>
        <w:contextualSpacing/>
        <w:jc w:val="center"/>
        <w:rPr>
          <w:rFonts w:eastAsia="黑体"/>
          <w:sz w:val="32"/>
          <w:szCs w:val="32"/>
        </w:rPr>
      </w:pPr>
    </w:p>
    <w:p w:rsidR="0048692A" w:rsidRDefault="000B2EDB">
      <w:pPr>
        <w:pStyle w:val="10"/>
        <w:spacing w:beforeLines="50" w:before="156" w:afterLines="50" w:after="156" w:line="360" w:lineRule="auto"/>
        <w:ind w:left="357" w:firstLineChars="0" w:firstLine="0"/>
        <w:contextualSpacing/>
        <w:jc w:val="center"/>
        <w:rPr>
          <w:rFonts w:eastAsia="黑体"/>
          <w:sz w:val="48"/>
          <w:szCs w:val="48"/>
        </w:rPr>
      </w:pPr>
      <w:r w:rsidRPr="000B2EDB">
        <w:rPr>
          <w:rFonts w:eastAsia="黑体" w:hint="eastAsia"/>
          <w:sz w:val="48"/>
          <w:szCs w:val="48"/>
        </w:rPr>
        <w:t>绿色食品</w:t>
      </w:r>
      <w:r w:rsidRPr="000B2EDB">
        <w:rPr>
          <w:rFonts w:eastAsia="黑体" w:hint="eastAsia"/>
          <w:sz w:val="48"/>
          <w:szCs w:val="48"/>
        </w:rPr>
        <w:t xml:space="preserve">  </w:t>
      </w:r>
      <w:r w:rsidRPr="000B2EDB">
        <w:rPr>
          <w:rFonts w:eastAsia="黑体" w:hint="eastAsia"/>
          <w:sz w:val="48"/>
          <w:szCs w:val="48"/>
        </w:rPr>
        <w:t>香蕉生产操作规程</w:t>
      </w:r>
    </w:p>
    <w:p w:rsidR="0048692A" w:rsidRDefault="0048692A">
      <w:pPr>
        <w:pStyle w:val="10"/>
        <w:spacing w:beforeLines="50" w:before="156" w:afterLines="50" w:after="156" w:line="360" w:lineRule="auto"/>
        <w:ind w:left="357" w:firstLineChars="0" w:firstLine="0"/>
        <w:contextualSpacing/>
        <w:jc w:val="center"/>
        <w:rPr>
          <w:rFonts w:eastAsia="黑体"/>
          <w:sz w:val="18"/>
          <w:szCs w:val="18"/>
        </w:rPr>
      </w:pPr>
    </w:p>
    <w:p w:rsidR="0048692A" w:rsidRDefault="0048692A">
      <w:pPr>
        <w:pStyle w:val="10"/>
        <w:spacing w:beforeLines="50" w:before="156" w:afterLines="50" w:after="156" w:line="360" w:lineRule="auto"/>
        <w:ind w:left="357" w:firstLineChars="0" w:firstLine="0"/>
        <w:contextualSpacing/>
        <w:jc w:val="center"/>
        <w:rPr>
          <w:rFonts w:eastAsia="黑体"/>
          <w:sz w:val="48"/>
          <w:szCs w:val="48"/>
        </w:rPr>
      </w:pPr>
    </w:p>
    <w:p w:rsidR="0048692A" w:rsidRDefault="0048692A">
      <w:pPr>
        <w:pStyle w:val="10"/>
        <w:spacing w:beforeLines="50" w:before="156" w:afterLines="50" w:after="156" w:line="400" w:lineRule="atLeast"/>
        <w:ind w:left="357" w:firstLineChars="0" w:firstLine="0"/>
        <w:contextualSpacing/>
        <w:jc w:val="center"/>
        <w:rPr>
          <w:rFonts w:eastAsia="黑体"/>
          <w:sz w:val="32"/>
          <w:szCs w:val="32"/>
        </w:rPr>
      </w:pPr>
    </w:p>
    <w:p w:rsidR="0048692A" w:rsidRDefault="009F79E5">
      <w:pPr>
        <w:pStyle w:val="10"/>
        <w:spacing w:beforeLines="50" w:before="156" w:afterLines="50" w:after="156" w:line="400" w:lineRule="atLeast"/>
        <w:ind w:left="357" w:firstLineChars="0" w:firstLine="0"/>
        <w:contextualSpacing/>
        <w:jc w:val="center"/>
        <w:rPr>
          <w:rFonts w:eastAsia="黑体"/>
          <w:sz w:val="32"/>
          <w:szCs w:val="32"/>
        </w:rPr>
      </w:pPr>
      <w:r>
        <w:rPr>
          <w:rFonts w:eastAsia="黑体" w:hint="eastAsia"/>
          <w:sz w:val="32"/>
          <w:szCs w:val="32"/>
        </w:rPr>
        <w:t>（报批稿）</w:t>
      </w:r>
    </w:p>
    <w:p w:rsidR="0048692A" w:rsidRDefault="0048692A">
      <w:pPr>
        <w:pStyle w:val="10"/>
        <w:spacing w:beforeLines="50" w:before="156" w:afterLines="50" w:after="156" w:line="400" w:lineRule="atLeast"/>
        <w:ind w:left="357" w:firstLineChars="0" w:firstLine="0"/>
        <w:contextualSpacing/>
        <w:jc w:val="center"/>
        <w:rPr>
          <w:rFonts w:eastAsia="黑体"/>
          <w:sz w:val="32"/>
          <w:szCs w:val="32"/>
        </w:rPr>
      </w:pPr>
    </w:p>
    <w:p w:rsidR="0048692A" w:rsidRDefault="0048692A">
      <w:pPr>
        <w:pStyle w:val="10"/>
        <w:spacing w:beforeLines="50" w:before="156" w:afterLines="50" w:after="156" w:line="400" w:lineRule="atLeast"/>
        <w:ind w:left="357" w:firstLineChars="0" w:firstLine="0"/>
        <w:contextualSpacing/>
        <w:jc w:val="center"/>
        <w:rPr>
          <w:rFonts w:eastAsia="黑体"/>
          <w:sz w:val="32"/>
          <w:szCs w:val="32"/>
        </w:rPr>
      </w:pPr>
    </w:p>
    <w:p w:rsidR="0048692A" w:rsidRDefault="0048692A">
      <w:pPr>
        <w:pStyle w:val="10"/>
        <w:spacing w:beforeLines="50" w:before="156" w:afterLines="50" w:after="156" w:line="400" w:lineRule="atLeast"/>
        <w:ind w:left="357" w:firstLineChars="0" w:firstLine="0"/>
        <w:contextualSpacing/>
        <w:jc w:val="center"/>
        <w:rPr>
          <w:sz w:val="32"/>
          <w:szCs w:val="32"/>
        </w:rPr>
      </w:pPr>
    </w:p>
    <w:p w:rsidR="0048692A" w:rsidRDefault="0048692A">
      <w:pPr>
        <w:pStyle w:val="10"/>
        <w:spacing w:beforeLines="50" w:before="156" w:afterLines="50" w:after="156" w:line="400" w:lineRule="atLeast"/>
        <w:ind w:left="357" w:firstLineChars="0" w:firstLine="0"/>
        <w:contextualSpacing/>
        <w:jc w:val="center"/>
        <w:rPr>
          <w:sz w:val="32"/>
          <w:szCs w:val="32"/>
        </w:rPr>
      </w:pPr>
    </w:p>
    <w:p w:rsidR="009F79E5" w:rsidRDefault="009F79E5">
      <w:pPr>
        <w:pStyle w:val="10"/>
        <w:spacing w:beforeLines="50" w:before="156" w:afterLines="50" w:after="156" w:line="400" w:lineRule="atLeast"/>
        <w:ind w:left="357" w:firstLineChars="0" w:firstLine="0"/>
        <w:contextualSpacing/>
        <w:jc w:val="center"/>
        <w:rPr>
          <w:rFonts w:hint="eastAsia"/>
          <w:sz w:val="32"/>
          <w:szCs w:val="32"/>
        </w:rPr>
      </w:pPr>
    </w:p>
    <w:p w:rsidR="009F79E5" w:rsidRDefault="009F79E5">
      <w:pPr>
        <w:pStyle w:val="10"/>
        <w:spacing w:beforeLines="50" w:before="156" w:afterLines="50" w:after="156" w:line="400" w:lineRule="atLeast"/>
        <w:ind w:left="357" w:firstLineChars="0" w:firstLine="0"/>
        <w:contextualSpacing/>
        <w:jc w:val="center"/>
        <w:rPr>
          <w:rFonts w:hint="eastAsia"/>
          <w:b/>
          <w:sz w:val="32"/>
          <w:szCs w:val="32"/>
        </w:rPr>
      </w:pPr>
    </w:p>
    <w:p w:rsidR="0048692A" w:rsidRDefault="009F79E5">
      <w:pPr>
        <w:pStyle w:val="10"/>
        <w:spacing w:beforeLines="50" w:before="156" w:afterLines="50" w:after="156" w:line="400" w:lineRule="atLeast"/>
        <w:ind w:left="357" w:firstLineChars="0" w:firstLine="0"/>
        <w:contextualSpacing/>
        <w:jc w:val="left"/>
        <w:rPr>
          <w:rFonts w:eastAsia="黑体"/>
          <w:sz w:val="28"/>
          <w:szCs w:val="28"/>
        </w:rPr>
      </w:pPr>
      <w:r>
        <w:rPr>
          <w:rFonts w:eastAsia="黑体"/>
          <w:sz w:val="28"/>
          <w:szCs w:val="28"/>
        </w:rPr>
        <w:t>2023</w:t>
      </w:r>
      <w:r w:rsidR="00AC759C">
        <w:rPr>
          <w:rFonts w:eastAsia="黑体"/>
          <w:sz w:val="28"/>
          <w:szCs w:val="28"/>
        </w:rPr>
        <w:t>-04-25</w:t>
      </w:r>
      <w:r w:rsidR="0048692A">
        <w:rPr>
          <w:rFonts w:eastAsia="黑体"/>
          <w:sz w:val="28"/>
          <w:szCs w:val="28"/>
        </w:rPr>
        <w:t>发布</w:t>
      </w:r>
      <w:r>
        <w:rPr>
          <w:rFonts w:eastAsia="黑体"/>
          <w:sz w:val="28"/>
          <w:szCs w:val="28"/>
        </w:rPr>
        <w:t xml:space="preserve">                           2023</w:t>
      </w:r>
      <w:r w:rsidR="00AC759C">
        <w:rPr>
          <w:rFonts w:eastAsia="黑体"/>
          <w:sz w:val="28"/>
          <w:szCs w:val="28"/>
        </w:rPr>
        <w:t>-05-01</w:t>
      </w:r>
      <w:r w:rsidR="0048692A">
        <w:rPr>
          <w:rFonts w:eastAsia="黑体"/>
          <w:sz w:val="28"/>
          <w:szCs w:val="28"/>
        </w:rPr>
        <w:t>实施</w:t>
      </w:r>
    </w:p>
    <w:p w:rsidR="0048692A" w:rsidRDefault="00847772">
      <w:pPr>
        <w:pStyle w:val="10"/>
        <w:spacing w:beforeLines="50" w:before="156" w:afterLines="50" w:after="156" w:line="400" w:lineRule="atLeast"/>
        <w:ind w:left="357" w:firstLineChars="0" w:firstLine="0"/>
        <w:contextualSpacing/>
        <w:jc w:val="left"/>
        <w:rPr>
          <w:b/>
          <w:sz w:val="24"/>
          <w:szCs w:val="24"/>
        </w:rPr>
      </w:pPr>
      <w:r>
        <w:rPr>
          <w:b/>
          <w:noProof/>
          <w:sz w:val="24"/>
          <w:szCs w:val="24"/>
        </w:rPr>
        <mc:AlternateContent>
          <mc:Choice Requires="wps">
            <w:drawing>
              <wp:anchor distT="0" distB="0" distL="114300" distR="114300" simplePos="0" relativeHeight="251656704" behindDoc="0" locked="0" layoutInCell="1" allowOverlap="1">
                <wp:simplePos x="0" y="0"/>
                <wp:positionH relativeFrom="column">
                  <wp:posOffset>205740</wp:posOffset>
                </wp:positionH>
                <wp:positionV relativeFrom="paragraph">
                  <wp:posOffset>114300</wp:posOffset>
                </wp:positionV>
                <wp:extent cx="4853940" cy="15240"/>
                <wp:effectExtent l="0" t="0" r="22860" b="2286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53940" cy="15240"/>
                        </a:xfrm>
                        <a:prstGeom prst="straightConnector1">
                          <a:avLst/>
                        </a:prstGeom>
                        <a:noFill/>
                        <a:ln w="9525">
                          <a:solidFill>
                            <a:srgbClr val="000000"/>
                          </a:solidFill>
                          <a:round/>
                        </a:ln>
                      </wps:spPr>
                      <wps:bodyPr/>
                    </wps:wsp>
                  </a:graphicData>
                </a:graphic>
                <wp14:sizeRelH relativeFrom="page">
                  <wp14:pctWidth>0</wp14:pctWidth>
                </wp14:sizeRelH>
                <wp14:sizeRelV relativeFrom="page">
                  <wp14:pctHeight>0</wp14:pctHeight>
                </wp14:sizeRelV>
              </wp:anchor>
            </w:drawing>
          </mc:Choice>
          <mc:Fallback>
            <w:pict>
              <v:shape w14:anchorId="122829CE" id="AutoShape 2" o:spid="_x0000_s1026" type="#_x0000_t32" style="position:absolute;left:0;text-align:left;margin-left:16.2pt;margin-top:9pt;width:382.2pt;height:1.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"/>
            </w:pict>
          </mc:Fallback>
        </mc:AlternateContent>
      </w:r>
    </w:p>
    <w:p w:rsidR="0048692A" w:rsidRDefault="0048692A">
      <w:pPr>
        <w:pStyle w:val="10"/>
        <w:spacing w:beforeLines="50" w:before="156" w:afterLines="50" w:after="156" w:line="400" w:lineRule="atLeast"/>
        <w:ind w:left="357" w:firstLineChars="0" w:firstLine="0"/>
        <w:contextualSpacing/>
        <w:jc w:val="center"/>
        <w:rPr>
          <w:rFonts w:eastAsia="黑体"/>
          <w:sz w:val="28"/>
          <w:szCs w:val="28"/>
        </w:rPr>
      </w:pPr>
      <w:r>
        <w:rPr>
          <w:rFonts w:eastAsia="华文中宋"/>
          <w:spacing w:val="71"/>
          <w:kern w:val="0"/>
          <w:sz w:val="32"/>
          <w:szCs w:val="32"/>
          <w:fitText w:val="4480" w:id="561802097"/>
        </w:rPr>
        <w:t>中国绿色食品发展中</w:t>
      </w:r>
      <w:r>
        <w:rPr>
          <w:rFonts w:eastAsia="华文中宋"/>
          <w:spacing w:val="1"/>
          <w:kern w:val="0"/>
          <w:sz w:val="32"/>
          <w:szCs w:val="32"/>
          <w:fitText w:val="4480" w:id="561802097"/>
        </w:rPr>
        <w:t>心</w:t>
      </w:r>
      <w:r>
        <w:rPr>
          <w:rFonts w:eastAsia="华文中宋"/>
          <w:kern w:val="0"/>
          <w:sz w:val="32"/>
          <w:szCs w:val="32"/>
        </w:rPr>
        <w:t xml:space="preserve">  </w:t>
      </w:r>
      <w:r>
        <w:rPr>
          <w:rFonts w:eastAsia="黑体"/>
          <w:sz w:val="28"/>
          <w:szCs w:val="28"/>
        </w:rPr>
        <w:t>发</w:t>
      </w:r>
      <w:r>
        <w:rPr>
          <w:rFonts w:eastAsia="黑体"/>
          <w:sz w:val="28"/>
          <w:szCs w:val="28"/>
        </w:rPr>
        <w:t xml:space="preserve"> </w:t>
      </w:r>
      <w:r>
        <w:rPr>
          <w:rFonts w:eastAsia="黑体"/>
          <w:sz w:val="28"/>
          <w:szCs w:val="28"/>
        </w:rPr>
        <w:t>布</w:t>
      </w:r>
    </w:p>
    <w:p w:rsidR="0048692A" w:rsidRDefault="0048692A">
      <w:pPr>
        <w:pStyle w:val="10"/>
        <w:spacing w:beforeLines="50" w:before="156" w:afterLines="50" w:after="156" w:line="400" w:lineRule="atLeast"/>
        <w:ind w:left="357" w:firstLineChars="0" w:firstLine="0"/>
        <w:contextualSpacing/>
        <w:jc w:val="center"/>
        <w:rPr>
          <w:sz w:val="32"/>
          <w:szCs w:val="32"/>
        </w:rPr>
      </w:pPr>
    </w:p>
    <w:p w:rsidR="0048692A" w:rsidRDefault="0048692A">
      <w:pPr>
        <w:pStyle w:val="10"/>
        <w:spacing w:beforeLines="50" w:before="156" w:afterLines="50" w:after="156" w:line="400" w:lineRule="atLeast"/>
        <w:ind w:left="357" w:firstLineChars="0" w:firstLine="0"/>
        <w:contextualSpacing/>
        <w:jc w:val="center"/>
        <w:rPr>
          <w:rFonts w:eastAsia="黑体"/>
          <w:sz w:val="32"/>
          <w:szCs w:val="32"/>
        </w:rPr>
      </w:pPr>
      <w:r>
        <w:rPr>
          <w:rFonts w:eastAsia="黑体"/>
          <w:sz w:val="32"/>
          <w:szCs w:val="32"/>
        </w:rPr>
        <w:t>前</w:t>
      </w:r>
      <w:r>
        <w:rPr>
          <w:rFonts w:eastAsia="黑体"/>
          <w:sz w:val="32"/>
          <w:szCs w:val="32"/>
        </w:rPr>
        <w:t xml:space="preserve">  </w:t>
      </w:r>
      <w:r>
        <w:rPr>
          <w:rFonts w:eastAsia="黑体"/>
          <w:sz w:val="32"/>
          <w:szCs w:val="32"/>
        </w:rPr>
        <w:t>言</w:t>
      </w:r>
    </w:p>
    <w:p w:rsidR="0048692A" w:rsidRDefault="0048692A">
      <w:pPr>
        <w:pStyle w:val="10"/>
        <w:spacing w:beforeLines="50" w:before="156" w:afterLines="50" w:after="156" w:line="400" w:lineRule="atLeast"/>
        <w:ind w:left="357" w:firstLineChars="0" w:firstLine="0"/>
        <w:contextualSpacing/>
        <w:jc w:val="center"/>
        <w:rPr>
          <w:sz w:val="32"/>
          <w:szCs w:val="32"/>
        </w:rPr>
      </w:pPr>
    </w:p>
    <w:p w:rsidR="000B2EDB" w:rsidRDefault="000B2EDB" w:rsidP="000B2EDB">
      <w:pPr>
        <w:pStyle w:val="aff6"/>
        <w:ind w:firstLine="420"/>
      </w:pPr>
      <w:r>
        <w:rPr>
          <w:rFonts w:hint="eastAsia"/>
        </w:rPr>
        <w:t>本文件由中国绿色食品发展中心提出并归口。</w:t>
      </w:r>
    </w:p>
    <w:p w:rsidR="000B2EDB" w:rsidRDefault="000B2EDB" w:rsidP="000B2EDB">
      <w:pPr>
        <w:pStyle w:val="aff6"/>
        <w:ind w:firstLine="420"/>
      </w:pPr>
      <w:r>
        <w:rPr>
          <w:rFonts w:hint="eastAsia"/>
        </w:rPr>
        <w:t>本文件起草单位：广西壮族自治区绿色食品发展站、广西壮族自治区农业科学院生物技术研究所、广西绿色食品协会、漳州市绿色食品发展中心、福建省绿色食品发展中心、广东省绿色食品发展中心、海南省绿色食品发展中心、贵州省绿色食品发展中心、云南绿色食品发展中心、中国绿色食品</w:t>
      </w:r>
      <w:r>
        <w:t>发展中心</w:t>
      </w:r>
      <w:r>
        <w:rPr>
          <w:rFonts w:hint="eastAsia"/>
        </w:rPr>
        <w:t>。</w:t>
      </w:r>
    </w:p>
    <w:p w:rsidR="0048692A" w:rsidRPr="000B2EDB" w:rsidRDefault="000B2EDB" w:rsidP="000B2EDB">
      <w:pPr>
        <w:pStyle w:val="aff6"/>
        <w:ind w:firstLine="420"/>
      </w:pPr>
      <w:r>
        <w:rPr>
          <w:rFonts w:hint="eastAsia"/>
        </w:rPr>
        <w:t>本文件主要起草人：李仕强、邹瑜、赵明、龙芳、刘淑梅、何革、林蔚、汤宇青、李晓慧、胡冠华、代振江、王祥尊、何海旺、张巧、武鹏、宋晓。</w:t>
      </w:r>
    </w:p>
    <w:p w:rsidR="0048692A" w:rsidRDefault="0048692A">
      <w:pPr>
        <w:widowControl/>
        <w:jc w:val="center"/>
        <w:rPr>
          <w:rFonts w:ascii="Times New Roman" w:eastAsia="黑体" w:hAnsi="Times New Roman"/>
          <w:sz w:val="32"/>
          <w:szCs w:val="32"/>
        </w:rPr>
      </w:pPr>
      <w:r>
        <w:rPr>
          <w:rFonts w:ascii="Times New Roman" w:eastAsia="黑体" w:hAnsi="Times New Roman"/>
          <w:sz w:val="32"/>
          <w:szCs w:val="32"/>
        </w:rPr>
        <w:br w:type="page"/>
      </w:r>
      <w:r w:rsidR="000B2EDB" w:rsidRPr="000B2EDB">
        <w:rPr>
          <w:rFonts w:ascii="Times New Roman" w:eastAsia="黑体" w:hAnsi="Times New Roman" w:hint="eastAsia"/>
          <w:sz w:val="32"/>
          <w:szCs w:val="32"/>
        </w:rPr>
        <w:lastRenderedPageBreak/>
        <w:t>绿色食品</w:t>
      </w:r>
      <w:r w:rsidR="000B2EDB" w:rsidRPr="000B2EDB">
        <w:rPr>
          <w:rFonts w:ascii="Times New Roman" w:eastAsia="黑体" w:hAnsi="Times New Roman" w:hint="eastAsia"/>
          <w:sz w:val="32"/>
          <w:szCs w:val="32"/>
        </w:rPr>
        <w:t xml:space="preserve">  </w:t>
      </w:r>
      <w:r w:rsidR="000B2EDB" w:rsidRPr="000B2EDB">
        <w:rPr>
          <w:rFonts w:ascii="Times New Roman" w:eastAsia="黑体" w:hAnsi="Times New Roman" w:hint="eastAsia"/>
          <w:sz w:val="32"/>
          <w:szCs w:val="32"/>
        </w:rPr>
        <w:t>香蕉生产操作规程</w:t>
      </w:r>
    </w:p>
    <w:p w:rsidR="000B2EDB" w:rsidRPr="000B2EDB" w:rsidRDefault="000B2EDB">
      <w:pPr>
        <w:widowControl/>
        <w:jc w:val="center"/>
        <w:rPr>
          <w:rFonts w:ascii="Times New Roman" w:eastAsia="黑体" w:hAnsi="Times New Roman" w:hint="eastAsia"/>
          <w:sz w:val="32"/>
          <w:szCs w:val="32"/>
        </w:rPr>
      </w:pPr>
    </w:p>
    <w:p w:rsidR="000B2EDB" w:rsidRDefault="0048692A" w:rsidP="000B2EDB">
      <w:pPr>
        <w:pStyle w:val="a0"/>
        <w:spacing w:before="312" w:after="312"/>
      </w:pPr>
      <w:r>
        <w:rPr>
          <w:rFonts w:ascii="Times New Roman"/>
          <w:szCs w:val="22"/>
        </w:rPr>
        <w:t>范围</w:t>
      </w:r>
    </w:p>
    <w:p w:rsidR="000B2EDB" w:rsidRDefault="000B2EDB" w:rsidP="000B2EDB">
      <w:pPr>
        <w:pStyle w:val="aff6"/>
        <w:ind w:firstLine="420"/>
      </w:pPr>
      <w:bookmarkStart w:id="1" w:name="_Toc17233326"/>
      <w:bookmarkStart w:id="2" w:name="_Toc17233334"/>
      <w:bookmarkStart w:id="3" w:name="_Toc24884212"/>
      <w:bookmarkStart w:id="4" w:name="_Toc24884219"/>
      <w:bookmarkStart w:id="5" w:name="_Toc26648466"/>
      <w:r>
        <w:rPr>
          <w:rFonts w:hint="eastAsia"/>
        </w:rPr>
        <w:t>本规程规定了绿色食品香蕉生产的产地环境、品种选择、种植、肥水管理、病虫害防治、田间管理、采收、保鲜与包装、储藏与运输、生产废弃物处理、档案管理。</w:t>
      </w:r>
    </w:p>
    <w:p w:rsidR="000B2EDB" w:rsidRDefault="000B2EDB" w:rsidP="000B2EDB">
      <w:pPr>
        <w:pStyle w:val="aff6"/>
        <w:ind w:firstLine="420"/>
      </w:pPr>
      <w:r>
        <w:rPr>
          <w:rFonts w:hint="eastAsia"/>
        </w:rPr>
        <w:t>本规程适用于福建、广东、广西、海南、贵州、云南地区的绿色食品香蕉生产。</w:t>
      </w:r>
    </w:p>
    <w:p w:rsidR="000B2EDB" w:rsidRDefault="000B2EDB" w:rsidP="000B2EDB">
      <w:pPr>
        <w:pStyle w:val="a0"/>
        <w:spacing w:before="312" w:after="312"/>
      </w:pPr>
      <w:bookmarkStart w:id="6" w:name="_Toc26718931"/>
      <w:bookmarkStart w:id="7" w:name="_Toc26986531"/>
      <w:bookmarkStart w:id="8" w:name="_Toc26986772"/>
      <w:r>
        <w:rPr>
          <w:rFonts w:hint="eastAsia"/>
        </w:rPr>
        <w:t>规范性引用文件</w:t>
      </w:r>
      <w:bookmarkEnd w:id="1"/>
      <w:bookmarkEnd w:id="2"/>
      <w:bookmarkEnd w:id="3"/>
      <w:bookmarkEnd w:id="4"/>
      <w:bookmarkEnd w:id="5"/>
      <w:bookmarkEnd w:id="6"/>
      <w:bookmarkEnd w:id="7"/>
      <w:bookmarkEnd w:id="8"/>
    </w:p>
    <w:p w:rsidR="000B2EDB" w:rsidRDefault="000B2EDB" w:rsidP="000B2EDB">
      <w:pPr>
        <w:pStyle w:val="aff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rsidR="000B2EDB" w:rsidRDefault="000B2EDB" w:rsidP="000B2EDB">
      <w:pPr>
        <w:pStyle w:val="aff6"/>
        <w:ind w:firstLine="420"/>
      </w:pPr>
      <w:r>
        <w:rPr>
          <w:rFonts w:hint="eastAsia"/>
        </w:rPr>
        <w:t>NY/T 357  香蕉 组培苗</w:t>
      </w:r>
    </w:p>
    <w:p w:rsidR="000B2EDB" w:rsidRDefault="000B2EDB" w:rsidP="000B2EDB">
      <w:pPr>
        <w:pStyle w:val="aff6"/>
        <w:ind w:firstLine="420"/>
      </w:pPr>
      <w:r>
        <w:rPr>
          <w:rFonts w:hint="eastAsia"/>
        </w:rPr>
        <w:t>NY/T 391  绿色食品 产地环境质量</w:t>
      </w:r>
    </w:p>
    <w:p w:rsidR="000B2EDB" w:rsidRDefault="000B2EDB" w:rsidP="000B2EDB">
      <w:pPr>
        <w:pStyle w:val="aff6"/>
        <w:ind w:firstLine="420"/>
      </w:pPr>
      <w:r>
        <w:rPr>
          <w:rFonts w:hint="eastAsia"/>
        </w:rPr>
        <w:t>NY/T 393  绿色食品 农药使用准则</w:t>
      </w:r>
    </w:p>
    <w:p w:rsidR="000B2EDB" w:rsidRDefault="000B2EDB" w:rsidP="000B2EDB">
      <w:pPr>
        <w:pStyle w:val="aff6"/>
        <w:ind w:firstLine="420"/>
      </w:pPr>
      <w:r>
        <w:rPr>
          <w:rFonts w:hint="eastAsia"/>
        </w:rPr>
        <w:t>NY/T 394  绿色食品 肥料使用准则</w:t>
      </w:r>
    </w:p>
    <w:p w:rsidR="000B2EDB" w:rsidRDefault="000B2EDB" w:rsidP="000B2EDB">
      <w:pPr>
        <w:pStyle w:val="aff6"/>
        <w:ind w:firstLine="420"/>
      </w:pPr>
      <w:r>
        <w:rPr>
          <w:rFonts w:hint="eastAsia"/>
        </w:rPr>
        <w:t>NY/T 658  绿色食品 包装通用准则</w:t>
      </w:r>
    </w:p>
    <w:p w:rsidR="000B2EDB" w:rsidRDefault="000B2EDB" w:rsidP="000B2EDB">
      <w:pPr>
        <w:pStyle w:val="aff6"/>
        <w:ind w:firstLine="420"/>
      </w:pPr>
      <w:r>
        <w:rPr>
          <w:rFonts w:hint="eastAsia"/>
        </w:rPr>
        <w:t xml:space="preserve">NY/T 750 </w:t>
      </w:r>
      <w:r>
        <w:t xml:space="preserve"> </w:t>
      </w:r>
      <w:r>
        <w:rPr>
          <w:rFonts w:hint="eastAsia"/>
        </w:rPr>
        <w:t>绿色食品 热带、亚热带水果</w:t>
      </w:r>
    </w:p>
    <w:p w:rsidR="000B2EDB" w:rsidRDefault="000B2EDB" w:rsidP="000B2EDB">
      <w:pPr>
        <w:pStyle w:val="aff6"/>
        <w:ind w:firstLine="420"/>
      </w:pPr>
      <w:r>
        <w:rPr>
          <w:rFonts w:hint="eastAsia"/>
        </w:rPr>
        <w:t>NY/T 1056  绿色食品 储藏运输准则</w:t>
      </w:r>
    </w:p>
    <w:p w:rsidR="000B2EDB" w:rsidRDefault="000B2EDB" w:rsidP="000B2EDB">
      <w:pPr>
        <w:pStyle w:val="a0"/>
        <w:spacing w:before="312" w:after="312"/>
      </w:pPr>
      <w:r>
        <w:rPr>
          <w:rFonts w:hint="eastAsia"/>
          <w:szCs w:val="21"/>
        </w:rPr>
        <w:t>术语和定义</w:t>
      </w:r>
    </w:p>
    <w:p w:rsidR="000B2EDB" w:rsidRDefault="000B2EDB" w:rsidP="000B2EDB">
      <w:pPr>
        <w:pStyle w:val="aff6"/>
        <w:ind w:firstLine="420"/>
      </w:pPr>
      <w:bookmarkStart w:id="9" w:name="_Toc26986532"/>
      <w:bookmarkEnd w:id="9"/>
      <w:r>
        <w:t>本文件没有需要界定的术语和定义。</w:t>
      </w:r>
    </w:p>
    <w:p w:rsidR="000B2EDB" w:rsidRDefault="000B2EDB" w:rsidP="000B2EDB">
      <w:pPr>
        <w:pStyle w:val="a0"/>
        <w:spacing w:before="312" w:after="312"/>
      </w:pPr>
      <w:r>
        <w:rPr>
          <w:rFonts w:hint="eastAsia"/>
        </w:rPr>
        <w:t>产地环境及园地选择</w:t>
      </w:r>
    </w:p>
    <w:p w:rsidR="000B2EDB" w:rsidRDefault="000B2EDB" w:rsidP="000B2EDB">
      <w:pPr>
        <w:pStyle w:val="a1"/>
        <w:spacing w:before="156" w:after="156"/>
      </w:pPr>
      <w:r>
        <w:rPr>
          <w:rFonts w:hint="eastAsia"/>
        </w:rPr>
        <w:t>产地环境</w:t>
      </w:r>
    </w:p>
    <w:p w:rsidR="000B2EDB" w:rsidRDefault="000B2EDB" w:rsidP="000B2EDB">
      <w:pPr>
        <w:pStyle w:val="aff6"/>
        <w:ind w:firstLine="420"/>
      </w:pPr>
      <w:r>
        <w:rPr>
          <w:rFonts w:hint="eastAsia"/>
        </w:rPr>
        <w:t>应符合NY/T</w:t>
      </w:r>
      <w:r>
        <w:t xml:space="preserve"> </w:t>
      </w:r>
      <w:r>
        <w:rPr>
          <w:rFonts w:hint="eastAsia"/>
        </w:rPr>
        <w:t>391的规定。</w:t>
      </w:r>
    </w:p>
    <w:p w:rsidR="000B2EDB" w:rsidRDefault="000B2EDB" w:rsidP="000B2EDB">
      <w:pPr>
        <w:pStyle w:val="a1"/>
        <w:spacing w:before="156" w:after="156"/>
      </w:pPr>
      <w:r>
        <w:rPr>
          <w:rFonts w:hint="eastAsia"/>
        </w:rPr>
        <w:t>园地条件</w:t>
      </w:r>
    </w:p>
    <w:p w:rsidR="000B2EDB" w:rsidRDefault="000B2EDB" w:rsidP="000B2EDB">
      <w:pPr>
        <w:pStyle w:val="aff6"/>
        <w:ind w:firstLine="420"/>
      </w:pPr>
      <w:r>
        <w:rPr>
          <w:rFonts w:hint="eastAsia"/>
        </w:rPr>
        <w:t>土质疏松，土层厚60</w:t>
      </w:r>
      <w:r>
        <w:t> </w:t>
      </w:r>
      <w:r>
        <w:rPr>
          <w:rFonts w:hint="eastAsia"/>
        </w:rPr>
        <w:t>cm以上，有机质含量2％以上，酸碱度在pH5.5～7.0之间，地下水位低于70</w:t>
      </w:r>
      <w:r>
        <w:t> </w:t>
      </w:r>
      <w:r>
        <w:rPr>
          <w:rFonts w:hint="eastAsia"/>
        </w:rPr>
        <w:t>cm，排灌良好。绝对低温≥1℃，最冷月平均气温12℃以上，大于10℃的年积温≥6</w:t>
      </w:r>
      <w:r>
        <w:t> </w:t>
      </w:r>
      <w:r>
        <w:rPr>
          <w:rFonts w:hint="eastAsia"/>
        </w:rPr>
        <w:t>500℃。</w:t>
      </w:r>
    </w:p>
    <w:p w:rsidR="000B2EDB" w:rsidRDefault="000B2EDB" w:rsidP="000B2EDB">
      <w:pPr>
        <w:pStyle w:val="a1"/>
        <w:spacing w:before="156" w:after="156"/>
      </w:pPr>
      <w:r>
        <w:rPr>
          <w:rFonts w:hint="eastAsia"/>
        </w:rPr>
        <w:t>园地规划</w:t>
      </w:r>
    </w:p>
    <w:p w:rsidR="000B2EDB" w:rsidRDefault="000B2EDB" w:rsidP="000B2EDB">
      <w:pPr>
        <w:pStyle w:val="aff6"/>
        <w:ind w:firstLine="420"/>
      </w:pPr>
      <w:r>
        <w:rPr>
          <w:rFonts w:hint="eastAsia"/>
        </w:rPr>
        <w:t>坡度≤6°的平地或水田地块起畦；6°≤坡度≤30°的山地丘陵，栽培时修筑水平梯田。园地内设置种植小区，修建道路。</w:t>
      </w:r>
    </w:p>
    <w:p w:rsidR="000B2EDB" w:rsidRDefault="000B2EDB" w:rsidP="000B2EDB">
      <w:pPr>
        <w:pStyle w:val="aff6"/>
        <w:ind w:firstLine="420"/>
      </w:pPr>
    </w:p>
    <w:p w:rsidR="000B2EDB" w:rsidRDefault="000B2EDB" w:rsidP="000B2EDB">
      <w:pPr>
        <w:pStyle w:val="aff6"/>
        <w:ind w:firstLine="420"/>
      </w:pPr>
    </w:p>
    <w:p w:rsidR="000B2EDB" w:rsidRDefault="000B2EDB" w:rsidP="000B2EDB">
      <w:pPr>
        <w:pStyle w:val="a0"/>
        <w:spacing w:before="312" w:after="312"/>
      </w:pPr>
      <w:r>
        <w:rPr>
          <w:rFonts w:hint="eastAsia"/>
        </w:rPr>
        <w:lastRenderedPageBreak/>
        <w:t>品种选择</w:t>
      </w:r>
    </w:p>
    <w:p w:rsidR="000B2EDB" w:rsidRDefault="000B2EDB" w:rsidP="000B2EDB">
      <w:pPr>
        <w:pStyle w:val="a1"/>
        <w:spacing w:before="156" w:after="156"/>
      </w:pPr>
      <w:r>
        <w:rPr>
          <w:rFonts w:hint="eastAsia"/>
        </w:rPr>
        <w:t>选择原则</w:t>
      </w:r>
    </w:p>
    <w:p w:rsidR="000B2EDB" w:rsidRDefault="000B2EDB" w:rsidP="000B2EDB">
      <w:pPr>
        <w:pStyle w:val="aff6"/>
        <w:ind w:firstLine="420"/>
      </w:pPr>
      <w:r>
        <w:rPr>
          <w:rFonts w:hint="eastAsia"/>
        </w:rPr>
        <w:t>根据不同产区的条件，优先选择适合本产区生长的适应性、抗逆性强的品种。</w:t>
      </w:r>
    </w:p>
    <w:p w:rsidR="000B2EDB" w:rsidRDefault="000B2EDB" w:rsidP="000B2EDB">
      <w:pPr>
        <w:pStyle w:val="a1"/>
        <w:spacing w:before="156" w:after="156"/>
      </w:pPr>
      <w:r>
        <w:rPr>
          <w:rFonts w:hint="eastAsia"/>
        </w:rPr>
        <w:t>选择品种</w:t>
      </w:r>
    </w:p>
    <w:p w:rsidR="000B2EDB" w:rsidRDefault="000B2EDB" w:rsidP="000B2EDB">
      <w:pPr>
        <w:pStyle w:val="aff6"/>
        <w:ind w:firstLine="420"/>
      </w:pPr>
      <w:r>
        <w:rPr>
          <w:rFonts w:hint="eastAsia"/>
        </w:rPr>
        <w:t>推荐品种：宝岛蕉、桂蕉6号、桂蕉1号、巴西蕉、南天黄、桂蕉9号、金粉1号、广粉1号、粉杂1号、皇帝蕉、红香蕉、大蕉等。</w:t>
      </w:r>
    </w:p>
    <w:p w:rsidR="000B2EDB" w:rsidRDefault="000B2EDB" w:rsidP="000B2EDB">
      <w:pPr>
        <w:pStyle w:val="a0"/>
        <w:spacing w:before="312" w:after="312"/>
      </w:pPr>
      <w:r>
        <w:rPr>
          <w:rFonts w:hint="eastAsia"/>
        </w:rPr>
        <w:t>种植</w:t>
      </w:r>
    </w:p>
    <w:p w:rsidR="000B2EDB" w:rsidRDefault="000B2EDB" w:rsidP="000B2EDB">
      <w:pPr>
        <w:pStyle w:val="a1"/>
        <w:spacing w:before="156" w:after="156"/>
      </w:pPr>
      <w:r>
        <w:rPr>
          <w:rFonts w:hint="eastAsia"/>
        </w:rPr>
        <w:t>种苗</w:t>
      </w:r>
    </w:p>
    <w:p w:rsidR="000B2EDB" w:rsidRDefault="000B2EDB" w:rsidP="000B2EDB">
      <w:pPr>
        <w:pStyle w:val="aff6"/>
        <w:ind w:firstLine="420"/>
      </w:pPr>
      <w:r>
        <w:rPr>
          <w:rFonts w:hint="eastAsia"/>
        </w:rPr>
        <w:t>选用香蕉优良品种组培苗或健康的吸芽苗，组培苗苗木质量按NY/T</w:t>
      </w:r>
      <w:r>
        <w:t xml:space="preserve"> </w:t>
      </w:r>
      <w:r>
        <w:rPr>
          <w:rFonts w:hint="eastAsia"/>
        </w:rPr>
        <w:t>357执行，吸芽苗选择无病虫害蕉园中高度大于40</w:t>
      </w:r>
      <w:r>
        <w:t> </w:t>
      </w:r>
      <w:r>
        <w:rPr>
          <w:rFonts w:hint="eastAsia"/>
        </w:rPr>
        <w:t>cm的健壮蕉芽。</w:t>
      </w:r>
    </w:p>
    <w:p w:rsidR="000B2EDB" w:rsidRDefault="000B2EDB" w:rsidP="000B2EDB">
      <w:pPr>
        <w:pStyle w:val="a1"/>
        <w:spacing w:before="156" w:after="156"/>
      </w:pPr>
      <w:r>
        <w:rPr>
          <w:rFonts w:hint="eastAsia"/>
        </w:rPr>
        <w:t>种植季节</w:t>
      </w:r>
    </w:p>
    <w:p w:rsidR="000B2EDB" w:rsidRDefault="000B2EDB" w:rsidP="000B2EDB">
      <w:pPr>
        <w:pStyle w:val="aff6"/>
        <w:ind w:firstLine="420"/>
      </w:pPr>
      <w:r>
        <w:rPr>
          <w:rFonts w:hint="eastAsia"/>
        </w:rPr>
        <w:t>根据不同产区的气候特点及生产需要，选择3～4月春植、5～7月夏植或9～11月秋植。</w:t>
      </w:r>
    </w:p>
    <w:p w:rsidR="000B2EDB" w:rsidRDefault="000B2EDB" w:rsidP="000B2EDB">
      <w:pPr>
        <w:pStyle w:val="a1"/>
        <w:spacing w:before="156" w:after="156"/>
      </w:pPr>
      <w:r>
        <w:rPr>
          <w:rFonts w:hint="eastAsia"/>
        </w:rPr>
        <w:t>整地</w:t>
      </w:r>
    </w:p>
    <w:p w:rsidR="000B2EDB" w:rsidRDefault="000B2EDB" w:rsidP="000B2EDB">
      <w:pPr>
        <w:pStyle w:val="a2"/>
        <w:spacing w:before="156" w:after="156"/>
      </w:pPr>
      <w:r>
        <w:rPr>
          <w:rFonts w:hint="eastAsia"/>
        </w:rPr>
        <w:t>深耕</w:t>
      </w:r>
    </w:p>
    <w:p w:rsidR="000B2EDB" w:rsidRDefault="000B2EDB" w:rsidP="000B2EDB">
      <w:pPr>
        <w:pStyle w:val="aff6"/>
        <w:ind w:firstLine="420"/>
      </w:pPr>
      <w:r>
        <w:rPr>
          <w:rFonts w:hint="eastAsia"/>
        </w:rPr>
        <w:t>定植前15</w:t>
      </w:r>
      <w:r>
        <w:t> </w:t>
      </w:r>
      <w:r>
        <w:rPr>
          <w:rFonts w:hint="eastAsia"/>
        </w:rPr>
        <w:t>d～30</w:t>
      </w:r>
      <w:r>
        <w:t> </w:t>
      </w:r>
      <w:r>
        <w:rPr>
          <w:rFonts w:hint="eastAsia"/>
        </w:rPr>
        <w:t>d，深松土壤40</w:t>
      </w:r>
      <w:r>
        <w:t> </w:t>
      </w:r>
      <w:r>
        <w:rPr>
          <w:rFonts w:hint="eastAsia"/>
        </w:rPr>
        <w:t>cm～60</w:t>
      </w:r>
      <w:r>
        <w:t> </w:t>
      </w:r>
      <w:r>
        <w:rPr>
          <w:rFonts w:hint="eastAsia"/>
        </w:rPr>
        <w:t>cm。</w:t>
      </w:r>
    </w:p>
    <w:p w:rsidR="000B2EDB" w:rsidRDefault="000B2EDB" w:rsidP="000B2EDB">
      <w:pPr>
        <w:pStyle w:val="a2"/>
        <w:spacing w:before="156" w:after="156"/>
      </w:pPr>
      <w:r>
        <w:rPr>
          <w:rFonts w:hint="eastAsia"/>
        </w:rPr>
        <w:t>种植密度与株行距规格</w:t>
      </w:r>
    </w:p>
    <w:p w:rsidR="000B2EDB" w:rsidRDefault="000B2EDB" w:rsidP="000B2EDB">
      <w:pPr>
        <w:pStyle w:val="aff6"/>
        <w:ind w:firstLine="420"/>
      </w:pPr>
      <w:r>
        <w:rPr>
          <w:rFonts w:hint="eastAsia"/>
        </w:rPr>
        <w:t>平地或水田：起畦开沟，香蕉双行种植在畦上。畦宽4.5</w:t>
      </w:r>
      <w:r>
        <w:t> </w:t>
      </w:r>
      <w:r>
        <w:rPr>
          <w:rFonts w:hint="eastAsia"/>
        </w:rPr>
        <w:t>m～5.5</w:t>
      </w:r>
      <w:r>
        <w:t> </w:t>
      </w:r>
      <w:r>
        <w:rPr>
          <w:rFonts w:hint="eastAsia"/>
        </w:rPr>
        <w:t>m，排水沟深40</w:t>
      </w:r>
      <w:r>
        <w:t> </w:t>
      </w:r>
      <w:r>
        <w:rPr>
          <w:rFonts w:hint="eastAsia"/>
        </w:rPr>
        <w:t>cm～80</w:t>
      </w:r>
      <w:r>
        <w:t> </w:t>
      </w:r>
      <w:r>
        <w:rPr>
          <w:rFonts w:hint="eastAsia"/>
        </w:rPr>
        <w:t>cm、宽40</w:t>
      </w:r>
      <w:r>
        <w:t> </w:t>
      </w:r>
      <w:r>
        <w:rPr>
          <w:rFonts w:hint="eastAsia"/>
        </w:rPr>
        <w:t>cm～50</w:t>
      </w:r>
      <w:r>
        <w:t> </w:t>
      </w:r>
      <w:r>
        <w:rPr>
          <w:rFonts w:hint="eastAsia"/>
        </w:rPr>
        <w:t>cm。</w:t>
      </w:r>
    </w:p>
    <w:p w:rsidR="000B2EDB" w:rsidRDefault="000B2EDB" w:rsidP="000B2EDB">
      <w:pPr>
        <w:pStyle w:val="aff6"/>
        <w:ind w:firstLine="420"/>
      </w:pPr>
      <w:r>
        <w:rPr>
          <w:rFonts w:hint="eastAsia"/>
        </w:rPr>
        <w:t>坡地：沿等高线开设种植沟，香蕉种植在沟内，沟宽40</w:t>
      </w:r>
      <w:r>
        <w:t> </w:t>
      </w:r>
      <w:r>
        <w:rPr>
          <w:rFonts w:hint="eastAsia"/>
        </w:rPr>
        <w:t>cm～80</w:t>
      </w:r>
      <w:r>
        <w:t> </w:t>
      </w:r>
      <w:r>
        <w:rPr>
          <w:rFonts w:hint="eastAsia"/>
        </w:rPr>
        <w:t>cm，深20</w:t>
      </w:r>
      <w:r>
        <w:t> </w:t>
      </w:r>
      <w:r>
        <w:rPr>
          <w:rFonts w:hint="eastAsia"/>
        </w:rPr>
        <w:t>cm～40</w:t>
      </w:r>
      <w:r>
        <w:t> </w:t>
      </w:r>
      <w:r>
        <w:rPr>
          <w:rFonts w:hint="eastAsia"/>
        </w:rPr>
        <w:t>cm，每隔30m～50m纵向开设排水沟。</w:t>
      </w:r>
    </w:p>
    <w:p w:rsidR="000B2EDB" w:rsidRDefault="000B2EDB" w:rsidP="000B2EDB">
      <w:pPr>
        <w:pStyle w:val="aff6"/>
        <w:ind w:firstLine="420"/>
      </w:pPr>
      <w:r>
        <w:rPr>
          <w:rFonts w:hint="eastAsia"/>
        </w:rPr>
        <w:t>植密度为120～140株/6</w:t>
      </w:r>
      <w:r>
        <w:t>67</w:t>
      </w:r>
      <w:r>
        <w:t> </w:t>
      </w:r>
      <w:r>
        <w:rPr>
          <w:rFonts w:hint="eastAsia"/>
        </w:rPr>
        <w:t>m</w:t>
      </w:r>
      <w:r>
        <w:rPr>
          <w:vertAlign w:val="superscript"/>
        </w:rPr>
        <w:t>2</w:t>
      </w:r>
      <w:r>
        <w:rPr>
          <w:rFonts w:hint="eastAsia"/>
        </w:rPr>
        <w:t>，株距1.6</w:t>
      </w:r>
      <w:r>
        <w:t> </w:t>
      </w:r>
      <w:r>
        <w:rPr>
          <w:rFonts w:hint="eastAsia"/>
        </w:rPr>
        <w:t>m～2.2</w:t>
      </w:r>
      <w:r>
        <w:t> </w:t>
      </w:r>
      <w:r>
        <w:rPr>
          <w:rFonts w:hint="eastAsia"/>
        </w:rPr>
        <w:t>m，行距2.5</w:t>
      </w:r>
      <w:r>
        <w:t> </w:t>
      </w:r>
      <w:r>
        <w:rPr>
          <w:rFonts w:hint="eastAsia"/>
        </w:rPr>
        <w:t>m～3.0</w:t>
      </w:r>
      <w:r>
        <w:t> </w:t>
      </w:r>
      <w:r>
        <w:rPr>
          <w:rFonts w:hint="eastAsia"/>
        </w:rPr>
        <w:t>m。</w:t>
      </w:r>
    </w:p>
    <w:p w:rsidR="000B2EDB" w:rsidRDefault="000B2EDB" w:rsidP="000B2EDB">
      <w:pPr>
        <w:pStyle w:val="a2"/>
        <w:spacing w:before="156" w:after="156"/>
      </w:pPr>
      <w:r>
        <w:rPr>
          <w:rFonts w:hint="eastAsia"/>
        </w:rPr>
        <w:t>铺设滴（喷）灌带</w:t>
      </w:r>
    </w:p>
    <w:p w:rsidR="000B2EDB" w:rsidRDefault="000B2EDB" w:rsidP="000B2EDB">
      <w:pPr>
        <w:pStyle w:val="aff6"/>
        <w:ind w:firstLine="420"/>
      </w:pPr>
      <w:r>
        <w:rPr>
          <w:rFonts w:hint="eastAsia"/>
        </w:rPr>
        <w:t>沿定植行方向，距离植株约10</w:t>
      </w:r>
      <w:r>
        <w:t> </w:t>
      </w:r>
      <w:r>
        <w:rPr>
          <w:rFonts w:hint="eastAsia"/>
        </w:rPr>
        <w:t>cm铺设1～2条滴（喷）灌带。可在灌溉系统上添加施肥装置实现水肥一体化。</w:t>
      </w:r>
    </w:p>
    <w:p w:rsidR="000B2EDB" w:rsidRDefault="000B2EDB" w:rsidP="000B2EDB">
      <w:pPr>
        <w:pStyle w:val="a1"/>
        <w:spacing w:before="156" w:after="156"/>
      </w:pPr>
      <w:r>
        <w:rPr>
          <w:rFonts w:hint="eastAsia"/>
        </w:rPr>
        <w:t>定植</w:t>
      </w:r>
    </w:p>
    <w:p w:rsidR="000B2EDB" w:rsidRDefault="000B2EDB" w:rsidP="000B2EDB">
      <w:pPr>
        <w:pStyle w:val="aff6"/>
        <w:ind w:firstLine="420"/>
      </w:pPr>
      <w:r>
        <w:rPr>
          <w:rFonts w:hint="eastAsia"/>
        </w:rPr>
        <w:t>种定植时脱去组培苗营养（袋）杯，保持营养基质不松散（无纺布营养袋苗则不需剥除营养袋），放置在定植穴（或种植沟）中央，扶正，营养土上缘与畦面持平，回土压实，淋足定根水。</w:t>
      </w:r>
    </w:p>
    <w:p w:rsidR="000B2EDB" w:rsidRDefault="000B2EDB" w:rsidP="000B2EDB">
      <w:pPr>
        <w:pStyle w:val="a0"/>
        <w:spacing w:before="312" w:after="312"/>
      </w:pPr>
      <w:r>
        <w:rPr>
          <w:rFonts w:hint="eastAsia"/>
        </w:rPr>
        <w:t>肥水管理</w:t>
      </w:r>
    </w:p>
    <w:p w:rsidR="000B2EDB" w:rsidRDefault="000B2EDB" w:rsidP="000B2EDB">
      <w:pPr>
        <w:pStyle w:val="a1"/>
        <w:spacing w:before="156" w:after="156"/>
      </w:pPr>
      <w:r>
        <w:rPr>
          <w:rFonts w:hint="eastAsia"/>
        </w:rPr>
        <w:t>施肥管理</w:t>
      </w:r>
    </w:p>
    <w:p w:rsidR="000B2EDB" w:rsidRDefault="000B2EDB" w:rsidP="000B2EDB">
      <w:pPr>
        <w:pStyle w:val="aff6"/>
        <w:ind w:firstLine="420"/>
      </w:pPr>
      <w:r>
        <w:rPr>
          <w:rFonts w:hint="eastAsia"/>
        </w:rPr>
        <w:t>肥料使用应符合NY/T</w:t>
      </w:r>
      <w:r>
        <w:t xml:space="preserve"> </w:t>
      </w:r>
      <w:r>
        <w:rPr>
          <w:rFonts w:hint="eastAsia"/>
        </w:rPr>
        <w:t>394的规定。</w:t>
      </w:r>
    </w:p>
    <w:p w:rsidR="000B2EDB" w:rsidRDefault="000B2EDB" w:rsidP="000B2EDB">
      <w:pPr>
        <w:pStyle w:val="a2"/>
        <w:spacing w:before="156" w:after="156"/>
      </w:pPr>
      <w:r>
        <w:rPr>
          <w:rFonts w:hint="eastAsia"/>
        </w:rPr>
        <w:lastRenderedPageBreak/>
        <w:t>营养生长期</w:t>
      </w:r>
    </w:p>
    <w:p w:rsidR="000B2EDB" w:rsidRDefault="000B2EDB" w:rsidP="000B2EDB">
      <w:pPr>
        <w:pStyle w:val="a3"/>
        <w:spacing w:before="156" w:after="156"/>
      </w:pPr>
      <w:r>
        <w:rPr>
          <w:rFonts w:hint="eastAsia"/>
        </w:rPr>
        <w:t>基肥</w:t>
      </w:r>
    </w:p>
    <w:p w:rsidR="000B2EDB" w:rsidRDefault="000B2EDB" w:rsidP="000B2EDB">
      <w:pPr>
        <w:pStyle w:val="aff6"/>
        <w:ind w:firstLine="420"/>
      </w:pPr>
      <w:r>
        <w:rPr>
          <w:rFonts w:hint="eastAsia"/>
        </w:rPr>
        <w:t>种植前1</w:t>
      </w:r>
      <w:r>
        <w:t> </w:t>
      </w:r>
      <w:r>
        <w:rPr>
          <w:rFonts w:hint="eastAsia"/>
        </w:rPr>
        <w:t>d～3</w:t>
      </w:r>
      <w:r>
        <w:t> </w:t>
      </w:r>
      <w:r>
        <w:rPr>
          <w:rFonts w:hint="eastAsia"/>
        </w:rPr>
        <w:t>d，每株埋施商品有机肥3</w:t>
      </w:r>
      <w:r>
        <w:t> </w:t>
      </w:r>
      <w:r>
        <w:rPr>
          <w:rFonts w:hint="eastAsia"/>
        </w:rPr>
        <w:t>kg～5</w:t>
      </w:r>
      <w:r>
        <w:t> </w:t>
      </w:r>
      <w:r>
        <w:rPr>
          <w:rFonts w:hint="eastAsia"/>
        </w:rPr>
        <w:t>kg、复合肥（15-15-15）50</w:t>
      </w:r>
      <w:r>
        <w:t> </w:t>
      </w:r>
      <w:r>
        <w:rPr>
          <w:rFonts w:hint="eastAsia"/>
        </w:rPr>
        <w:t>g～100</w:t>
      </w:r>
      <w:r>
        <w:t> </w:t>
      </w:r>
      <w:r>
        <w:rPr>
          <w:rFonts w:hint="eastAsia"/>
        </w:rPr>
        <w:t>g、磷肥250</w:t>
      </w:r>
      <w:r>
        <w:t> </w:t>
      </w:r>
      <w:r>
        <w:rPr>
          <w:rFonts w:hint="eastAsia"/>
        </w:rPr>
        <w:t>g。</w:t>
      </w:r>
    </w:p>
    <w:p w:rsidR="000B2EDB" w:rsidRDefault="000B2EDB" w:rsidP="000B2EDB">
      <w:pPr>
        <w:pStyle w:val="a3"/>
        <w:spacing w:before="156" w:after="156"/>
      </w:pPr>
      <w:r>
        <w:rPr>
          <w:rFonts w:hint="eastAsia"/>
        </w:rPr>
        <w:t>营养生长前期</w:t>
      </w:r>
    </w:p>
    <w:p w:rsidR="000B2EDB" w:rsidRDefault="000B2EDB" w:rsidP="000B2EDB">
      <w:pPr>
        <w:pStyle w:val="aff6"/>
        <w:ind w:firstLine="420"/>
      </w:pPr>
      <w:r>
        <w:rPr>
          <w:rFonts w:hint="eastAsia"/>
        </w:rPr>
        <w:t>假茎高1.0</w:t>
      </w:r>
      <w:r>
        <w:t> </w:t>
      </w:r>
      <w:r>
        <w:rPr>
          <w:rFonts w:hint="eastAsia"/>
        </w:rPr>
        <w:t>m内，每株用经沤制的花生麸100</w:t>
      </w:r>
      <w:r>
        <w:t> </w:t>
      </w:r>
      <w:r>
        <w:rPr>
          <w:rFonts w:hint="eastAsia"/>
        </w:rPr>
        <w:t>g～150</w:t>
      </w:r>
      <w:r>
        <w:t> </w:t>
      </w:r>
      <w:r>
        <w:rPr>
          <w:rFonts w:hint="eastAsia"/>
        </w:rPr>
        <w:t>g兑水10倍，沿香蕉叶缘滴水线环状淋施或利用水肥一体化设施施用，每10</w:t>
      </w:r>
      <w:r>
        <w:t> </w:t>
      </w:r>
      <w:r>
        <w:rPr>
          <w:rFonts w:hint="eastAsia"/>
        </w:rPr>
        <w:t>d～15</w:t>
      </w:r>
      <w:r>
        <w:t> </w:t>
      </w:r>
      <w:r>
        <w:rPr>
          <w:rFonts w:hint="eastAsia"/>
        </w:rPr>
        <w:t>d一次。同时配施或间隔轮施尿素或复合肥（15-15-15），每株每次10</w:t>
      </w:r>
      <w:r>
        <w:t> </w:t>
      </w:r>
      <w:r>
        <w:rPr>
          <w:rFonts w:hint="eastAsia"/>
        </w:rPr>
        <w:t>g～20</w:t>
      </w:r>
      <w:r>
        <w:t> </w:t>
      </w:r>
      <w:r>
        <w:rPr>
          <w:rFonts w:hint="eastAsia"/>
        </w:rPr>
        <w:t>g。</w:t>
      </w:r>
    </w:p>
    <w:p w:rsidR="000B2EDB" w:rsidRDefault="000B2EDB" w:rsidP="000B2EDB">
      <w:pPr>
        <w:pStyle w:val="a3"/>
        <w:spacing w:before="156" w:after="156"/>
      </w:pPr>
      <w:r>
        <w:rPr>
          <w:rFonts w:hint="eastAsia"/>
        </w:rPr>
        <w:t>营养生长中期</w:t>
      </w:r>
    </w:p>
    <w:p w:rsidR="000B2EDB" w:rsidRDefault="000B2EDB" w:rsidP="000B2EDB">
      <w:pPr>
        <w:pStyle w:val="aff6"/>
        <w:ind w:firstLine="420"/>
      </w:pPr>
      <w:r>
        <w:rPr>
          <w:rFonts w:hint="eastAsia"/>
        </w:rPr>
        <w:t>假茎高1.0</w:t>
      </w:r>
      <w:r>
        <w:t> </w:t>
      </w:r>
      <w:r>
        <w:rPr>
          <w:rFonts w:hint="eastAsia"/>
        </w:rPr>
        <w:t>m～1.5</w:t>
      </w:r>
      <w:r>
        <w:t> </w:t>
      </w:r>
      <w:r>
        <w:rPr>
          <w:rFonts w:hint="eastAsia"/>
        </w:rPr>
        <w:t>m期间，施用复合肥（15-15-15）100</w:t>
      </w:r>
      <w:r>
        <w:t> </w:t>
      </w:r>
      <w:r>
        <w:rPr>
          <w:rFonts w:hint="eastAsia"/>
        </w:rPr>
        <w:t>g～150</w:t>
      </w:r>
      <w:r>
        <w:t> </w:t>
      </w:r>
      <w:r>
        <w:rPr>
          <w:rFonts w:hint="eastAsia"/>
        </w:rPr>
        <w:t>g，可分多次埋施或利用水肥一体化施用。</w:t>
      </w:r>
    </w:p>
    <w:p w:rsidR="000B2EDB" w:rsidRDefault="000B2EDB" w:rsidP="000B2EDB">
      <w:pPr>
        <w:pStyle w:val="a2"/>
        <w:spacing w:before="156" w:after="156"/>
      </w:pPr>
      <w:r>
        <w:rPr>
          <w:rFonts w:hint="eastAsia"/>
        </w:rPr>
        <w:t>花芽分化期和营养生长后期</w:t>
      </w:r>
    </w:p>
    <w:p w:rsidR="000B2EDB" w:rsidRDefault="000B2EDB" w:rsidP="000B2EDB">
      <w:pPr>
        <w:pStyle w:val="a3"/>
        <w:spacing w:before="156" w:after="156"/>
      </w:pPr>
      <w:r>
        <w:rPr>
          <w:rFonts w:hint="eastAsia"/>
        </w:rPr>
        <w:t>花芽分化期</w:t>
      </w:r>
    </w:p>
    <w:p w:rsidR="000B2EDB" w:rsidRDefault="000B2EDB" w:rsidP="000B2EDB">
      <w:pPr>
        <w:pStyle w:val="aff6"/>
        <w:ind w:firstLine="420"/>
      </w:pPr>
      <w:r>
        <w:rPr>
          <w:rFonts w:hint="eastAsia"/>
        </w:rPr>
        <w:t>假茎高约1.5</w:t>
      </w:r>
      <w:r>
        <w:t> </w:t>
      </w:r>
      <w:r>
        <w:rPr>
          <w:rFonts w:hint="eastAsia"/>
        </w:rPr>
        <w:t>m时，每株埋施商品有机肥3</w:t>
      </w:r>
      <w:r>
        <w:t> </w:t>
      </w:r>
      <w:r>
        <w:rPr>
          <w:rFonts w:hint="eastAsia"/>
        </w:rPr>
        <w:t>kg～5</w:t>
      </w:r>
      <w:r>
        <w:t> </w:t>
      </w:r>
      <w:r>
        <w:rPr>
          <w:rFonts w:hint="eastAsia"/>
        </w:rPr>
        <w:t>kg、复合肥（15-15-15）50</w:t>
      </w:r>
      <w:r>
        <w:t> </w:t>
      </w:r>
      <w:r>
        <w:rPr>
          <w:rFonts w:hint="eastAsia"/>
        </w:rPr>
        <w:t>g～100</w:t>
      </w:r>
      <w:r>
        <w:t> </w:t>
      </w:r>
      <w:r>
        <w:rPr>
          <w:rFonts w:hint="eastAsia"/>
        </w:rPr>
        <w:t>g、钾肥150</w:t>
      </w:r>
      <w:r>
        <w:t> </w:t>
      </w:r>
      <w:r>
        <w:rPr>
          <w:rFonts w:hint="eastAsia"/>
        </w:rPr>
        <w:t>g～200</w:t>
      </w:r>
      <w:r>
        <w:t> </w:t>
      </w:r>
      <w:r>
        <w:rPr>
          <w:rFonts w:hint="eastAsia"/>
        </w:rPr>
        <w:t>g。假茎1.5</w:t>
      </w:r>
      <w:r>
        <w:t> </w:t>
      </w:r>
      <w:r>
        <w:rPr>
          <w:rFonts w:hint="eastAsia"/>
        </w:rPr>
        <w:t>m高至抽蕾期间，每株施用高钾复合肥100</w:t>
      </w:r>
      <w:r>
        <w:t> </w:t>
      </w:r>
      <w:r>
        <w:rPr>
          <w:rFonts w:hint="eastAsia"/>
        </w:rPr>
        <w:t>g～150</w:t>
      </w:r>
      <w:r>
        <w:t> </w:t>
      </w:r>
      <w:r>
        <w:rPr>
          <w:rFonts w:hint="eastAsia"/>
        </w:rPr>
        <w:t>g。分多次埋施或利用水肥一体化施用。</w:t>
      </w:r>
    </w:p>
    <w:p w:rsidR="000B2EDB" w:rsidRDefault="000B2EDB" w:rsidP="000B2EDB">
      <w:pPr>
        <w:pStyle w:val="a3"/>
        <w:spacing w:before="156" w:after="156"/>
      </w:pPr>
      <w:r>
        <w:rPr>
          <w:rFonts w:hint="eastAsia"/>
        </w:rPr>
        <w:t>营养生长后期</w:t>
      </w:r>
    </w:p>
    <w:p w:rsidR="000B2EDB" w:rsidRDefault="000B2EDB" w:rsidP="000B2EDB">
      <w:pPr>
        <w:pStyle w:val="aff6"/>
        <w:ind w:firstLine="420"/>
      </w:pPr>
      <w:r>
        <w:rPr>
          <w:rFonts w:hint="eastAsia"/>
        </w:rPr>
        <w:t>抽蕾前，每株埋施商品有机肥3</w:t>
      </w:r>
      <w:r>
        <w:t> </w:t>
      </w:r>
      <w:r>
        <w:rPr>
          <w:rFonts w:hint="eastAsia"/>
        </w:rPr>
        <w:t>kg～5</w:t>
      </w:r>
      <w:r>
        <w:t> </w:t>
      </w:r>
      <w:r>
        <w:rPr>
          <w:rFonts w:hint="eastAsia"/>
        </w:rPr>
        <w:t>kg、复合肥（15-15-15）100</w:t>
      </w:r>
      <w:r>
        <w:t> </w:t>
      </w:r>
      <w:r>
        <w:rPr>
          <w:rFonts w:hint="eastAsia"/>
        </w:rPr>
        <w:t>g～150</w:t>
      </w:r>
      <w:r>
        <w:t> </w:t>
      </w:r>
      <w:r>
        <w:rPr>
          <w:rFonts w:hint="eastAsia"/>
        </w:rPr>
        <w:t>g、钾肥100</w:t>
      </w:r>
      <w:r>
        <w:t> </w:t>
      </w:r>
      <w:r>
        <w:rPr>
          <w:rFonts w:hint="eastAsia"/>
        </w:rPr>
        <w:t>g～150</w:t>
      </w:r>
      <w:r>
        <w:t> </w:t>
      </w:r>
      <w:r>
        <w:rPr>
          <w:rFonts w:hint="eastAsia"/>
        </w:rPr>
        <w:t>g。</w:t>
      </w:r>
    </w:p>
    <w:p w:rsidR="000B2EDB" w:rsidRDefault="000B2EDB" w:rsidP="000B2EDB">
      <w:pPr>
        <w:pStyle w:val="a2"/>
        <w:spacing w:before="156" w:after="156"/>
      </w:pPr>
      <w:r>
        <w:rPr>
          <w:rFonts w:hint="eastAsia"/>
        </w:rPr>
        <w:t>果实生长期</w:t>
      </w:r>
    </w:p>
    <w:p w:rsidR="000B2EDB" w:rsidRDefault="000B2EDB" w:rsidP="000B2EDB">
      <w:pPr>
        <w:pStyle w:val="aff6"/>
        <w:ind w:firstLine="420"/>
      </w:pPr>
      <w:r>
        <w:rPr>
          <w:rFonts w:hint="eastAsia"/>
        </w:rPr>
        <w:t>抽蕾至果实成熟前20</w:t>
      </w:r>
      <w:r>
        <w:t> </w:t>
      </w:r>
      <w:r>
        <w:rPr>
          <w:rFonts w:hint="eastAsia"/>
        </w:rPr>
        <w:t>d，每株施用高钾复合肥100</w:t>
      </w:r>
      <w:r>
        <w:t> </w:t>
      </w:r>
      <w:r>
        <w:rPr>
          <w:rFonts w:hint="eastAsia"/>
        </w:rPr>
        <w:t>g～150</w:t>
      </w:r>
      <w:r>
        <w:t> </w:t>
      </w:r>
      <w:r>
        <w:rPr>
          <w:rFonts w:hint="eastAsia"/>
        </w:rPr>
        <w:t>g、钾肥100</w:t>
      </w:r>
      <w:r>
        <w:t> </w:t>
      </w:r>
      <w:r>
        <w:rPr>
          <w:rFonts w:hint="eastAsia"/>
        </w:rPr>
        <w:t>g～150</w:t>
      </w:r>
      <w:r>
        <w:t> </w:t>
      </w:r>
      <w:r>
        <w:rPr>
          <w:rFonts w:hint="eastAsia"/>
        </w:rPr>
        <w:t>g。分多次埋施或利用水肥一体化施用。</w:t>
      </w:r>
    </w:p>
    <w:p w:rsidR="000B2EDB" w:rsidRDefault="000B2EDB" w:rsidP="000B2EDB">
      <w:pPr>
        <w:pStyle w:val="a1"/>
        <w:spacing w:before="156" w:after="156"/>
      </w:pPr>
      <w:r>
        <w:rPr>
          <w:rFonts w:hint="eastAsia"/>
        </w:rPr>
        <w:t>水分管理</w:t>
      </w:r>
    </w:p>
    <w:p w:rsidR="000B2EDB" w:rsidRDefault="000B2EDB" w:rsidP="000B2EDB">
      <w:pPr>
        <w:pStyle w:val="a2"/>
        <w:spacing w:before="156" w:after="156"/>
      </w:pPr>
      <w:r>
        <w:rPr>
          <w:rFonts w:hint="eastAsia"/>
        </w:rPr>
        <w:t>灌溉</w:t>
      </w:r>
    </w:p>
    <w:p w:rsidR="000B2EDB" w:rsidRDefault="000B2EDB" w:rsidP="000B2EDB">
      <w:pPr>
        <w:pStyle w:val="aff6"/>
        <w:ind w:firstLine="420"/>
      </w:pPr>
      <w:r>
        <w:rPr>
          <w:rFonts w:hint="eastAsia"/>
        </w:rPr>
        <w:t>高温花芽分化期保持土壤含水量为70％～80％；其余生长期土壤含水量应保持为60％～70％。采收前7d～10d停止灌水。</w:t>
      </w:r>
    </w:p>
    <w:p w:rsidR="000B2EDB" w:rsidRDefault="000B2EDB" w:rsidP="000B2EDB">
      <w:pPr>
        <w:pStyle w:val="a2"/>
        <w:spacing w:before="156" w:after="156"/>
      </w:pPr>
      <w:r>
        <w:rPr>
          <w:rFonts w:hint="eastAsia"/>
        </w:rPr>
        <w:t>排水</w:t>
      </w:r>
    </w:p>
    <w:p w:rsidR="000B2EDB" w:rsidRDefault="000B2EDB" w:rsidP="000B2EDB">
      <w:pPr>
        <w:pStyle w:val="aff6"/>
        <w:ind w:firstLine="420"/>
      </w:pPr>
      <w:r>
        <w:rPr>
          <w:rFonts w:hint="eastAsia"/>
        </w:rPr>
        <w:t>及时清淤，保持园内排水沟渠通畅，确保汛期及时排除园内积水。</w:t>
      </w:r>
    </w:p>
    <w:p w:rsidR="000B2EDB" w:rsidRDefault="000B2EDB" w:rsidP="000B2EDB">
      <w:pPr>
        <w:pStyle w:val="a0"/>
        <w:spacing w:before="312" w:after="312"/>
      </w:pPr>
      <w:r>
        <w:rPr>
          <w:rFonts w:hint="eastAsia"/>
        </w:rPr>
        <w:t>病虫害防治</w:t>
      </w:r>
    </w:p>
    <w:p w:rsidR="000B2EDB" w:rsidRDefault="000B2EDB" w:rsidP="000B2EDB">
      <w:pPr>
        <w:pStyle w:val="a1"/>
        <w:spacing w:before="156" w:after="156"/>
      </w:pPr>
      <w:r>
        <w:rPr>
          <w:rFonts w:hint="eastAsia"/>
        </w:rPr>
        <w:t>主要病虫害种类</w:t>
      </w:r>
    </w:p>
    <w:p w:rsidR="000B2EDB" w:rsidRDefault="000B2EDB" w:rsidP="000B2EDB">
      <w:pPr>
        <w:pStyle w:val="aff6"/>
        <w:ind w:firstLine="420"/>
      </w:pPr>
      <w:r>
        <w:rPr>
          <w:rFonts w:hint="eastAsia"/>
        </w:rPr>
        <w:t>主要病害有香蕉枯萎病、束项病、叶斑病、细菌性软腐病等，主要虫害有香蕉蚜虫、象甲、红蜘蛛、花蓟马等。</w:t>
      </w:r>
    </w:p>
    <w:p w:rsidR="000B2EDB" w:rsidRDefault="000B2EDB" w:rsidP="000B2EDB">
      <w:pPr>
        <w:pStyle w:val="a1"/>
        <w:spacing w:before="156" w:after="156"/>
      </w:pPr>
      <w:r>
        <w:rPr>
          <w:rFonts w:hint="eastAsia"/>
        </w:rPr>
        <w:lastRenderedPageBreak/>
        <w:t>防治原则</w:t>
      </w:r>
    </w:p>
    <w:p w:rsidR="000B2EDB" w:rsidRDefault="000B2EDB" w:rsidP="000B2EDB">
      <w:pPr>
        <w:pStyle w:val="aff6"/>
        <w:ind w:firstLine="420"/>
      </w:pPr>
      <w:r>
        <w:rPr>
          <w:rFonts w:hint="eastAsia"/>
        </w:rPr>
        <w:t>按照“预防为主，综合防治”原则，相关农药的使用符合NY/T</w:t>
      </w:r>
      <w:r>
        <w:t xml:space="preserve"> </w:t>
      </w:r>
      <w:r>
        <w:rPr>
          <w:rFonts w:hint="eastAsia"/>
        </w:rPr>
        <w:t>393的规定。</w:t>
      </w:r>
    </w:p>
    <w:p w:rsidR="000B2EDB" w:rsidRDefault="000B2EDB" w:rsidP="000B2EDB">
      <w:pPr>
        <w:pStyle w:val="a1"/>
        <w:spacing w:before="156" w:after="156"/>
      </w:pPr>
      <w:r>
        <w:rPr>
          <w:rFonts w:hint="eastAsia"/>
        </w:rPr>
        <w:t>防治措施</w:t>
      </w:r>
    </w:p>
    <w:p w:rsidR="000B2EDB" w:rsidRDefault="000B2EDB" w:rsidP="000B2EDB">
      <w:pPr>
        <w:pStyle w:val="a2"/>
        <w:spacing w:before="156" w:after="156"/>
      </w:pPr>
      <w:r>
        <w:rPr>
          <w:rFonts w:hint="eastAsia"/>
        </w:rPr>
        <w:t>农业防治</w:t>
      </w:r>
    </w:p>
    <w:p w:rsidR="000B2EDB" w:rsidRDefault="000B2EDB" w:rsidP="000B2EDB">
      <w:pPr>
        <w:pStyle w:val="aff6"/>
        <w:ind w:firstLine="420"/>
      </w:pPr>
      <w:r>
        <w:rPr>
          <w:rFonts w:hint="eastAsia"/>
        </w:rPr>
        <w:t>控制杂草生长；生长季节及时割除衰老叶、病叶，及时除吸芽；风雨过后及时清理倒株、断叶；果实采收后按时清园；人工捕杀象甲等害虫，及时剪掉卷叶虫苞，集中深埋。与水稻、玉米等作物轮作。</w:t>
      </w:r>
    </w:p>
    <w:p w:rsidR="000B2EDB" w:rsidRDefault="000B2EDB" w:rsidP="000B2EDB">
      <w:pPr>
        <w:pStyle w:val="a2"/>
        <w:spacing w:before="156" w:after="156"/>
      </w:pPr>
      <w:r>
        <w:rPr>
          <w:rFonts w:hint="eastAsia"/>
        </w:rPr>
        <w:t>生物防治</w:t>
      </w:r>
    </w:p>
    <w:p w:rsidR="000B2EDB" w:rsidRDefault="000B2EDB" w:rsidP="000B2EDB">
      <w:pPr>
        <w:pStyle w:val="aff6"/>
        <w:ind w:firstLine="420"/>
      </w:pPr>
      <w:r>
        <w:rPr>
          <w:rFonts w:hint="eastAsia"/>
        </w:rPr>
        <w:t>改善蕉园生态环境，保护和利用瓢虫、寄生蜂、捕食螨等天敌防治害虫。用赤眼蜂防治卷叶虫。使用性诱剂防治斜纹夜蛾等，每亩可放置3个～5个性诱剂诱捕器。</w:t>
      </w:r>
    </w:p>
    <w:p w:rsidR="000B2EDB" w:rsidRDefault="000B2EDB" w:rsidP="000B2EDB">
      <w:pPr>
        <w:pStyle w:val="a2"/>
        <w:spacing w:before="156" w:after="156"/>
      </w:pPr>
      <w:r>
        <w:rPr>
          <w:rFonts w:hint="eastAsia"/>
        </w:rPr>
        <w:t>物理防治</w:t>
      </w:r>
    </w:p>
    <w:p w:rsidR="000B2EDB" w:rsidRDefault="000B2EDB" w:rsidP="000B2EDB">
      <w:pPr>
        <w:pStyle w:val="aff6"/>
        <w:ind w:firstLine="420"/>
      </w:pPr>
      <w:r>
        <w:rPr>
          <w:rFonts w:hint="eastAsia"/>
        </w:rPr>
        <w:t>利用杀虫灯、粘虫板等诱杀害虫。杀虫灯每</w:t>
      </w:r>
      <w:r>
        <w:t>20</w:t>
      </w:r>
      <w:r>
        <w:t> </w:t>
      </w:r>
      <w:r>
        <w:t>000</w:t>
      </w:r>
      <w:r>
        <w:rPr>
          <w:rFonts w:hint="eastAsia"/>
        </w:rPr>
        <w:t>m</w:t>
      </w:r>
      <w:r>
        <w:rPr>
          <w:vertAlign w:val="superscript"/>
        </w:rPr>
        <w:t>2</w:t>
      </w:r>
      <w:r>
        <w:rPr>
          <w:rFonts w:hint="eastAsia"/>
        </w:rPr>
        <w:t>～</w:t>
      </w:r>
      <w:r>
        <w:t>33</w:t>
      </w:r>
      <w:r>
        <w:t> </w:t>
      </w:r>
      <w:r>
        <w:t>333</w:t>
      </w:r>
      <w:r>
        <w:rPr>
          <w:rFonts w:hint="eastAsia"/>
        </w:rPr>
        <w:t>m</w:t>
      </w:r>
      <w:r>
        <w:rPr>
          <w:vertAlign w:val="superscript"/>
        </w:rPr>
        <w:t>2</w:t>
      </w:r>
      <w:r>
        <w:rPr>
          <w:rFonts w:hint="eastAsia"/>
        </w:rPr>
        <w:t>1个，放置于蕉园路边，诱杀斜纹夜蛾等。在害虫发生初期悬挂黄色粘虫板板防治潜叶蝇、蚜虫及多种双翅目害虫，悬挂蓝色粘虫板防治蓟马、叶蝉等，每亩放置黄板（蓝板）25片～30片。果实套袋防止病虫直接危害果实。</w:t>
      </w:r>
    </w:p>
    <w:p w:rsidR="000B2EDB" w:rsidRDefault="000B2EDB" w:rsidP="000B2EDB">
      <w:pPr>
        <w:pStyle w:val="a2"/>
        <w:spacing w:before="156" w:after="156"/>
      </w:pPr>
      <w:r>
        <w:rPr>
          <w:rFonts w:hint="eastAsia"/>
        </w:rPr>
        <w:t>农药防治</w:t>
      </w:r>
    </w:p>
    <w:p w:rsidR="000B2EDB" w:rsidRDefault="000B2EDB" w:rsidP="000B2EDB">
      <w:pPr>
        <w:pStyle w:val="aff6"/>
        <w:ind w:firstLine="420"/>
      </w:pPr>
      <w:r>
        <w:rPr>
          <w:rFonts w:hint="eastAsia"/>
        </w:rPr>
        <w:t>优先选用生物农药，化学合成农药应选用低毒、低残留和对环境友好的农药。选用的药剂和使用应符合NY/T</w:t>
      </w:r>
      <w:r>
        <w:t xml:space="preserve"> </w:t>
      </w:r>
      <w:r>
        <w:rPr>
          <w:rFonts w:hint="eastAsia"/>
        </w:rPr>
        <w:t>393的要求，香蕉生产主要病虫害推荐农药及施用规范参见附录A。</w:t>
      </w:r>
    </w:p>
    <w:p w:rsidR="000B2EDB" w:rsidRDefault="000B2EDB" w:rsidP="000B2EDB">
      <w:pPr>
        <w:pStyle w:val="a0"/>
        <w:spacing w:before="312" w:after="312"/>
      </w:pPr>
      <w:r>
        <w:rPr>
          <w:rFonts w:hint="eastAsia"/>
        </w:rPr>
        <w:t>田间管理</w:t>
      </w:r>
    </w:p>
    <w:p w:rsidR="000B2EDB" w:rsidRDefault="000B2EDB" w:rsidP="000B2EDB">
      <w:pPr>
        <w:pStyle w:val="a1"/>
        <w:spacing w:before="156" w:after="156"/>
      </w:pPr>
      <w:r>
        <w:rPr>
          <w:rFonts w:hint="eastAsia"/>
        </w:rPr>
        <w:t>割叶及留芽</w:t>
      </w:r>
    </w:p>
    <w:p w:rsidR="000B2EDB" w:rsidRDefault="000B2EDB" w:rsidP="000B2EDB">
      <w:pPr>
        <w:pStyle w:val="aff6"/>
        <w:ind w:firstLine="420"/>
      </w:pPr>
      <w:r>
        <w:rPr>
          <w:rFonts w:hint="eastAsia"/>
        </w:rPr>
        <w:t>叶片黄化或干枯占该叶片面积2/3以上，或叶面病害严重时，及时将其从叶柄基部割除。选留母株出蕾方向背面或侧面的健壮吸芽，其他吸芽及时平地面割除并捣碎生长点。</w:t>
      </w:r>
    </w:p>
    <w:p w:rsidR="000B2EDB" w:rsidRDefault="000B2EDB" w:rsidP="000B2EDB">
      <w:pPr>
        <w:pStyle w:val="a1"/>
        <w:spacing w:before="156" w:after="156"/>
      </w:pPr>
      <w:r>
        <w:rPr>
          <w:rFonts w:hint="eastAsia"/>
        </w:rPr>
        <w:t>果实管理</w:t>
      </w:r>
    </w:p>
    <w:p w:rsidR="000B2EDB" w:rsidRDefault="000B2EDB" w:rsidP="000B2EDB">
      <w:pPr>
        <w:pStyle w:val="a2"/>
        <w:spacing w:before="156" w:after="156"/>
      </w:pPr>
      <w:r>
        <w:rPr>
          <w:rFonts w:hint="eastAsia"/>
        </w:rPr>
        <w:t>抹花</w:t>
      </w:r>
    </w:p>
    <w:p w:rsidR="000B2EDB" w:rsidRDefault="000B2EDB" w:rsidP="000B2EDB">
      <w:pPr>
        <w:pStyle w:val="aff6"/>
        <w:ind w:firstLine="420"/>
      </w:pPr>
      <w:r>
        <w:rPr>
          <w:rFonts w:hint="eastAsia"/>
        </w:rPr>
        <w:t>果指展平期，从上往下逐梳抹去每个果指末端的柱头及花瓣，并立即在伤口处用卫生纸包住。</w:t>
      </w:r>
    </w:p>
    <w:p w:rsidR="000B2EDB" w:rsidRDefault="000B2EDB" w:rsidP="000B2EDB">
      <w:pPr>
        <w:pStyle w:val="a2"/>
        <w:spacing w:before="156" w:after="156"/>
      </w:pPr>
      <w:r>
        <w:rPr>
          <w:rFonts w:hint="eastAsia"/>
        </w:rPr>
        <w:t>疏果及断蕾</w:t>
      </w:r>
    </w:p>
    <w:p w:rsidR="000B2EDB" w:rsidRDefault="000B2EDB" w:rsidP="000B2EDB">
      <w:pPr>
        <w:pStyle w:val="aff6"/>
        <w:ind w:firstLine="420"/>
      </w:pPr>
      <w:r>
        <w:rPr>
          <w:rFonts w:hint="eastAsia"/>
        </w:rPr>
        <w:t>及时疏掉畸形果；不满16个蕉果的果梳整梳割除，超过28个蕉果的果梳，疏掉边果。每果穗留7～9梳，在末梳下第二或第三梳位上留1个果指，其余果指全部割除并及时断蕾。</w:t>
      </w:r>
    </w:p>
    <w:p w:rsidR="000B2EDB" w:rsidRDefault="000B2EDB" w:rsidP="000B2EDB">
      <w:pPr>
        <w:pStyle w:val="a2"/>
        <w:spacing w:before="156" w:after="156"/>
      </w:pPr>
      <w:r>
        <w:rPr>
          <w:rFonts w:hint="eastAsia"/>
        </w:rPr>
        <w:t>垫把及套袋</w:t>
      </w:r>
    </w:p>
    <w:p w:rsidR="000B2EDB" w:rsidRDefault="000B2EDB" w:rsidP="000B2EDB">
      <w:pPr>
        <w:pStyle w:val="aff6"/>
        <w:ind w:firstLine="420"/>
      </w:pPr>
      <w:r>
        <w:rPr>
          <w:rFonts w:hint="eastAsia"/>
        </w:rPr>
        <w:t>套袋前在两梳之间垫珍珠绵等柔软材料。果指上翻后进行套袋。香牙蕉类品种先套无纺布塑形袋，再套珍珠棉袋，最外层套蓝色薄膜袋，用于保温和护果，套袋上端捆紧在穗柄上，下端敞开。粉蕉类品种只套1层牛皮纸或白纸袋。</w:t>
      </w:r>
    </w:p>
    <w:p w:rsidR="000B2EDB" w:rsidRDefault="000B2EDB" w:rsidP="000B2EDB">
      <w:pPr>
        <w:pStyle w:val="a1"/>
        <w:spacing w:before="156" w:after="156"/>
      </w:pPr>
      <w:r>
        <w:rPr>
          <w:rFonts w:hint="eastAsia"/>
        </w:rPr>
        <w:lastRenderedPageBreak/>
        <w:t>防倒伏</w:t>
      </w:r>
    </w:p>
    <w:p w:rsidR="000B2EDB" w:rsidRDefault="000B2EDB" w:rsidP="000B2EDB">
      <w:pPr>
        <w:pStyle w:val="a2"/>
        <w:spacing w:before="156" w:after="156"/>
      </w:pPr>
      <w:r>
        <w:rPr>
          <w:rFonts w:hint="eastAsia"/>
        </w:rPr>
        <w:t>绑绳</w:t>
      </w:r>
    </w:p>
    <w:p w:rsidR="000B2EDB" w:rsidRDefault="000B2EDB" w:rsidP="000B2EDB">
      <w:pPr>
        <w:pStyle w:val="aff6"/>
        <w:ind w:firstLine="420"/>
      </w:pPr>
      <w:r>
        <w:rPr>
          <w:rFonts w:hint="eastAsia"/>
        </w:rPr>
        <w:t>在香蕉穗柄弯曲处绑1～2条绳（带），沿香蕉假茎倾斜的反方向牵引，并拉紧固定在相邻假茎的中下部。绑2条绳时应固定在不同相邻植株上。</w:t>
      </w:r>
    </w:p>
    <w:p w:rsidR="000B2EDB" w:rsidRDefault="000B2EDB" w:rsidP="000B2EDB">
      <w:pPr>
        <w:pStyle w:val="a2"/>
        <w:spacing w:before="156" w:after="156"/>
      </w:pPr>
      <w:r>
        <w:rPr>
          <w:rFonts w:hint="eastAsia"/>
        </w:rPr>
        <w:t>立柱</w:t>
      </w:r>
    </w:p>
    <w:p w:rsidR="000B2EDB" w:rsidRDefault="000B2EDB" w:rsidP="000B2EDB">
      <w:pPr>
        <w:pStyle w:val="aff6"/>
        <w:ind w:firstLine="420"/>
      </w:pPr>
      <w:r>
        <w:rPr>
          <w:rFonts w:hint="eastAsia"/>
        </w:rPr>
        <w:t>材料规格：长度大于4.5m，直径6</w:t>
      </w:r>
      <w:r>
        <w:t> </w:t>
      </w:r>
      <w:r>
        <w:rPr>
          <w:rFonts w:hint="eastAsia"/>
        </w:rPr>
        <w:t>cm～10</w:t>
      </w:r>
      <w:r>
        <w:t> </w:t>
      </w:r>
      <w:r>
        <w:rPr>
          <w:rFonts w:hint="eastAsia"/>
        </w:rPr>
        <w:t>cm的竹木杆。</w:t>
      </w:r>
    </w:p>
    <w:p w:rsidR="000B2EDB" w:rsidRDefault="000B2EDB" w:rsidP="000B2EDB">
      <w:pPr>
        <w:pStyle w:val="aff6"/>
        <w:ind w:firstLine="420"/>
      </w:pPr>
      <w:r>
        <w:rPr>
          <w:rFonts w:hint="eastAsia"/>
        </w:rPr>
        <w:t>在倾斜的方向靠近植株假茎垂直立柱，柱头深埋40</w:t>
      </w:r>
      <w:r>
        <w:t> </w:t>
      </w:r>
      <w:r>
        <w:rPr>
          <w:rFonts w:hint="eastAsia"/>
        </w:rPr>
        <w:t>cm～60</w:t>
      </w:r>
      <w:r>
        <w:t> </w:t>
      </w:r>
      <w:r>
        <w:rPr>
          <w:rFonts w:hint="eastAsia"/>
        </w:rPr>
        <w:t>cm，距地面1/3及2/3的假茎高度处与立柱捆绑在一起。粉杂品种在立柱与假茎捆绑的同时要把穗柄吊捆在立柱上，防止掉穗。</w:t>
      </w:r>
    </w:p>
    <w:p w:rsidR="000B2EDB" w:rsidRDefault="000B2EDB" w:rsidP="000B2EDB">
      <w:pPr>
        <w:pStyle w:val="a1"/>
        <w:spacing w:before="156" w:after="156"/>
      </w:pPr>
      <w:r>
        <w:rPr>
          <w:rFonts w:hint="eastAsia"/>
        </w:rPr>
        <w:t>防寒</w:t>
      </w:r>
    </w:p>
    <w:p w:rsidR="000B2EDB" w:rsidRDefault="000B2EDB" w:rsidP="000B2EDB">
      <w:pPr>
        <w:pStyle w:val="a2"/>
        <w:spacing w:before="156" w:after="156"/>
      </w:pPr>
      <w:r>
        <w:rPr>
          <w:rFonts w:hint="eastAsia"/>
        </w:rPr>
        <w:t>秋后施肥</w:t>
      </w:r>
    </w:p>
    <w:p w:rsidR="000B2EDB" w:rsidRDefault="000B2EDB" w:rsidP="000B2EDB">
      <w:pPr>
        <w:pStyle w:val="aff6"/>
        <w:ind w:firstLine="420"/>
      </w:pPr>
      <w:r>
        <w:rPr>
          <w:rFonts w:hint="eastAsia"/>
        </w:rPr>
        <w:t>秋后增施有机肥、钾肥。</w:t>
      </w:r>
    </w:p>
    <w:p w:rsidR="000B2EDB" w:rsidRDefault="000B2EDB" w:rsidP="000B2EDB">
      <w:pPr>
        <w:pStyle w:val="a2"/>
        <w:spacing w:before="156" w:after="156"/>
      </w:pPr>
      <w:r>
        <w:rPr>
          <w:rFonts w:hint="eastAsia"/>
        </w:rPr>
        <w:t>铺设天地膜防寒</w:t>
      </w:r>
    </w:p>
    <w:p w:rsidR="000B2EDB" w:rsidRDefault="000B2EDB" w:rsidP="000B2EDB">
      <w:pPr>
        <w:pStyle w:val="aff6"/>
        <w:ind w:firstLine="420"/>
      </w:pPr>
      <w:r>
        <w:rPr>
          <w:rFonts w:hint="eastAsia"/>
        </w:rPr>
        <w:t>秋植蕉的植株高度在50</w:t>
      </w:r>
      <w:r>
        <w:t> </w:t>
      </w:r>
      <w:r>
        <w:rPr>
          <w:rFonts w:hint="eastAsia"/>
        </w:rPr>
        <w:t>cm以下过冬时，先在地面铺设地膜，再用竹木条沿植株定植方向搭建拱棚，覆盖天膜保护过冬。宿根蕉吸芽过冬可在地面覆盖地膜。</w:t>
      </w:r>
    </w:p>
    <w:p w:rsidR="000B2EDB" w:rsidRDefault="000B2EDB" w:rsidP="000B2EDB">
      <w:pPr>
        <w:pStyle w:val="a0"/>
        <w:spacing w:before="312" w:after="312"/>
      </w:pPr>
      <w:r>
        <w:rPr>
          <w:rFonts w:hint="eastAsia"/>
        </w:rPr>
        <w:t>采收、保鲜及包装</w:t>
      </w:r>
    </w:p>
    <w:p w:rsidR="000B2EDB" w:rsidRDefault="000B2EDB" w:rsidP="000B2EDB">
      <w:pPr>
        <w:pStyle w:val="a1"/>
        <w:spacing w:before="156" w:after="156"/>
      </w:pPr>
      <w:r>
        <w:rPr>
          <w:rFonts w:hint="eastAsia"/>
        </w:rPr>
        <w:t>采收</w:t>
      </w:r>
    </w:p>
    <w:p w:rsidR="000B2EDB" w:rsidRDefault="000B2EDB" w:rsidP="000B2EDB">
      <w:pPr>
        <w:pStyle w:val="a2"/>
        <w:spacing w:before="156" w:after="156"/>
      </w:pPr>
      <w:r>
        <w:rPr>
          <w:rFonts w:hint="eastAsia"/>
        </w:rPr>
        <w:t>采收时期</w:t>
      </w:r>
    </w:p>
    <w:p w:rsidR="000B2EDB" w:rsidRDefault="000B2EDB" w:rsidP="000B2EDB">
      <w:pPr>
        <w:pStyle w:val="aff6"/>
        <w:ind w:firstLine="420"/>
      </w:pPr>
      <w:r>
        <w:rPr>
          <w:rFonts w:hint="eastAsia"/>
        </w:rPr>
        <w:t>香牙蕉类品种饱满度达7成及以上可以采收，粉蕉类品种饱满度达8成及以上可以采收。可根据果实成熟度、用途和市场需求等因素确定采收适期。成熟期不一致时，应分期采收。</w:t>
      </w:r>
    </w:p>
    <w:p w:rsidR="000B2EDB" w:rsidRDefault="000B2EDB" w:rsidP="000B2EDB">
      <w:pPr>
        <w:pStyle w:val="a2"/>
        <w:spacing w:before="156" w:after="156"/>
      </w:pPr>
      <w:r>
        <w:rPr>
          <w:rFonts w:hint="eastAsia"/>
        </w:rPr>
        <w:t>采收方法</w:t>
      </w:r>
    </w:p>
    <w:p w:rsidR="000B2EDB" w:rsidRDefault="000B2EDB" w:rsidP="000B2EDB">
      <w:pPr>
        <w:pStyle w:val="aff6"/>
        <w:ind w:firstLine="420"/>
      </w:pPr>
      <w:r>
        <w:rPr>
          <w:rFonts w:hint="eastAsia"/>
        </w:rPr>
        <w:t>采收过程中防止挤压、碰撞、刺伤，可用人工挑蕉或索道无伤运输，转运、落梳过程中蕉果不能直接置于地面或硬物上。</w:t>
      </w:r>
    </w:p>
    <w:p w:rsidR="000B2EDB" w:rsidRDefault="000B2EDB" w:rsidP="000B2EDB">
      <w:pPr>
        <w:pStyle w:val="a2"/>
        <w:spacing w:before="156" w:after="156"/>
      </w:pPr>
      <w:r>
        <w:rPr>
          <w:rFonts w:hint="eastAsia"/>
        </w:rPr>
        <w:t>保鲜及包装</w:t>
      </w:r>
    </w:p>
    <w:p w:rsidR="000B2EDB" w:rsidRDefault="000B2EDB" w:rsidP="000B2EDB">
      <w:pPr>
        <w:pStyle w:val="aff6"/>
        <w:ind w:firstLine="420"/>
      </w:pPr>
      <w:r>
        <w:rPr>
          <w:rFonts w:hint="eastAsia"/>
        </w:rPr>
        <w:t>蕉果落梳后及时清洗，按照附录A规定药剂防腐处理，沥干水后包装。建立统一的生产批号编码原则，并能保证生产批号的唯一性，以实现产品生产全部过程的追溯。产品质量应符合NY/T</w:t>
      </w:r>
      <w:r>
        <w:t xml:space="preserve"> </w:t>
      </w:r>
      <w:r>
        <w:rPr>
          <w:rFonts w:hint="eastAsia"/>
        </w:rPr>
        <w:t>750。包装应符合NY/T</w:t>
      </w:r>
      <w:r>
        <w:t xml:space="preserve"> </w:t>
      </w:r>
      <w:r>
        <w:rPr>
          <w:rFonts w:hint="eastAsia"/>
        </w:rPr>
        <w:t>658和《中国绿色食品商标标志设计使用规范手册》的规定。</w:t>
      </w:r>
    </w:p>
    <w:p w:rsidR="000B2EDB" w:rsidRDefault="000B2EDB" w:rsidP="000B2EDB">
      <w:pPr>
        <w:pStyle w:val="a0"/>
        <w:spacing w:before="312" w:after="312"/>
      </w:pPr>
      <w:r>
        <w:rPr>
          <w:rFonts w:hint="eastAsia"/>
        </w:rPr>
        <w:t>储藏与运输</w:t>
      </w:r>
    </w:p>
    <w:p w:rsidR="000B2EDB" w:rsidRDefault="000B2EDB" w:rsidP="000B2EDB">
      <w:pPr>
        <w:pStyle w:val="aff6"/>
        <w:ind w:firstLine="420"/>
      </w:pPr>
      <w:r>
        <w:rPr>
          <w:rFonts w:hint="eastAsia"/>
        </w:rPr>
        <w:t>储储藏与运输应符合NY/T</w:t>
      </w:r>
      <w:r>
        <w:t xml:space="preserve"> </w:t>
      </w:r>
      <w:r>
        <w:rPr>
          <w:rFonts w:hint="eastAsia"/>
        </w:rPr>
        <w:t>1056的规定。运输工具清洁、干燥、无污染、无异物。装运轻卸轻放，不允许混装。长途运输需要采用冷链系统，运输温度以13℃±0.5℃为佳。</w:t>
      </w:r>
    </w:p>
    <w:p w:rsidR="000B2EDB" w:rsidRDefault="000B2EDB" w:rsidP="000B2EDB">
      <w:pPr>
        <w:pStyle w:val="a0"/>
        <w:spacing w:before="312" w:after="312"/>
      </w:pPr>
      <w:r>
        <w:rPr>
          <w:rFonts w:hint="eastAsia"/>
        </w:rPr>
        <w:t>生产废弃物处理</w:t>
      </w:r>
    </w:p>
    <w:p w:rsidR="000B2EDB" w:rsidRDefault="000B2EDB" w:rsidP="000B2EDB">
      <w:pPr>
        <w:pStyle w:val="aff6"/>
        <w:ind w:firstLine="420"/>
      </w:pPr>
      <w:r>
        <w:rPr>
          <w:rFonts w:hint="eastAsia"/>
        </w:rPr>
        <w:lastRenderedPageBreak/>
        <w:t>对投入品包装物、茎秆等农业废弃物，采取循环利用的环保措施和方法集中处理，禁止焚烧。</w:t>
      </w:r>
    </w:p>
    <w:p w:rsidR="000B2EDB" w:rsidRDefault="000B2EDB" w:rsidP="000B2EDB">
      <w:pPr>
        <w:pStyle w:val="a0"/>
        <w:spacing w:before="312" w:after="312"/>
      </w:pPr>
      <w:r>
        <w:rPr>
          <w:rFonts w:hint="eastAsia"/>
        </w:rPr>
        <w:t>档案管理</w:t>
      </w:r>
    </w:p>
    <w:p w:rsidR="000B2EDB" w:rsidRDefault="000B2EDB" w:rsidP="000B2EDB">
      <w:pPr>
        <w:pStyle w:val="aff6"/>
        <w:ind w:firstLine="420"/>
      </w:pPr>
      <w:r>
        <w:rPr>
          <w:rFonts w:hint="eastAsia"/>
        </w:rPr>
        <w:t>建立并保存相关记录，为生产活动可追溯提供有效的证据。如实记录使用农业投入品的名称、来源、用法、用量和使用的日期，病虫草害的发生和防治情况，采收日期，保鲜处理情况等。生产档案有专人保管，保存不少于3年。</w:t>
      </w:r>
    </w:p>
    <w:p w:rsidR="0048692A" w:rsidRDefault="0048692A">
      <w:pPr>
        <w:ind w:firstLineChars="200" w:firstLine="420"/>
        <w:rPr>
          <w:rFonts w:ascii="Times New Roman" w:hAnsi="Times New Roman"/>
        </w:rPr>
      </w:pPr>
    </w:p>
    <w:p w:rsidR="0048692A" w:rsidRDefault="0048692A">
      <w:pPr>
        <w:pStyle w:val="10"/>
        <w:adjustRightInd w:val="0"/>
        <w:snapToGrid w:val="0"/>
        <w:spacing w:line="400" w:lineRule="exact"/>
        <w:ind w:firstLine="422"/>
        <w:jc w:val="center"/>
        <w:rPr>
          <w:rFonts w:eastAsia="黑体"/>
          <w:kern w:val="0"/>
        </w:rPr>
      </w:pPr>
      <w:r>
        <w:rPr>
          <w:b/>
          <w:kern w:val="0"/>
        </w:rPr>
        <w:br w:type="page"/>
      </w:r>
      <w:r>
        <w:rPr>
          <w:rFonts w:eastAsia="黑体"/>
          <w:kern w:val="0"/>
        </w:rPr>
        <w:lastRenderedPageBreak/>
        <w:t>附录</w:t>
      </w:r>
      <w:r>
        <w:rPr>
          <w:rFonts w:eastAsia="黑体"/>
          <w:kern w:val="0"/>
        </w:rPr>
        <w:t>A</w:t>
      </w:r>
    </w:p>
    <w:p w:rsidR="0048692A" w:rsidRDefault="0048692A">
      <w:pPr>
        <w:spacing w:line="400" w:lineRule="atLeast"/>
        <w:ind w:firstLineChars="200" w:firstLine="420"/>
        <w:contextualSpacing/>
        <w:jc w:val="center"/>
        <w:rPr>
          <w:rFonts w:ascii="Times New Roman" w:eastAsia="黑体" w:hAnsi="Times New Roman"/>
          <w:kern w:val="0"/>
          <w:szCs w:val="21"/>
        </w:rPr>
      </w:pPr>
      <w:r>
        <w:rPr>
          <w:rFonts w:ascii="Times New Roman" w:eastAsia="黑体" w:hAnsi="Times New Roman"/>
          <w:kern w:val="0"/>
          <w:szCs w:val="21"/>
        </w:rPr>
        <w:t>（资料性附录）</w:t>
      </w:r>
    </w:p>
    <w:p w:rsidR="000B2EDB" w:rsidRPr="000B2EDB" w:rsidRDefault="000B2EDB" w:rsidP="000B2EDB">
      <w:pPr>
        <w:widowControl/>
        <w:shd w:val="clear" w:color="FFFFFF" w:fill="FFFFFF"/>
        <w:tabs>
          <w:tab w:val="left" w:pos="6406"/>
        </w:tabs>
        <w:spacing w:beforeLines="25" w:before="78" w:afterLines="50" w:after="156"/>
        <w:jc w:val="center"/>
        <w:outlineLvl w:val="0"/>
        <w:rPr>
          <w:rFonts w:ascii="黑体" w:eastAsia="黑体" w:hAnsi="Times New Roman"/>
          <w:kern w:val="0"/>
          <w:szCs w:val="20"/>
        </w:rPr>
      </w:pPr>
      <w:r w:rsidRPr="000B2EDB">
        <w:rPr>
          <w:rFonts w:ascii="黑体" w:eastAsia="黑体" w:hAnsi="Times New Roman" w:hint="eastAsia"/>
          <w:kern w:val="0"/>
          <w:szCs w:val="20"/>
        </w:rPr>
        <w:t>绿色</w:t>
      </w:r>
      <w:r w:rsidRPr="000B2EDB">
        <w:rPr>
          <w:rFonts w:ascii="黑体" w:eastAsia="黑体" w:hAnsi="Times New Roman"/>
          <w:kern w:val="0"/>
          <w:szCs w:val="20"/>
        </w:rPr>
        <w:t>食品</w:t>
      </w:r>
      <w:r w:rsidRPr="000B2EDB">
        <w:rPr>
          <w:rFonts w:ascii="黑体" w:eastAsia="黑体" w:hAnsi="Times New Roman" w:hint="eastAsia"/>
          <w:kern w:val="0"/>
          <w:szCs w:val="20"/>
        </w:rPr>
        <w:t>香蕉生产主要病虫草害防治推荐农药使用方案</w:t>
      </w:r>
    </w:p>
    <w:p w:rsidR="000B2EDB" w:rsidRPr="000B2EDB" w:rsidRDefault="000B2EDB" w:rsidP="000B2EDB">
      <w:pPr>
        <w:widowControl/>
        <w:numPr>
          <w:ilvl w:val="0"/>
          <w:numId w:val="2"/>
        </w:numPr>
        <w:autoSpaceDE w:val="0"/>
        <w:autoSpaceDN w:val="0"/>
        <w:adjustRightInd w:val="0"/>
        <w:spacing w:line="400" w:lineRule="exact"/>
        <w:ind w:firstLineChars="200" w:firstLine="420"/>
        <w:rPr>
          <w:rFonts w:ascii="宋体" w:hAnsi="Times New Roman"/>
          <w:kern w:val="0"/>
          <w:szCs w:val="20"/>
        </w:rPr>
      </w:pPr>
    </w:p>
    <w:p w:rsidR="000B2EDB" w:rsidRPr="000B2EDB" w:rsidRDefault="000B2EDB" w:rsidP="000B2EDB">
      <w:pPr>
        <w:widowControl/>
        <w:numPr>
          <w:ilvl w:val="0"/>
          <w:numId w:val="2"/>
        </w:numPr>
        <w:autoSpaceDE w:val="0"/>
        <w:autoSpaceDN w:val="0"/>
        <w:adjustRightInd w:val="0"/>
        <w:spacing w:line="400" w:lineRule="exact"/>
        <w:ind w:firstLineChars="200" w:firstLine="420"/>
        <w:rPr>
          <w:rFonts w:ascii="宋体" w:hAnsi="Times New Roman"/>
          <w:kern w:val="0"/>
          <w:szCs w:val="20"/>
        </w:rPr>
      </w:pPr>
      <w:r w:rsidRPr="000B2EDB">
        <w:rPr>
          <w:rFonts w:ascii="宋体" w:hAnsi="Times New Roman" w:hint="eastAsia"/>
          <w:kern w:val="0"/>
          <w:szCs w:val="20"/>
        </w:rPr>
        <w:t>绿色</w:t>
      </w:r>
      <w:r w:rsidRPr="000B2EDB">
        <w:rPr>
          <w:rFonts w:ascii="宋体" w:hAnsi="Times New Roman"/>
          <w:kern w:val="0"/>
          <w:szCs w:val="20"/>
        </w:rPr>
        <w:t>食品</w:t>
      </w:r>
      <w:r w:rsidRPr="000B2EDB">
        <w:rPr>
          <w:rFonts w:ascii="宋体" w:hAnsi="Times New Roman" w:hint="eastAsia"/>
          <w:kern w:val="0"/>
          <w:szCs w:val="20"/>
        </w:rPr>
        <w:t>香蕉生产主要病虫草害防治推荐农药使用方案见表A.1。</w:t>
      </w:r>
    </w:p>
    <w:p w:rsidR="000B2EDB" w:rsidRPr="000B2EDB" w:rsidRDefault="00917359" w:rsidP="000B2EDB">
      <w:pPr>
        <w:widowControl/>
        <w:numPr>
          <w:ilvl w:val="1"/>
          <w:numId w:val="0"/>
        </w:numPr>
        <w:adjustRightInd w:val="0"/>
        <w:snapToGrid w:val="0"/>
        <w:spacing w:beforeLines="50" w:before="156" w:afterLines="50" w:after="156"/>
        <w:ind w:firstLine="420"/>
        <w:jc w:val="center"/>
        <w:textAlignment w:val="baseline"/>
        <w:rPr>
          <w:rFonts w:ascii="黑体" w:eastAsia="黑体" w:hAnsi="Times New Roman"/>
          <w:kern w:val="21"/>
          <w:szCs w:val="20"/>
        </w:rPr>
      </w:pPr>
      <w:r>
        <w:rPr>
          <w:rFonts w:ascii="黑体" w:eastAsia="黑体" w:hAnsi="Times New Roman" w:hint="eastAsia"/>
          <w:kern w:val="21"/>
          <w:szCs w:val="20"/>
        </w:rPr>
        <w:t xml:space="preserve">表A.1 </w:t>
      </w:r>
      <w:r w:rsidR="000B2EDB" w:rsidRPr="000B2EDB">
        <w:rPr>
          <w:rFonts w:ascii="黑体" w:eastAsia="黑体" w:hAnsi="Times New Roman" w:hint="eastAsia"/>
          <w:kern w:val="21"/>
          <w:szCs w:val="20"/>
        </w:rPr>
        <w:t>绿色食品香蕉生产</w:t>
      </w:r>
      <w:r w:rsidR="000B2EDB" w:rsidRPr="000B2EDB">
        <w:rPr>
          <w:rFonts w:ascii="黑体" w:eastAsia="黑体" w:hAnsi="Times New Roman"/>
          <w:kern w:val="21"/>
          <w:szCs w:val="20"/>
        </w:rPr>
        <w:t>主要病虫</w:t>
      </w:r>
      <w:r w:rsidR="000B2EDB" w:rsidRPr="000B2EDB">
        <w:rPr>
          <w:rFonts w:ascii="黑体" w:eastAsia="黑体" w:hAnsi="Times New Roman" w:hint="eastAsia"/>
          <w:kern w:val="21"/>
          <w:szCs w:val="20"/>
        </w:rPr>
        <w:t>草</w:t>
      </w:r>
      <w:r w:rsidR="000B2EDB" w:rsidRPr="000B2EDB">
        <w:rPr>
          <w:rFonts w:ascii="黑体" w:eastAsia="黑体" w:hAnsi="Times New Roman"/>
          <w:kern w:val="21"/>
          <w:szCs w:val="20"/>
        </w:rPr>
        <w:t>害</w:t>
      </w:r>
      <w:r w:rsidR="000B2EDB" w:rsidRPr="000B2EDB">
        <w:rPr>
          <w:rFonts w:ascii="黑体" w:eastAsia="黑体" w:hAnsi="Times New Roman" w:hint="eastAsia"/>
          <w:kern w:val="21"/>
          <w:szCs w:val="20"/>
        </w:rPr>
        <w:t>推荐农药使用方案</w:t>
      </w:r>
    </w:p>
    <w:tbl>
      <w:tblPr>
        <w:tblW w:w="6044" w:type="pct"/>
        <w:jc w:val="center"/>
        <w:tblInd w:w="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993"/>
        <w:gridCol w:w="1642"/>
        <w:gridCol w:w="2435"/>
        <w:gridCol w:w="1774"/>
        <w:gridCol w:w="1100"/>
        <w:gridCol w:w="2357"/>
      </w:tblGrid>
      <w:tr w:rsidR="000B2EDB" w:rsidTr="000B2EDB">
        <w:trPr>
          <w:cantSplit/>
          <w:trHeight w:val="27"/>
          <w:jc w:val="center"/>
        </w:trPr>
        <w:tc>
          <w:tcPr>
            <w:tcW w:w="482" w:type="pct"/>
            <w:tcBorders>
              <w:top w:val="single" w:sz="8" w:space="0" w:color="auto"/>
              <w:bottom w:val="single" w:sz="8" w:space="0" w:color="auto"/>
            </w:tcBorders>
            <w:shd w:val="clear" w:color="auto" w:fill="auto"/>
            <w:vAlign w:val="center"/>
          </w:tcPr>
          <w:p w:rsidR="000B2EDB" w:rsidRDefault="000B2EDB" w:rsidP="00230091">
            <w:pPr>
              <w:pStyle w:val="aff2"/>
              <w:ind w:firstLineChars="0" w:firstLine="0"/>
              <w:jc w:val="center"/>
              <w:rPr>
                <w:rFonts w:hAnsi="宋体"/>
                <w:iCs/>
                <w:sz w:val="18"/>
                <w:szCs w:val="18"/>
              </w:rPr>
            </w:pPr>
            <w:r>
              <w:rPr>
                <w:rFonts w:hAnsi="宋体"/>
                <w:iCs/>
                <w:sz w:val="18"/>
                <w:szCs w:val="18"/>
              </w:rPr>
              <w:t>防治对象</w:t>
            </w:r>
          </w:p>
        </w:tc>
        <w:tc>
          <w:tcPr>
            <w:tcW w:w="797" w:type="pct"/>
            <w:tcBorders>
              <w:top w:val="single" w:sz="8" w:space="0" w:color="auto"/>
              <w:bottom w:val="single" w:sz="8" w:space="0" w:color="auto"/>
            </w:tcBorders>
            <w:shd w:val="clear" w:color="auto" w:fill="auto"/>
            <w:vAlign w:val="center"/>
          </w:tcPr>
          <w:p w:rsidR="000B2EDB" w:rsidRDefault="000B2EDB" w:rsidP="00230091">
            <w:pPr>
              <w:pStyle w:val="aff2"/>
              <w:ind w:firstLineChars="16" w:firstLine="29"/>
              <w:jc w:val="center"/>
              <w:rPr>
                <w:rFonts w:hAnsi="宋体"/>
                <w:iCs/>
                <w:sz w:val="18"/>
                <w:szCs w:val="18"/>
              </w:rPr>
            </w:pPr>
            <w:r>
              <w:rPr>
                <w:rFonts w:hAnsi="宋体"/>
                <w:iCs/>
                <w:sz w:val="18"/>
                <w:szCs w:val="18"/>
              </w:rPr>
              <w:t>防治时期</w:t>
            </w:r>
          </w:p>
        </w:tc>
        <w:tc>
          <w:tcPr>
            <w:tcW w:w="1182" w:type="pct"/>
            <w:tcBorders>
              <w:top w:val="single" w:sz="8" w:space="0" w:color="auto"/>
              <w:bottom w:val="single" w:sz="8" w:space="0" w:color="auto"/>
            </w:tcBorders>
            <w:shd w:val="clear" w:color="auto" w:fill="auto"/>
            <w:vAlign w:val="center"/>
          </w:tcPr>
          <w:p w:rsidR="000B2EDB" w:rsidRDefault="000B2EDB" w:rsidP="00230091">
            <w:pPr>
              <w:pStyle w:val="aff2"/>
              <w:ind w:firstLineChars="16" w:firstLine="29"/>
              <w:jc w:val="center"/>
              <w:rPr>
                <w:rFonts w:hAnsi="宋体"/>
                <w:iCs/>
                <w:sz w:val="18"/>
                <w:szCs w:val="18"/>
              </w:rPr>
            </w:pPr>
            <w:r>
              <w:rPr>
                <w:rFonts w:hAnsi="宋体"/>
                <w:iCs/>
                <w:sz w:val="18"/>
                <w:szCs w:val="18"/>
              </w:rPr>
              <w:t>农药名称</w:t>
            </w:r>
            <w:r>
              <w:rPr>
                <w:rFonts w:hAnsi="宋体" w:hint="eastAsia"/>
                <w:iCs/>
                <w:sz w:val="18"/>
                <w:szCs w:val="18"/>
              </w:rPr>
              <w:t>、剂型和含量</w:t>
            </w:r>
          </w:p>
        </w:tc>
        <w:tc>
          <w:tcPr>
            <w:tcW w:w="861" w:type="pct"/>
            <w:tcBorders>
              <w:top w:val="single" w:sz="8" w:space="0" w:color="auto"/>
              <w:bottom w:val="single" w:sz="8" w:space="0" w:color="auto"/>
            </w:tcBorders>
            <w:shd w:val="clear" w:color="auto" w:fill="auto"/>
            <w:vAlign w:val="center"/>
          </w:tcPr>
          <w:p w:rsidR="000B2EDB" w:rsidRDefault="000B2EDB" w:rsidP="00230091">
            <w:pPr>
              <w:pStyle w:val="aff2"/>
              <w:ind w:firstLineChars="16" w:firstLine="29"/>
              <w:jc w:val="center"/>
              <w:rPr>
                <w:rFonts w:hAnsi="宋体"/>
                <w:iCs/>
                <w:sz w:val="18"/>
                <w:szCs w:val="18"/>
              </w:rPr>
            </w:pPr>
            <w:r>
              <w:rPr>
                <w:rFonts w:hAnsi="宋体"/>
                <w:iCs/>
                <w:sz w:val="18"/>
                <w:szCs w:val="18"/>
              </w:rPr>
              <w:t>稀释倍数</w:t>
            </w:r>
          </w:p>
        </w:tc>
        <w:tc>
          <w:tcPr>
            <w:tcW w:w="534" w:type="pct"/>
            <w:tcBorders>
              <w:top w:val="single" w:sz="8" w:space="0" w:color="auto"/>
              <w:bottom w:val="single" w:sz="8" w:space="0" w:color="auto"/>
            </w:tcBorders>
            <w:shd w:val="clear" w:color="auto" w:fill="auto"/>
            <w:vAlign w:val="center"/>
          </w:tcPr>
          <w:p w:rsidR="000B2EDB" w:rsidRDefault="000B2EDB" w:rsidP="00230091">
            <w:pPr>
              <w:pStyle w:val="aff2"/>
              <w:ind w:firstLineChars="16" w:firstLine="29"/>
              <w:jc w:val="center"/>
              <w:rPr>
                <w:rFonts w:hAnsi="宋体"/>
                <w:iCs/>
                <w:sz w:val="18"/>
                <w:szCs w:val="18"/>
              </w:rPr>
            </w:pPr>
            <w:r>
              <w:rPr>
                <w:rFonts w:hAnsi="宋体" w:hint="eastAsia"/>
                <w:iCs/>
                <w:sz w:val="18"/>
                <w:szCs w:val="18"/>
              </w:rPr>
              <w:t>施药方法</w:t>
            </w:r>
          </w:p>
        </w:tc>
        <w:tc>
          <w:tcPr>
            <w:tcW w:w="1144" w:type="pct"/>
            <w:tcBorders>
              <w:top w:val="single" w:sz="8" w:space="0" w:color="auto"/>
              <w:bottom w:val="single" w:sz="8" w:space="0" w:color="auto"/>
            </w:tcBorders>
            <w:shd w:val="clear" w:color="auto" w:fill="auto"/>
            <w:vAlign w:val="center"/>
          </w:tcPr>
          <w:p w:rsidR="000B2EDB" w:rsidRDefault="000B2EDB" w:rsidP="00230091">
            <w:pPr>
              <w:snapToGrid w:val="0"/>
              <w:jc w:val="center"/>
              <w:rPr>
                <w:rFonts w:hAnsi="宋体"/>
                <w:iCs/>
                <w:sz w:val="18"/>
                <w:szCs w:val="18"/>
              </w:rPr>
            </w:pPr>
            <w:r>
              <w:rPr>
                <w:rFonts w:ascii="宋体" w:hAnsi="宋体"/>
                <w:sz w:val="18"/>
                <w:szCs w:val="18"/>
              </w:rPr>
              <w:t>安全间隔</w:t>
            </w:r>
            <w:r>
              <w:rPr>
                <w:rFonts w:ascii="宋体" w:hAnsi="宋体" w:hint="eastAsia"/>
                <w:sz w:val="18"/>
                <w:szCs w:val="18"/>
              </w:rPr>
              <w:t>期（d）/每季最多使用次数（次）</w:t>
            </w:r>
          </w:p>
        </w:tc>
      </w:tr>
      <w:tr w:rsidR="000B2EDB" w:rsidTr="000B2EDB">
        <w:trPr>
          <w:cantSplit/>
          <w:trHeight w:val="20"/>
          <w:jc w:val="center"/>
        </w:trPr>
        <w:tc>
          <w:tcPr>
            <w:tcW w:w="482" w:type="pct"/>
            <w:tcBorders>
              <w:top w:val="single" w:sz="8" w:space="0" w:color="auto"/>
            </w:tcBorders>
            <w:shd w:val="clear" w:color="auto" w:fill="auto"/>
            <w:vAlign w:val="center"/>
          </w:tcPr>
          <w:p w:rsidR="000B2EDB" w:rsidRDefault="000B2EDB" w:rsidP="00230091">
            <w:pPr>
              <w:pStyle w:val="aff2"/>
              <w:ind w:firstLineChars="0" w:firstLine="0"/>
              <w:jc w:val="center"/>
              <w:rPr>
                <w:rFonts w:hAnsi="宋体"/>
                <w:sz w:val="18"/>
                <w:szCs w:val="18"/>
              </w:rPr>
            </w:pPr>
            <w:r>
              <w:rPr>
                <w:rFonts w:hAnsi="宋体" w:hint="eastAsia"/>
                <w:sz w:val="18"/>
                <w:szCs w:val="18"/>
              </w:rPr>
              <w:t>枯萎病</w:t>
            </w:r>
          </w:p>
        </w:tc>
        <w:tc>
          <w:tcPr>
            <w:tcW w:w="797" w:type="pct"/>
            <w:tcBorders>
              <w:top w:val="single" w:sz="8" w:space="0" w:color="auto"/>
            </w:tcBorders>
            <w:shd w:val="clear" w:color="auto" w:fill="auto"/>
            <w:vAlign w:val="center"/>
          </w:tcPr>
          <w:p w:rsidR="000B2EDB" w:rsidRDefault="000B2EDB" w:rsidP="00230091">
            <w:pPr>
              <w:pStyle w:val="aff2"/>
              <w:ind w:firstLineChars="16" w:firstLine="29"/>
              <w:jc w:val="center"/>
              <w:rPr>
                <w:rFonts w:hAnsi="宋体"/>
                <w:sz w:val="18"/>
                <w:szCs w:val="18"/>
              </w:rPr>
            </w:pPr>
            <w:r>
              <w:rPr>
                <w:rFonts w:hAnsi="宋体" w:hint="eastAsia"/>
                <w:sz w:val="18"/>
                <w:szCs w:val="18"/>
              </w:rPr>
              <w:t>移栽定植时或定植后苗期</w:t>
            </w:r>
          </w:p>
        </w:tc>
        <w:tc>
          <w:tcPr>
            <w:tcW w:w="1182" w:type="pct"/>
            <w:tcBorders>
              <w:top w:val="single" w:sz="8" w:space="0" w:color="auto"/>
            </w:tcBorders>
            <w:shd w:val="clear" w:color="auto" w:fill="auto"/>
            <w:vAlign w:val="center"/>
          </w:tcPr>
          <w:p w:rsidR="000B2EDB" w:rsidRDefault="000B2EDB" w:rsidP="00230091">
            <w:pPr>
              <w:pStyle w:val="aff2"/>
              <w:ind w:firstLineChars="16" w:firstLine="29"/>
              <w:jc w:val="center"/>
              <w:rPr>
                <w:rFonts w:hAnsi="宋体"/>
                <w:sz w:val="18"/>
                <w:szCs w:val="18"/>
              </w:rPr>
            </w:pPr>
            <w:r>
              <w:rPr>
                <w:rFonts w:hAnsi="宋体" w:hint="eastAsia"/>
                <w:sz w:val="18"/>
                <w:szCs w:val="18"/>
              </w:rPr>
              <w:t>10亿芽孢/克枯草芽孢杆菌可湿性粉剂</w:t>
            </w:r>
          </w:p>
        </w:tc>
        <w:tc>
          <w:tcPr>
            <w:tcW w:w="861" w:type="pct"/>
            <w:tcBorders>
              <w:top w:val="single" w:sz="8" w:space="0" w:color="auto"/>
            </w:tcBorders>
            <w:shd w:val="clear" w:color="auto" w:fill="auto"/>
            <w:vAlign w:val="center"/>
          </w:tcPr>
          <w:p w:rsidR="000B2EDB" w:rsidRDefault="000B2EDB" w:rsidP="00230091">
            <w:pPr>
              <w:pStyle w:val="aff2"/>
              <w:ind w:firstLineChars="16" w:firstLine="29"/>
              <w:jc w:val="center"/>
              <w:rPr>
                <w:rFonts w:hAnsi="宋体"/>
                <w:sz w:val="18"/>
                <w:szCs w:val="18"/>
              </w:rPr>
            </w:pPr>
            <w:r>
              <w:rPr>
                <w:rFonts w:hAnsi="宋体" w:hint="eastAsia"/>
                <w:sz w:val="18"/>
                <w:szCs w:val="18"/>
              </w:rPr>
              <w:t>50</w:t>
            </w:r>
            <w:r>
              <w:rPr>
                <w:rFonts w:hAnsi="宋体"/>
                <w:sz w:val="18"/>
                <w:szCs w:val="18"/>
              </w:rPr>
              <w:t>～</w:t>
            </w:r>
            <w:r>
              <w:rPr>
                <w:rFonts w:hAnsi="宋体" w:hint="eastAsia"/>
                <w:sz w:val="18"/>
                <w:szCs w:val="18"/>
              </w:rPr>
              <w:t>60倍液</w:t>
            </w:r>
          </w:p>
        </w:tc>
        <w:tc>
          <w:tcPr>
            <w:tcW w:w="534" w:type="pct"/>
            <w:tcBorders>
              <w:top w:val="single" w:sz="8" w:space="0" w:color="auto"/>
            </w:tcBorders>
            <w:shd w:val="clear" w:color="auto" w:fill="auto"/>
            <w:vAlign w:val="center"/>
          </w:tcPr>
          <w:p w:rsidR="000B2EDB" w:rsidRDefault="000B2EDB" w:rsidP="00230091">
            <w:pPr>
              <w:pStyle w:val="aff2"/>
              <w:ind w:firstLineChars="16" w:firstLine="29"/>
              <w:jc w:val="center"/>
              <w:rPr>
                <w:rFonts w:hAnsi="宋体"/>
                <w:sz w:val="18"/>
                <w:szCs w:val="18"/>
              </w:rPr>
            </w:pPr>
            <w:r>
              <w:rPr>
                <w:rFonts w:hAnsi="宋体" w:hint="eastAsia"/>
                <w:sz w:val="18"/>
                <w:szCs w:val="18"/>
              </w:rPr>
              <w:t>灌根</w:t>
            </w:r>
          </w:p>
        </w:tc>
        <w:tc>
          <w:tcPr>
            <w:tcW w:w="1144" w:type="pct"/>
            <w:tcBorders>
              <w:top w:val="single" w:sz="8" w:space="0" w:color="auto"/>
            </w:tcBorders>
            <w:shd w:val="clear" w:color="auto" w:fill="auto"/>
            <w:vAlign w:val="center"/>
          </w:tcPr>
          <w:p w:rsidR="000B2EDB" w:rsidRDefault="000B2EDB" w:rsidP="00230091">
            <w:pPr>
              <w:pStyle w:val="aff2"/>
              <w:ind w:firstLineChars="16" w:firstLine="29"/>
              <w:jc w:val="center"/>
              <w:rPr>
                <w:rFonts w:hAnsi="宋体"/>
                <w:sz w:val="18"/>
                <w:szCs w:val="18"/>
              </w:rPr>
            </w:pPr>
            <w:r>
              <w:rPr>
                <w:rFonts w:hAnsi="宋体" w:hint="eastAsia"/>
                <w:sz w:val="18"/>
                <w:szCs w:val="18"/>
              </w:rPr>
              <w:t>——</w:t>
            </w:r>
          </w:p>
        </w:tc>
      </w:tr>
      <w:tr w:rsidR="000B2EDB" w:rsidTr="000B2EDB">
        <w:trPr>
          <w:cantSplit/>
          <w:trHeight w:val="403"/>
          <w:jc w:val="center"/>
        </w:trPr>
        <w:tc>
          <w:tcPr>
            <w:tcW w:w="482" w:type="pct"/>
            <w:vMerge w:val="restart"/>
            <w:shd w:val="clear" w:color="auto" w:fill="auto"/>
            <w:vAlign w:val="center"/>
          </w:tcPr>
          <w:p w:rsidR="000B2EDB" w:rsidRDefault="000B2EDB" w:rsidP="00230091">
            <w:pPr>
              <w:pStyle w:val="aff2"/>
              <w:ind w:firstLineChars="0" w:firstLine="0"/>
              <w:jc w:val="center"/>
              <w:rPr>
                <w:rFonts w:hAnsi="宋体"/>
                <w:sz w:val="18"/>
                <w:szCs w:val="18"/>
              </w:rPr>
            </w:pPr>
            <w:r>
              <w:rPr>
                <w:rFonts w:hAnsi="宋体"/>
                <w:sz w:val="18"/>
                <w:szCs w:val="18"/>
              </w:rPr>
              <w:t>叶斑病</w:t>
            </w:r>
          </w:p>
        </w:tc>
        <w:tc>
          <w:tcPr>
            <w:tcW w:w="797" w:type="pct"/>
            <w:vMerge w:val="restart"/>
            <w:shd w:val="clear" w:color="auto" w:fill="auto"/>
            <w:vAlign w:val="center"/>
          </w:tcPr>
          <w:p w:rsidR="000B2EDB" w:rsidRDefault="000B2EDB" w:rsidP="00230091">
            <w:pPr>
              <w:pStyle w:val="aff2"/>
              <w:ind w:firstLineChars="16" w:firstLine="29"/>
              <w:jc w:val="center"/>
              <w:rPr>
                <w:rFonts w:hAnsi="宋体"/>
                <w:sz w:val="18"/>
                <w:szCs w:val="18"/>
              </w:rPr>
            </w:pPr>
            <w:r>
              <w:rPr>
                <w:rFonts w:hAnsi="宋体"/>
                <w:sz w:val="18"/>
                <w:szCs w:val="18"/>
              </w:rPr>
              <w:t>在发病期或从现蕾期前1个月起喷药，尤其是高温多雨季节加强喷药防治</w:t>
            </w:r>
          </w:p>
        </w:tc>
        <w:tc>
          <w:tcPr>
            <w:tcW w:w="1182" w:type="pct"/>
            <w:shd w:val="clear" w:color="auto" w:fill="auto"/>
            <w:vAlign w:val="center"/>
          </w:tcPr>
          <w:p w:rsidR="000B2EDB" w:rsidRDefault="000B2EDB" w:rsidP="00230091">
            <w:pPr>
              <w:pStyle w:val="aff2"/>
              <w:ind w:firstLineChars="16" w:firstLine="29"/>
              <w:jc w:val="center"/>
              <w:rPr>
                <w:rFonts w:hAnsi="宋体"/>
                <w:sz w:val="18"/>
                <w:szCs w:val="18"/>
              </w:rPr>
            </w:pPr>
            <w:r>
              <w:rPr>
                <w:rFonts w:hAnsi="宋体"/>
                <w:sz w:val="18"/>
                <w:szCs w:val="18"/>
              </w:rPr>
              <w:t>2</w:t>
            </w:r>
            <w:r>
              <w:rPr>
                <w:rFonts w:hAnsi="宋体" w:hint="eastAsia"/>
                <w:sz w:val="18"/>
                <w:szCs w:val="18"/>
              </w:rPr>
              <w:t>5％</w:t>
            </w:r>
            <w:r>
              <w:rPr>
                <w:rFonts w:hAnsi="宋体"/>
                <w:sz w:val="18"/>
                <w:szCs w:val="18"/>
              </w:rPr>
              <w:t>丙环唑乳油</w:t>
            </w:r>
          </w:p>
        </w:tc>
        <w:tc>
          <w:tcPr>
            <w:tcW w:w="861" w:type="pct"/>
            <w:shd w:val="clear" w:color="auto" w:fill="auto"/>
            <w:vAlign w:val="center"/>
          </w:tcPr>
          <w:p w:rsidR="000B2EDB" w:rsidRDefault="000B2EDB" w:rsidP="00230091">
            <w:pPr>
              <w:pStyle w:val="aff2"/>
              <w:ind w:firstLineChars="16" w:firstLine="29"/>
              <w:jc w:val="center"/>
              <w:rPr>
                <w:rFonts w:hAnsi="宋体"/>
                <w:sz w:val="18"/>
                <w:szCs w:val="18"/>
              </w:rPr>
            </w:pPr>
            <w:r>
              <w:rPr>
                <w:rFonts w:hAnsi="宋体" w:hint="eastAsia"/>
                <w:sz w:val="18"/>
                <w:szCs w:val="18"/>
              </w:rPr>
              <w:t>500</w:t>
            </w:r>
            <w:r>
              <w:rPr>
                <w:rFonts w:hAnsi="宋体"/>
                <w:sz w:val="18"/>
                <w:szCs w:val="18"/>
              </w:rPr>
              <w:t>～</w:t>
            </w:r>
            <w:r>
              <w:rPr>
                <w:rFonts w:hAnsi="宋体" w:hint="eastAsia"/>
                <w:sz w:val="18"/>
                <w:szCs w:val="18"/>
              </w:rPr>
              <w:t>1</w:t>
            </w:r>
            <w:r>
              <w:rPr>
                <w:rFonts w:hAnsi="宋体"/>
                <w:sz w:val="18"/>
                <w:szCs w:val="18"/>
              </w:rPr>
              <w:t> </w:t>
            </w:r>
            <w:r>
              <w:rPr>
                <w:rFonts w:hAnsi="宋体" w:hint="eastAsia"/>
                <w:sz w:val="18"/>
                <w:szCs w:val="18"/>
              </w:rPr>
              <w:t>000倍液</w:t>
            </w:r>
          </w:p>
        </w:tc>
        <w:tc>
          <w:tcPr>
            <w:tcW w:w="534" w:type="pct"/>
            <w:vMerge w:val="restart"/>
            <w:shd w:val="clear" w:color="auto" w:fill="auto"/>
            <w:vAlign w:val="center"/>
          </w:tcPr>
          <w:p w:rsidR="000B2EDB" w:rsidRDefault="000B2EDB" w:rsidP="00230091">
            <w:pPr>
              <w:pStyle w:val="aff2"/>
              <w:ind w:firstLineChars="16" w:firstLine="29"/>
              <w:jc w:val="center"/>
              <w:rPr>
                <w:rFonts w:hAnsi="宋体"/>
                <w:sz w:val="18"/>
                <w:szCs w:val="18"/>
              </w:rPr>
            </w:pPr>
            <w:r>
              <w:rPr>
                <w:rFonts w:hAnsi="宋体" w:hint="eastAsia"/>
                <w:sz w:val="18"/>
                <w:szCs w:val="18"/>
              </w:rPr>
              <w:t>喷雾</w:t>
            </w:r>
          </w:p>
        </w:tc>
        <w:tc>
          <w:tcPr>
            <w:tcW w:w="1144" w:type="pct"/>
            <w:shd w:val="clear" w:color="auto" w:fill="auto"/>
            <w:vAlign w:val="center"/>
          </w:tcPr>
          <w:p w:rsidR="000B2EDB" w:rsidRDefault="000B2EDB" w:rsidP="00230091">
            <w:pPr>
              <w:jc w:val="center"/>
              <w:rPr>
                <w:rFonts w:hAnsi="宋体"/>
                <w:sz w:val="18"/>
                <w:szCs w:val="18"/>
              </w:rPr>
            </w:pPr>
            <w:r>
              <w:rPr>
                <w:rFonts w:ascii="宋体" w:hAnsi="宋体" w:cs="宋体" w:hint="eastAsia"/>
                <w:sz w:val="18"/>
                <w:szCs w:val="18"/>
              </w:rPr>
              <w:t>42</w:t>
            </w:r>
            <w:r>
              <w:rPr>
                <w:rFonts w:ascii="Cambria" w:eastAsia="Cambria" w:hAnsi="Cambria" w:cs="宋体"/>
                <w:sz w:val="18"/>
                <w:szCs w:val="18"/>
              </w:rPr>
              <w:t> </w:t>
            </w:r>
            <w:r>
              <w:rPr>
                <w:rFonts w:ascii="宋体" w:hAnsi="宋体" w:cs="宋体" w:hint="eastAsia"/>
                <w:sz w:val="18"/>
                <w:szCs w:val="18"/>
              </w:rPr>
              <w:t>d/</w:t>
            </w:r>
            <w:r>
              <w:rPr>
                <w:rFonts w:hAnsi="宋体" w:cs="宋体" w:hint="eastAsia"/>
                <w:sz w:val="18"/>
                <w:szCs w:val="18"/>
              </w:rPr>
              <w:t>2</w:t>
            </w:r>
            <w:r>
              <w:rPr>
                <w:rFonts w:hAnsi="宋体" w:cs="宋体" w:hint="eastAsia"/>
                <w:sz w:val="18"/>
                <w:szCs w:val="18"/>
              </w:rPr>
              <w:t>次</w:t>
            </w:r>
          </w:p>
        </w:tc>
      </w:tr>
      <w:tr w:rsidR="000B2EDB" w:rsidTr="000B2EDB">
        <w:trPr>
          <w:cantSplit/>
          <w:trHeight w:val="403"/>
          <w:jc w:val="center"/>
        </w:trPr>
        <w:tc>
          <w:tcPr>
            <w:tcW w:w="482" w:type="pct"/>
            <w:vMerge/>
            <w:shd w:val="clear" w:color="auto" w:fill="auto"/>
            <w:vAlign w:val="center"/>
          </w:tcPr>
          <w:p w:rsidR="000B2EDB" w:rsidRDefault="000B2EDB" w:rsidP="00230091">
            <w:pPr>
              <w:pStyle w:val="aff2"/>
              <w:ind w:firstLineChars="0" w:firstLine="0"/>
              <w:jc w:val="center"/>
              <w:rPr>
                <w:rFonts w:hAnsi="宋体"/>
                <w:sz w:val="18"/>
                <w:szCs w:val="18"/>
              </w:rPr>
            </w:pPr>
          </w:p>
        </w:tc>
        <w:tc>
          <w:tcPr>
            <w:tcW w:w="797" w:type="pct"/>
            <w:vMerge/>
            <w:shd w:val="clear" w:color="auto" w:fill="auto"/>
            <w:vAlign w:val="center"/>
          </w:tcPr>
          <w:p w:rsidR="000B2EDB" w:rsidRDefault="000B2EDB" w:rsidP="00230091">
            <w:pPr>
              <w:pStyle w:val="aff2"/>
              <w:ind w:firstLineChars="16" w:firstLine="29"/>
              <w:jc w:val="center"/>
              <w:rPr>
                <w:rFonts w:hAnsi="宋体"/>
                <w:sz w:val="18"/>
                <w:szCs w:val="18"/>
              </w:rPr>
            </w:pPr>
          </w:p>
        </w:tc>
        <w:tc>
          <w:tcPr>
            <w:tcW w:w="1182" w:type="pct"/>
            <w:shd w:val="clear" w:color="auto" w:fill="auto"/>
            <w:vAlign w:val="center"/>
          </w:tcPr>
          <w:p w:rsidR="000B2EDB" w:rsidRDefault="000B2EDB" w:rsidP="00230091">
            <w:pPr>
              <w:pStyle w:val="aff2"/>
              <w:ind w:firstLineChars="16" w:firstLine="29"/>
              <w:jc w:val="center"/>
              <w:rPr>
                <w:rFonts w:hAnsi="宋体"/>
                <w:sz w:val="18"/>
                <w:szCs w:val="18"/>
              </w:rPr>
            </w:pPr>
            <w:r>
              <w:rPr>
                <w:rFonts w:hAnsi="宋体" w:hint="eastAsia"/>
                <w:sz w:val="18"/>
                <w:szCs w:val="18"/>
              </w:rPr>
              <w:t>40％代森锰锌悬浮剂</w:t>
            </w:r>
          </w:p>
        </w:tc>
        <w:tc>
          <w:tcPr>
            <w:tcW w:w="861" w:type="pct"/>
            <w:shd w:val="clear" w:color="auto" w:fill="auto"/>
            <w:vAlign w:val="center"/>
          </w:tcPr>
          <w:p w:rsidR="000B2EDB" w:rsidRDefault="000B2EDB" w:rsidP="00230091">
            <w:pPr>
              <w:pStyle w:val="aff2"/>
              <w:ind w:firstLineChars="16" w:firstLine="29"/>
              <w:jc w:val="center"/>
              <w:rPr>
                <w:rFonts w:hAnsi="宋体"/>
                <w:sz w:val="18"/>
                <w:szCs w:val="18"/>
              </w:rPr>
            </w:pPr>
            <w:r>
              <w:rPr>
                <w:rFonts w:hAnsi="宋体" w:hint="eastAsia"/>
                <w:sz w:val="18"/>
                <w:szCs w:val="18"/>
              </w:rPr>
              <w:t>250</w:t>
            </w:r>
            <w:r>
              <w:rPr>
                <w:rFonts w:hAnsi="宋体"/>
                <w:sz w:val="18"/>
                <w:szCs w:val="18"/>
              </w:rPr>
              <w:t>～</w:t>
            </w:r>
            <w:r>
              <w:rPr>
                <w:rFonts w:hAnsi="宋体" w:hint="eastAsia"/>
                <w:sz w:val="18"/>
                <w:szCs w:val="18"/>
              </w:rPr>
              <w:t>350倍液</w:t>
            </w:r>
          </w:p>
        </w:tc>
        <w:tc>
          <w:tcPr>
            <w:tcW w:w="534" w:type="pct"/>
            <w:vMerge/>
            <w:shd w:val="clear" w:color="auto" w:fill="auto"/>
            <w:vAlign w:val="center"/>
          </w:tcPr>
          <w:p w:rsidR="000B2EDB" w:rsidRDefault="000B2EDB" w:rsidP="00230091">
            <w:pPr>
              <w:pStyle w:val="aff2"/>
              <w:ind w:firstLineChars="16" w:firstLine="29"/>
              <w:jc w:val="center"/>
              <w:rPr>
                <w:rFonts w:hAnsi="宋体"/>
                <w:sz w:val="18"/>
                <w:szCs w:val="18"/>
              </w:rPr>
            </w:pPr>
          </w:p>
        </w:tc>
        <w:tc>
          <w:tcPr>
            <w:tcW w:w="1144" w:type="pct"/>
            <w:shd w:val="clear" w:color="auto" w:fill="auto"/>
            <w:vAlign w:val="center"/>
          </w:tcPr>
          <w:p w:rsidR="000B2EDB" w:rsidRDefault="000B2EDB" w:rsidP="00230091">
            <w:pPr>
              <w:jc w:val="center"/>
              <w:rPr>
                <w:rFonts w:hAnsi="宋体"/>
                <w:sz w:val="18"/>
                <w:szCs w:val="18"/>
              </w:rPr>
            </w:pPr>
            <w:r>
              <w:rPr>
                <w:rFonts w:ascii="宋体" w:hAnsi="宋体" w:cs="宋体" w:hint="eastAsia"/>
                <w:sz w:val="18"/>
                <w:szCs w:val="18"/>
              </w:rPr>
              <w:t>35</w:t>
            </w:r>
            <w:r>
              <w:rPr>
                <w:rFonts w:ascii="宋体" w:hAnsi="宋体" w:cs="宋体"/>
                <w:sz w:val="18"/>
                <w:szCs w:val="18"/>
              </w:rPr>
              <w:t> </w:t>
            </w:r>
            <w:r>
              <w:rPr>
                <w:rFonts w:ascii="宋体" w:hAnsi="宋体" w:cs="宋体" w:hint="eastAsia"/>
                <w:sz w:val="18"/>
                <w:szCs w:val="18"/>
              </w:rPr>
              <w:t>d/</w:t>
            </w:r>
            <w:r>
              <w:rPr>
                <w:rFonts w:hAnsi="宋体" w:cs="宋体" w:hint="eastAsia"/>
                <w:sz w:val="18"/>
                <w:szCs w:val="18"/>
              </w:rPr>
              <w:t>3</w:t>
            </w:r>
            <w:r>
              <w:rPr>
                <w:rFonts w:hAnsi="宋体" w:cs="宋体" w:hint="eastAsia"/>
                <w:sz w:val="18"/>
                <w:szCs w:val="18"/>
              </w:rPr>
              <w:t>次</w:t>
            </w:r>
          </w:p>
        </w:tc>
      </w:tr>
      <w:tr w:rsidR="000B2EDB" w:rsidTr="000B2EDB">
        <w:trPr>
          <w:cantSplit/>
          <w:trHeight w:val="403"/>
          <w:jc w:val="center"/>
        </w:trPr>
        <w:tc>
          <w:tcPr>
            <w:tcW w:w="482" w:type="pct"/>
            <w:vMerge/>
            <w:shd w:val="clear" w:color="auto" w:fill="auto"/>
            <w:vAlign w:val="center"/>
          </w:tcPr>
          <w:p w:rsidR="000B2EDB" w:rsidRDefault="000B2EDB" w:rsidP="00230091">
            <w:pPr>
              <w:pStyle w:val="aff2"/>
              <w:ind w:firstLineChars="0" w:firstLine="0"/>
              <w:jc w:val="center"/>
              <w:rPr>
                <w:rFonts w:hAnsi="宋体"/>
                <w:sz w:val="18"/>
                <w:szCs w:val="18"/>
              </w:rPr>
            </w:pPr>
          </w:p>
        </w:tc>
        <w:tc>
          <w:tcPr>
            <w:tcW w:w="797" w:type="pct"/>
            <w:vMerge/>
            <w:shd w:val="clear" w:color="auto" w:fill="auto"/>
            <w:vAlign w:val="center"/>
          </w:tcPr>
          <w:p w:rsidR="000B2EDB" w:rsidRDefault="000B2EDB" w:rsidP="00230091">
            <w:pPr>
              <w:pStyle w:val="aff2"/>
              <w:ind w:firstLineChars="16" w:firstLine="29"/>
              <w:jc w:val="center"/>
              <w:rPr>
                <w:rFonts w:hAnsi="宋体"/>
                <w:sz w:val="18"/>
                <w:szCs w:val="18"/>
              </w:rPr>
            </w:pPr>
          </w:p>
        </w:tc>
        <w:tc>
          <w:tcPr>
            <w:tcW w:w="1182" w:type="pct"/>
            <w:shd w:val="clear" w:color="auto" w:fill="auto"/>
            <w:vAlign w:val="center"/>
          </w:tcPr>
          <w:p w:rsidR="000B2EDB" w:rsidRDefault="000B2EDB" w:rsidP="00230091">
            <w:pPr>
              <w:pStyle w:val="aff2"/>
              <w:ind w:firstLineChars="16" w:firstLine="29"/>
              <w:jc w:val="center"/>
              <w:rPr>
                <w:rFonts w:hAnsi="宋体"/>
                <w:sz w:val="18"/>
                <w:szCs w:val="18"/>
              </w:rPr>
            </w:pPr>
            <w:r>
              <w:rPr>
                <w:rFonts w:hAnsi="宋体" w:hint="eastAsia"/>
                <w:sz w:val="18"/>
                <w:szCs w:val="18"/>
              </w:rPr>
              <w:t>50％嘧菌酯悬浮剂</w:t>
            </w:r>
          </w:p>
        </w:tc>
        <w:tc>
          <w:tcPr>
            <w:tcW w:w="861" w:type="pct"/>
            <w:shd w:val="clear" w:color="auto" w:fill="auto"/>
            <w:vAlign w:val="center"/>
          </w:tcPr>
          <w:p w:rsidR="000B2EDB" w:rsidRDefault="000B2EDB" w:rsidP="00230091">
            <w:pPr>
              <w:pStyle w:val="aff2"/>
              <w:ind w:firstLineChars="16" w:firstLine="29"/>
              <w:jc w:val="center"/>
              <w:rPr>
                <w:rFonts w:hAnsi="宋体"/>
                <w:sz w:val="18"/>
                <w:szCs w:val="18"/>
              </w:rPr>
            </w:pPr>
            <w:r>
              <w:rPr>
                <w:rFonts w:hAnsi="宋体" w:hint="eastAsia"/>
                <w:sz w:val="18"/>
                <w:szCs w:val="18"/>
              </w:rPr>
              <w:t>2</w:t>
            </w:r>
            <w:r>
              <w:rPr>
                <w:rFonts w:hAnsi="宋体"/>
                <w:sz w:val="18"/>
                <w:szCs w:val="18"/>
              </w:rPr>
              <w:t> </w:t>
            </w:r>
            <w:r>
              <w:rPr>
                <w:rFonts w:hAnsi="宋体" w:hint="eastAsia"/>
                <w:sz w:val="18"/>
                <w:szCs w:val="18"/>
              </w:rPr>
              <w:t>000</w:t>
            </w:r>
            <w:r>
              <w:rPr>
                <w:rFonts w:hAnsi="宋体"/>
                <w:sz w:val="18"/>
                <w:szCs w:val="18"/>
              </w:rPr>
              <w:t>～</w:t>
            </w:r>
            <w:r>
              <w:rPr>
                <w:rFonts w:hAnsi="宋体" w:hint="eastAsia"/>
                <w:sz w:val="18"/>
                <w:szCs w:val="18"/>
              </w:rPr>
              <w:t>2</w:t>
            </w:r>
            <w:r>
              <w:rPr>
                <w:rFonts w:hAnsi="宋体"/>
                <w:sz w:val="18"/>
                <w:szCs w:val="18"/>
              </w:rPr>
              <w:t> </w:t>
            </w:r>
            <w:r>
              <w:rPr>
                <w:rFonts w:hAnsi="宋体" w:hint="eastAsia"/>
                <w:sz w:val="18"/>
                <w:szCs w:val="18"/>
              </w:rPr>
              <w:t>500倍液</w:t>
            </w:r>
          </w:p>
        </w:tc>
        <w:tc>
          <w:tcPr>
            <w:tcW w:w="534" w:type="pct"/>
            <w:vMerge/>
            <w:shd w:val="clear" w:color="auto" w:fill="auto"/>
            <w:vAlign w:val="center"/>
          </w:tcPr>
          <w:p w:rsidR="000B2EDB" w:rsidRDefault="000B2EDB" w:rsidP="00230091">
            <w:pPr>
              <w:pStyle w:val="aff2"/>
              <w:ind w:firstLineChars="16" w:firstLine="29"/>
              <w:jc w:val="center"/>
              <w:rPr>
                <w:rFonts w:hAnsi="宋体"/>
                <w:sz w:val="18"/>
                <w:szCs w:val="18"/>
              </w:rPr>
            </w:pPr>
          </w:p>
        </w:tc>
        <w:tc>
          <w:tcPr>
            <w:tcW w:w="1144" w:type="pct"/>
            <w:shd w:val="clear" w:color="auto" w:fill="auto"/>
            <w:vAlign w:val="center"/>
          </w:tcPr>
          <w:p w:rsidR="000B2EDB" w:rsidRDefault="000B2EDB" w:rsidP="00230091">
            <w:pPr>
              <w:jc w:val="center"/>
              <w:rPr>
                <w:rFonts w:hAnsi="宋体"/>
                <w:sz w:val="18"/>
                <w:szCs w:val="18"/>
              </w:rPr>
            </w:pPr>
            <w:r>
              <w:rPr>
                <w:rFonts w:ascii="宋体" w:hAnsi="宋体" w:cs="宋体" w:hint="eastAsia"/>
                <w:sz w:val="18"/>
                <w:szCs w:val="18"/>
              </w:rPr>
              <w:t>42</w:t>
            </w:r>
            <w:r>
              <w:rPr>
                <w:rFonts w:ascii="宋体" w:hAnsi="宋体" w:cs="宋体"/>
                <w:sz w:val="18"/>
                <w:szCs w:val="18"/>
              </w:rPr>
              <w:t> </w:t>
            </w:r>
            <w:r>
              <w:rPr>
                <w:rFonts w:ascii="宋体" w:hAnsi="宋体" w:cs="宋体" w:hint="eastAsia"/>
                <w:sz w:val="18"/>
                <w:szCs w:val="18"/>
              </w:rPr>
              <w:t>d/</w:t>
            </w:r>
            <w:r>
              <w:rPr>
                <w:rFonts w:hAnsi="宋体" w:cs="宋体" w:hint="eastAsia"/>
                <w:sz w:val="18"/>
                <w:szCs w:val="18"/>
              </w:rPr>
              <w:t>3</w:t>
            </w:r>
            <w:r>
              <w:rPr>
                <w:rFonts w:hAnsi="宋体" w:cs="宋体" w:hint="eastAsia"/>
                <w:sz w:val="18"/>
                <w:szCs w:val="18"/>
              </w:rPr>
              <w:t>次</w:t>
            </w:r>
          </w:p>
        </w:tc>
      </w:tr>
      <w:tr w:rsidR="000B2EDB" w:rsidTr="000B2EDB">
        <w:trPr>
          <w:cantSplit/>
          <w:trHeight w:val="403"/>
          <w:jc w:val="center"/>
        </w:trPr>
        <w:tc>
          <w:tcPr>
            <w:tcW w:w="482" w:type="pct"/>
            <w:vMerge/>
            <w:shd w:val="clear" w:color="auto" w:fill="auto"/>
            <w:vAlign w:val="center"/>
          </w:tcPr>
          <w:p w:rsidR="000B2EDB" w:rsidRDefault="000B2EDB" w:rsidP="00230091">
            <w:pPr>
              <w:pStyle w:val="aff2"/>
              <w:ind w:firstLineChars="0" w:firstLine="0"/>
              <w:jc w:val="center"/>
              <w:rPr>
                <w:rFonts w:hAnsi="宋体"/>
                <w:sz w:val="18"/>
                <w:szCs w:val="18"/>
              </w:rPr>
            </w:pPr>
          </w:p>
        </w:tc>
        <w:tc>
          <w:tcPr>
            <w:tcW w:w="797" w:type="pct"/>
            <w:vMerge/>
            <w:shd w:val="clear" w:color="auto" w:fill="auto"/>
            <w:vAlign w:val="center"/>
          </w:tcPr>
          <w:p w:rsidR="000B2EDB" w:rsidRDefault="000B2EDB" w:rsidP="00230091">
            <w:pPr>
              <w:pStyle w:val="aff2"/>
              <w:ind w:firstLineChars="16" w:firstLine="29"/>
              <w:jc w:val="center"/>
              <w:rPr>
                <w:rFonts w:hAnsi="宋体"/>
                <w:sz w:val="18"/>
                <w:szCs w:val="18"/>
              </w:rPr>
            </w:pPr>
          </w:p>
        </w:tc>
        <w:tc>
          <w:tcPr>
            <w:tcW w:w="1182" w:type="pct"/>
            <w:shd w:val="clear" w:color="auto" w:fill="auto"/>
            <w:vAlign w:val="center"/>
          </w:tcPr>
          <w:p w:rsidR="000B2EDB" w:rsidRDefault="000B2EDB" w:rsidP="00230091">
            <w:pPr>
              <w:pStyle w:val="aff2"/>
              <w:ind w:firstLineChars="16" w:firstLine="29"/>
              <w:jc w:val="center"/>
              <w:rPr>
                <w:rFonts w:hAnsi="宋体"/>
                <w:sz w:val="18"/>
                <w:szCs w:val="18"/>
              </w:rPr>
            </w:pPr>
            <w:r>
              <w:rPr>
                <w:rFonts w:hAnsi="宋体" w:hint="eastAsia"/>
                <w:sz w:val="18"/>
                <w:szCs w:val="18"/>
              </w:rPr>
              <w:t>25％吡唑醚菌酯悬浮剂</w:t>
            </w:r>
          </w:p>
        </w:tc>
        <w:tc>
          <w:tcPr>
            <w:tcW w:w="861" w:type="pct"/>
            <w:shd w:val="clear" w:color="auto" w:fill="auto"/>
            <w:vAlign w:val="center"/>
          </w:tcPr>
          <w:p w:rsidR="000B2EDB" w:rsidRDefault="000B2EDB" w:rsidP="00230091">
            <w:pPr>
              <w:pStyle w:val="aff2"/>
              <w:ind w:firstLineChars="16" w:firstLine="29"/>
              <w:jc w:val="center"/>
              <w:rPr>
                <w:rFonts w:hAnsi="宋体"/>
                <w:sz w:val="18"/>
                <w:szCs w:val="18"/>
              </w:rPr>
            </w:pPr>
            <w:r>
              <w:rPr>
                <w:rFonts w:hAnsi="宋体"/>
                <w:sz w:val="18"/>
                <w:szCs w:val="18"/>
              </w:rPr>
              <w:t>1 </w:t>
            </w:r>
            <w:r>
              <w:rPr>
                <w:rFonts w:hAnsi="宋体" w:hint="eastAsia"/>
                <w:sz w:val="18"/>
                <w:szCs w:val="18"/>
              </w:rPr>
              <w:t>0</w:t>
            </w:r>
            <w:r>
              <w:rPr>
                <w:rFonts w:hAnsi="宋体"/>
                <w:sz w:val="18"/>
                <w:szCs w:val="18"/>
              </w:rPr>
              <w:t>00～</w:t>
            </w:r>
            <w:r>
              <w:rPr>
                <w:rFonts w:hAnsi="宋体" w:hint="eastAsia"/>
                <w:sz w:val="18"/>
                <w:szCs w:val="18"/>
              </w:rPr>
              <w:t>2</w:t>
            </w:r>
            <w:r>
              <w:rPr>
                <w:rFonts w:hAnsi="宋体"/>
                <w:sz w:val="18"/>
                <w:szCs w:val="18"/>
              </w:rPr>
              <w:t> </w:t>
            </w:r>
            <w:r>
              <w:rPr>
                <w:rFonts w:hAnsi="宋体" w:hint="eastAsia"/>
                <w:sz w:val="18"/>
                <w:szCs w:val="18"/>
              </w:rPr>
              <w:t>000倍液</w:t>
            </w:r>
          </w:p>
        </w:tc>
        <w:tc>
          <w:tcPr>
            <w:tcW w:w="534" w:type="pct"/>
            <w:vMerge/>
            <w:shd w:val="clear" w:color="auto" w:fill="auto"/>
            <w:vAlign w:val="center"/>
          </w:tcPr>
          <w:p w:rsidR="000B2EDB" w:rsidRDefault="000B2EDB" w:rsidP="00230091">
            <w:pPr>
              <w:pStyle w:val="aff2"/>
              <w:ind w:firstLineChars="16" w:firstLine="29"/>
              <w:jc w:val="center"/>
              <w:rPr>
                <w:rFonts w:hAnsi="宋体"/>
                <w:sz w:val="18"/>
                <w:szCs w:val="18"/>
              </w:rPr>
            </w:pPr>
          </w:p>
        </w:tc>
        <w:tc>
          <w:tcPr>
            <w:tcW w:w="1144" w:type="pct"/>
            <w:shd w:val="clear" w:color="auto" w:fill="auto"/>
            <w:vAlign w:val="center"/>
          </w:tcPr>
          <w:p w:rsidR="000B2EDB" w:rsidRDefault="000B2EDB" w:rsidP="00230091">
            <w:pPr>
              <w:jc w:val="center"/>
              <w:rPr>
                <w:rFonts w:hAnsi="宋体"/>
                <w:sz w:val="18"/>
                <w:szCs w:val="18"/>
              </w:rPr>
            </w:pPr>
            <w:r>
              <w:rPr>
                <w:rFonts w:ascii="宋体" w:hAnsi="宋体" w:cs="宋体" w:hint="eastAsia"/>
                <w:sz w:val="18"/>
                <w:szCs w:val="18"/>
              </w:rPr>
              <w:t>42</w:t>
            </w:r>
            <w:r>
              <w:rPr>
                <w:rFonts w:ascii="宋体" w:hAnsi="宋体" w:cs="宋体"/>
                <w:sz w:val="18"/>
                <w:szCs w:val="18"/>
              </w:rPr>
              <w:t> </w:t>
            </w:r>
            <w:r>
              <w:rPr>
                <w:rFonts w:ascii="宋体" w:hAnsi="宋体" w:cs="宋体" w:hint="eastAsia"/>
                <w:sz w:val="18"/>
                <w:szCs w:val="18"/>
              </w:rPr>
              <w:t>d/</w:t>
            </w:r>
            <w:r>
              <w:rPr>
                <w:rFonts w:hAnsi="宋体" w:cs="宋体" w:hint="eastAsia"/>
                <w:sz w:val="18"/>
                <w:szCs w:val="18"/>
              </w:rPr>
              <w:t>3</w:t>
            </w:r>
            <w:r>
              <w:rPr>
                <w:rFonts w:hAnsi="宋体" w:cs="宋体" w:hint="eastAsia"/>
                <w:sz w:val="18"/>
                <w:szCs w:val="18"/>
              </w:rPr>
              <w:t>次</w:t>
            </w:r>
          </w:p>
        </w:tc>
      </w:tr>
      <w:tr w:rsidR="000B2EDB" w:rsidTr="000B2EDB">
        <w:trPr>
          <w:cantSplit/>
          <w:trHeight w:val="20"/>
          <w:jc w:val="center"/>
        </w:trPr>
        <w:tc>
          <w:tcPr>
            <w:tcW w:w="482" w:type="pct"/>
            <w:vMerge/>
            <w:shd w:val="clear" w:color="auto" w:fill="auto"/>
            <w:vAlign w:val="center"/>
          </w:tcPr>
          <w:p w:rsidR="000B2EDB" w:rsidRDefault="000B2EDB" w:rsidP="00230091">
            <w:pPr>
              <w:pStyle w:val="aff2"/>
              <w:ind w:firstLineChars="0" w:firstLine="0"/>
              <w:jc w:val="center"/>
              <w:rPr>
                <w:rFonts w:hAnsi="宋体"/>
                <w:sz w:val="18"/>
                <w:szCs w:val="18"/>
              </w:rPr>
            </w:pPr>
          </w:p>
        </w:tc>
        <w:tc>
          <w:tcPr>
            <w:tcW w:w="797" w:type="pct"/>
            <w:vMerge/>
            <w:shd w:val="clear" w:color="auto" w:fill="auto"/>
            <w:vAlign w:val="center"/>
          </w:tcPr>
          <w:p w:rsidR="000B2EDB" w:rsidRDefault="000B2EDB" w:rsidP="00230091">
            <w:pPr>
              <w:pStyle w:val="aff2"/>
              <w:ind w:firstLineChars="16" w:firstLine="29"/>
              <w:jc w:val="center"/>
              <w:rPr>
                <w:rFonts w:hAnsi="宋体"/>
                <w:sz w:val="18"/>
                <w:szCs w:val="18"/>
              </w:rPr>
            </w:pPr>
          </w:p>
        </w:tc>
        <w:tc>
          <w:tcPr>
            <w:tcW w:w="1182" w:type="pct"/>
            <w:shd w:val="clear" w:color="auto" w:fill="auto"/>
            <w:vAlign w:val="center"/>
          </w:tcPr>
          <w:p w:rsidR="000B2EDB" w:rsidRDefault="000B2EDB" w:rsidP="00230091">
            <w:pPr>
              <w:pStyle w:val="aff2"/>
              <w:ind w:firstLineChars="16" w:firstLine="29"/>
              <w:jc w:val="center"/>
              <w:rPr>
                <w:rFonts w:hAnsi="宋体"/>
                <w:sz w:val="18"/>
                <w:szCs w:val="18"/>
              </w:rPr>
            </w:pPr>
            <w:r>
              <w:rPr>
                <w:rFonts w:hAnsi="宋体" w:hint="eastAsia"/>
                <w:sz w:val="18"/>
                <w:szCs w:val="18"/>
              </w:rPr>
              <w:t>37％</w:t>
            </w:r>
            <w:r>
              <w:rPr>
                <w:rFonts w:hAnsi="宋体"/>
                <w:sz w:val="18"/>
                <w:szCs w:val="18"/>
              </w:rPr>
              <w:t>苯醚甲环唑</w:t>
            </w:r>
            <w:r>
              <w:rPr>
                <w:rFonts w:hAnsi="宋体" w:hint="eastAsia"/>
                <w:sz w:val="18"/>
                <w:szCs w:val="18"/>
              </w:rPr>
              <w:t>水分散粒剂</w:t>
            </w:r>
          </w:p>
        </w:tc>
        <w:tc>
          <w:tcPr>
            <w:tcW w:w="861" w:type="pct"/>
            <w:shd w:val="clear" w:color="auto" w:fill="auto"/>
            <w:vAlign w:val="center"/>
          </w:tcPr>
          <w:p w:rsidR="000B2EDB" w:rsidRDefault="000B2EDB" w:rsidP="00230091">
            <w:pPr>
              <w:pStyle w:val="aff2"/>
              <w:ind w:firstLineChars="16" w:firstLine="29"/>
              <w:jc w:val="center"/>
              <w:rPr>
                <w:rFonts w:hAnsi="宋体"/>
                <w:sz w:val="18"/>
                <w:szCs w:val="18"/>
              </w:rPr>
            </w:pPr>
            <w:r>
              <w:rPr>
                <w:rFonts w:hAnsi="宋体" w:hint="eastAsia"/>
                <w:sz w:val="18"/>
                <w:szCs w:val="18"/>
              </w:rPr>
              <w:t>3</w:t>
            </w:r>
            <w:r>
              <w:rPr>
                <w:rFonts w:hAnsi="宋体"/>
                <w:sz w:val="18"/>
                <w:szCs w:val="18"/>
              </w:rPr>
              <w:t> </w:t>
            </w:r>
            <w:r>
              <w:rPr>
                <w:rFonts w:hAnsi="宋体" w:hint="eastAsia"/>
                <w:sz w:val="18"/>
                <w:szCs w:val="18"/>
              </w:rPr>
              <w:t>000</w:t>
            </w:r>
            <w:r>
              <w:rPr>
                <w:rFonts w:hAnsi="宋体"/>
                <w:sz w:val="18"/>
                <w:szCs w:val="18"/>
              </w:rPr>
              <w:t>～</w:t>
            </w:r>
            <w:r>
              <w:rPr>
                <w:rFonts w:hAnsi="宋体" w:hint="eastAsia"/>
                <w:sz w:val="18"/>
                <w:szCs w:val="18"/>
              </w:rPr>
              <w:t>4</w:t>
            </w:r>
            <w:r>
              <w:rPr>
                <w:rFonts w:hAnsi="宋体"/>
                <w:sz w:val="18"/>
                <w:szCs w:val="18"/>
              </w:rPr>
              <w:t> </w:t>
            </w:r>
            <w:r>
              <w:rPr>
                <w:rFonts w:hAnsi="宋体" w:hint="eastAsia"/>
                <w:sz w:val="18"/>
                <w:szCs w:val="18"/>
              </w:rPr>
              <w:t>000倍液</w:t>
            </w:r>
          </w:p>
        </w:tc>
        <w:tc>
          <w:tcPr>
            <w:tcW w:w="534" w:type="pct"/>
            <w:vMerge/>
            <w:shd w:val="clear" w:color="auto" w:fill="auto"/>
            <w:vAlign w:val="center"/>
          </w:tcPr>
          <w:p w:rsidR="000B2EDB" w:rsidRDefault="000B2EDB" w:rsidP="00230091">
            <w:pPr>
              <w:pStyle w:val="aff2"/>
              <w:ind w:firstLineChars="16" w:firstLine="29"/>
              <w:jc w:val="center"/>
              <w:rPr>
                <w:rFonts w:hAnsi="宋体"/>
                <w:sz w:val="18"/>
                <w:szCs w:val="18"/>
              </w:rPr>
            </w:pPr>
          </w:p>
        </w:tc>
        <w:tc>
          <w:tcPr>
            <w:tcW w:w="1144" w:type="pct"/>
            <w:shd w:val="clear" w:color="auto" w:fill="auto"/>
            <w:vAlign w:val="center"/>
          </w:tcPr>
          <w:p w:rsidR="000B2EDB" w:rsidRDefault="000B2EDB" w:rsidP="00230091">
            <w:pPr>
              <w:pStyle w:val="aff2"/>
              <w:ind w:firstLineChars="16" w:firstLine="29"/>
              <w:jc w:val="center"/>
              <w:rPr>
                <w:rFonts w:hAnsi="宋体"/>
                <w:sz w:val="18"/>
                <w:szCs w:val="18"/>
              </w:rPr>
            </w:pPr>
            <w:r>
              <w:rPr>
                <w:rFonts w:hAnsi="宋体" w:cs="宋体" w:hint="eastAsia"/>
                <w:sz w:val="18"/>
                <w:szCs w:val="18"/>
              </w:rPr>
              <w:t>40</w:t>
            </w:r>
            <w:r>
              <w:rPr>
                <w:rFonts w:hAnsi="宋体" w:cs="宋体"/>
                <w:sz w:val="18"/>
                <w:szCs w:val="18"/>
              </w:rPr>
              <w:t> </w:t>
            </w:r>
            <w:r>
              <w:rPr>
                <w:rFonts w:hAnsi="宋体" w:cs="宋体" w:hint="eastAsia"/>
                <w:sz w:val="18"/>
                <w:szCs w:val="18"/>
              </w:rPr>
              <w:t>d/3次</w:t>
            </w:r>
          </w:p>
        </w:tc>
      </w:tr>
      <w:tr w:rsidR="000B2EDB" w:rsidTr="000B2EDB">
        <w:trPr>
          <w:cantSplit/>
          <w:trHeight w:val="331"/>
          <w:jc w:val="center"/>
        </w:trPr>
        <w:tc>
          <w:tcPr>
            <w:tcW w:w="482" w:type="pct"/>
            <w:vMerge w:val="restart"/>
            <w:shd w:val="clear" w:color="auto" w:fill="auto"/>
            <w:vAlign w:val="center"/>
          </w:tcPr>
          <w:p w:rsidR="000B2EDB" w:rsidRDefault="000B2EDB" w:rsidP="00230091">
            <w:pPr>
              <w:pStyle w:val="aff2"/>
              <w:ind w:firstLineChars="0" w:firstLine="0"/>
              <w:jc w:val="center"/>
              <w:rPr>
                <w:rFonts w:hAnsi="宋体"/>
                <w:sz w:val="18"/>
                <w:szCs w:val="18"/>
              </w:rPr>
            </w:pPr>
            <w:r>
              <w:rPr>
                <w:rFonts w:hAnsi="宋体"/>
                <w:sz w:val="18"/>
                <w:szCs w:val="18"/>
              </w:rPr>
              <w:t>黑星病</w:t>
            </w:r>
          </w:p>
        </w:tc>
        <w:tc>
          <w:tcPr>
            <w:tcW w:w="797" w:type="pct"/>
            <w:vMerge w:val="restart"/>
            <w:shd w:val="clear" w:color="auto" w:fill="auto"/>
            <w:vAlign w:val="center"/>
          </w:tcPr>
          <w:p w:rsidR="000B2EDB" w:rsidRDefault="000B2EDB" w:rsidP="00230091">
            <w:pPr>
              <w:pStyle w:val="aff2"/>
              <w:ind w:firstLineChars="16" w:firstLine="29"/>
              <w:jc w:val="center"/>
              <w:rPr>
                <w:rFonts w:hAnsi="宋体"/>
                <w:sz w:val="18"/>
                <w:szCs w:val="18"/>
              </w:rPr>
            </w:pPr>
            <w:r>
              <w:rPr>
                <w:rFonts w:hAnsi="宋体"/>
                <w:sz w:val="18"/>
                <w:szCs w:val="18"/>
              </w:rPr>
              <w:t>香蕉抽蕾至套袋前</w:t>
            </w:r>
          </w:p>
        </w:tc>
        <w:tc>
          <w:tcPr>
            <w:tcW w:w="1182" w:type="pct"/>
            <w:shd w:val="clear" w:color="auto" w:fill="auto"/>
            <w:vAlign w:val="center"/>
          </w:tcPr>
          <w:p w:rsidR="000B2EDB" w:rsidRDefault="000B2EDB" w:rsidP="00230091">
            <w:pPr>
              <w:pStyle w:val="aff2"/>
              <w:ind w:firstLineChars="16" w:firstLine="29"/>
              <w:jc w:val="center"/>
              <w:rPr>
                <w:rFonts w:hAnsi="宋体"/>
                <w:sz w:val="18"/>
                <w:szCs w:val="18"/>
              </w:rPr>
            </w:pPr>
            <w:r>
              <w:rPr>
                <w:rFonts w:hAnsi="宋体" w:hint="eastAsia"/>
                <w:sz w:val="18"/>
                <w:szCs w:val="18"/>
              </w:rPr>
              <w:t>30％戊唑·嘧菌酯</w:t>
            </w:r>
            <w:r>
              <w:rPr>
                <w:rFonts w:hAnsi="宋体"/>
                <w:sz w:val="18"/>
                <w:szCs w:val="18"/>
              </w:rPr>
              <w:t>悬浮液</w:t>
            </w:r>
          </w:p>
        </w:tc>
        <w:tc>
          <w:tcPr>
            <w:tcW w:w="861" w:type="pct"/>
            <w:shd w:val="clear" w:color="auto" w:fill="auto"/>
            <w:vAlign w:val="center"/>
          </w:tcPr>
          <w:p w:rsidR="000B2EDB" w:rsidRDefault="000B2EDB" w:rsidP="00230091">
            <w:pPr>
              <w:pStyle w:val="aff2"/>
              <w:ind w:firstLineChars="16" w:firstLine="29"/>
              <w:jc w:val="center"/>
              <w:rPr>
                <w:rFonts w:hAnsi="宋体"/>
                <w:sz w:val="18"/>
                <w:szCs w:val="18"/>
              </w:rPr>
            </w:pPr>
            <w:r>
              <w:rPr>
                <w:rFonts w:hAnsi="宋体" w:hint="eastAsia"/>
                <w:sz w:val="18"/>
                <w:szCs w:val="18"/>
              </w:rPr>
              <w:t>2</w:t>
            </w:r>
            <w:r>
              <w:rPr>
                <w:rFonts w:hAnsi="宋体"/>
                <w:sz w:val="18"/>
                <w:szCs w:val="18"/>
              </w:rPr>
              <w:t> </w:t>
            </w:r>
            <w:r>
              <w:rPr>
                <w:rFonts w:hAnsi="宋体" w:hint="eastAsia"/>
                <w:sz w:val="18"/>
                <w:szCs w:val="18"/>
              </w:rPr>
              <w:t>000</w:t>
            </w:r>
            <w:r>
              <w:rPr>
                <w:rFonts w:hAnsi="宋体"/>
                <w:sz w:val="18"/>
                <w:szCs w:val="18"/>
              </w:rPr>
              <w:t>～</w:t>
            </w:r>
            <w:r>
              <w:rPr>
                <w:rFonts w:hAnsi="宋体" w:hint="eastAsia"/>
                <w:sz w:val="18"/>
                <w:szCs w:val="18"/>
              </w:rPr>
              <w:t>2</w:t>
            </w:r>
            <w:r>
              <w:rPr>
                <w:rFonts w:hAnsi="宋体"/>
                <w:sz w:val="18"/>
                <w:szCs w:val="18"/>
              </w:rPr>
              <w:t> </w:t>
            </w:r>
            <w:r>
              <w:rPr>
                <w:rFonts w:hAnsi="宋体" w:hint="eastAsia"/>
                <w:sz w:val="18"/>
                <w:szCs w:val="18"/>
              </w:rPr>
              <w:t>500倍液</w:t>
            </w:r>
          </w:p>
        </w:tc>
        <w:tc>
          <w:tcPr>
            <w:tcW w:w="534" w:type="pct"/>
            <w:vMerge w:val="restart"/>
            <w:shd w:val="clear" w:color="auto" w:fill="auto"/>
            <w:vAlign w:val="center"/>
          </w:tcPr>
          <w:p w:rsidR="000B2EDB" w:rsidRDefault="000B2EDB" w:rsidP="00230091">
            <w:pPr>
              <w:pStyle w:val="aff2"/>
              <w:ind w:firstLineChars="16" w:firstLine="29"/>
              <w:jc w:val="center"/>
              <w:rPr>
                <w:rFonts w:hAnsi="宋体"/>
                <w:sz w:val="18"/>
                <w:szCs w:val="18"/>
              </w:rPr>
            </w:pPr>
            <w:r>
              <w:rPr>
                <w:rFonts w:hAnsi="宋体" w:hint="eastAsia"/>
                <w:sz w:val="18"/>
                <w:szCs w:val="18"/>
              </w:rPr>
              <w:t>喷雾</w:t>
            </w:r>
          </w:p>
        </w:tc>
        <w:tc>
          <w:tcPr>
            <w:tcW w:w="1144" w:type="pct"/>
            <w:shd w:val="clear" w:color="auto" w:fill="auto"/>
            <w:vAlign w:val="center"/>
          </w:tcPr>
          <w:p w:rsidR="000B2EDB" w:rsidRDefault="000B2EDB" w:rsidP="00230091">
            <w:pPr>
              <w:jc w:val="center"/>
              <w:rPr>
                <w:rFonts w:hAnsi="宋体"/>
                <w:sz w:val="18"/>
                <w:szCs w:val="18"/>
              </w:rPr>
            </w:pPr>
            <w:r>
              <w:rPr>
                <w:rFonts w:ascii="宋体" w:hAnsi="宋体" w:cs="宋体" w:hint="eastAsia"/>
                <w:sz w:val="18"/>
                <w:szCs w:val="18"/>
              </w:rPr>
              <w:t>42</w:t>
            </w:r>
            <w:r>
              <w:rPr>
                <w:rFonts w:ascii="宋体" w:hAnsi="宋体" w:cs="宋体"/>
                <w:sz w:val="18"/>
                <w:szCs w:val="18"/>
              </w:rPr>
              <w:t> </w:t>
            </w:r>
            <w:r>
              <w:rPr>
                <w:rFonts w:ascii="宋体" w:hAnsi="宋体" w:cs="宋体" w:hint="eastAsia"/>
                <w:sz w:val="18"/>
                <w:szCs w:val="18"/>
              </w:rPr>
              <w:t>d/</w:t>
            </w:r>
            <w:r>
              <w:rPr>
                <w:rFonts w:hAnsi="宋体" w:cs="宋体" w:hint="eastAsia"/>
                <w:sz w:val="18"/>
                <w:szCs w:val="18"/>
              </w:rPr>
              <w:t>3</w:t>
            </w:r>
            <w:r>
              <w:rPr>
                <w:rFonts w:hAnsi="宋体" w:cs="宋体" w:hint="eastAsia"/>
                <w:sz w:val="18"/>
                <w:szCs w:val="18"/>
              </w:rPr>
              <w:t>次</w:t>
            </w:r>
          </w:p>
        </w:tc>
      </w:tr>
      <w:tr w:rsidR="000B2EDB" w:rsidTr="000B2EDB">
        <w:trPr>
          <w:cantSplit/>
          <w:trHeight w:val="20"/>
          <w:jc w:val="center"/>
        </w:trPr>
        <w:tc>
          <w:tcPr>
            <w:tcW w:w="482" w:type="pct"/>
            <w:vMerge/>
            <w:shd w:val="clear" w:color="auto" w:fill="auto"/>
            <w:vAlign w:val="center"/>
          </w:tcPr>
          <w:p w:rsidR="000B2EDB" w:rsidRDefault="000B2EDB" w:rsidP="00230091">
            <w:pPr>
              <w:pStyle w:val="aff2"/>
              <w:ind w:firstLineChars="0" w:firstLine="0"/>
              <w:jc w:val="center"/>
              <w:rPr>
                <w:rFonts w:hAnsi="宋体"/>
                <w:sz w:val="18"/>
                <w:szCs w:val="18"/>
              </w:rPr>
            </w:pPr>
          </w:p>
        </w:tc>
        <w:tc>
          <w:tcPr>
            <w:tcW w:w="797" w:type="pct"/>
            <w:vMerge/>
            <w:shd w:val="clear" w:color="auto" w:fill="auto"/>
            <w:vAlign w:val="center"/>
          </w:tcPr>
          <w:p w:rsidR="000B2EDB" w:rsidRDefault="000B2EDB" w:rsidP="00230091">
            <w:pPr>
              <w:pStyle w:val="aff2"/>
              <w:ind w:firstLineChars="16" w:firstLine="29"/>
              <w:jc w:val="center"/>
              <w:rPr>
                <w:rFonts w:hAnsi="宋体"/>
                <w:sz w:val="18"/>
                <w:szCs w:val="18"/>
              </w:rPr>
            </w:pPr>
          </w:p>
        </w:tc>
        <w:tc>
          <w:tcPr>
            <w:tcW w:w="1182" w:type="pct"/>
            <w:shd w:val="clear" w:color="auto" w:fill="auto"/>
            <w:vAlign w:val="center"/>
          </w:tcPr>
          <w:p w:rsidR="000B2EDB" w:rsidRDefault="000B2EDB" w:rsidP="00230091">
            <w:pPr>
              <w:pStyle w:val="aff2"/>
              <w:ind w:firstLineChars="16" w:firstLine="29"/>
              <w:jc w:val="center"/>
              <w:rPr>
                <w:rFonts w:hAnsi="宋体"/>
                <w:sz w:val="18"/>
                <w:szCs w:val="18"/>
              </w:rPr>
            </w:pPr>
            <w:r>
              <w:rPr>
                <w:rFonts w:hAnsi="宋体" w:hint="eastAsia"/>
                <w:sz w:val="18"/>
                <w:szCs w:val="18"/>
              </w:rPr>
              <w:t>14％氟环·嘧菌酯乳油</w:t>
            </w:r>
          </w:p>
        </w:tc>
        <w:tc>
          <w:tcPr>
            <w:tcW w:w="861" w:type="pct"/>
            <w:shd w:val="clear" w:color="auto" w:fill="auto"/>
            <w:vAlign w:val="center"/>
          </w:tcPr>
          <w:p w:rsidR="000B2EDB" w:rsidRDefault="000B2EDB" w:rsidP="00230091">
            <w:pPr>
              <w:pStyle w:val="aff2"/>
              <w:ind w:firstLineChars="16" w:firstLine="29"/>
              <w:jc w:val="center"/>
              <w:rPr>
                <w:rFonts w:hAnsi="宋体"/>
                <w:sz w:val="18"/>
                <w:szCs w:val="18"/>
              </w:rPr>
            </w:pPr>
            <w:r>
              <w:rPr>
                <w:rFonts w:hAnsi="宋体" w:hint="eastAsia"/>
                <w:sz w:val="18"/>
                <w:szCs w:val="18"/>
              </w:rPr>
              <w:t>700</w:t>
            </w:r>
            <w:r>
              <w:rPr>
                <w:rFonts w:hAnsi="宋体"/>
                <w:sz w:val="18"/>
                <w:szCs w:val="18"/>
              </w:rPr>
              <w:t>～</w:t>
            </w:r>
            <w:r>
              <w:rPr>
                <w:rFonts w:hAnsi="宋体" w:hint="eastAsia"/>
                <w:sz w:val="18"/>
                <w:szCs w:val="18"/>
              </w:rPr>
              <w:t>930倍液</w:t>
            </w:r>
          </w:p>
        </w:tc>
        <w:tc>
          <w:tcPr>
            <w:tcW w:w="534" w:type="pct"/>
            <w:vMerge/>
            <w:shd w:val="clear" w:color="auto" w:fill="auto"/>
            <w:vAlign w:val="center"/>
          </w:tcPr>
          <w:p w:rsidR="000B2EDB" w:rsidRDefault="000B2EDB" w:rsidP="00230091">
            <w:pPr>
              <w:pStyle w:val="aff2"/>
              <w:ind w:firstLineChars="16" w:firstLine="29"/>
              <w:jc w:val="center"/>
              <w:rPr>
                <w:rFonts w:hAnsi="宋体"/>
                <w:sz w:val="18"/>
                <w:szCs w:val="18"/>
              </w:rPr>
            </w:pPr>
          </w:p>
        </w:tc>
        <w:tc>
          <w:tcPr>
            <w:tcW w:w="1144" w:type="pct"/>
            <w:shd w:val="clear" w:color="auto" w:fill="auto"/>
            <w:vAlign w:val="center"/>
          </w:tcPr>
          <w:p w:rsidR="000B2EDB" w:rsidRDefault="000B2EDB" w:rsidP="00230091">
            <w:pPr>
              <w:jc w:val="center"/>
              <w:rPr>
                <w:rFonts w:hAnsi="宋体"/>
                <w:sz w:val="18"/>
                <w:szCs w:val="18"/>
              </w:rPr>
            </w:pPr>
            <w:r>
              <w:rPr>
                <w:rFonts w:ascii="宋体" w:hAnsi="宋体" w:cs="宋体" w:hint="eastAsia"/>
                <w:sz w:val="18"/>
                <w:szCs w:val="18"/>
              </w:rPr>
              <w:t>21</w:t>
            </w:r>
            <w:r>
              <w:rPr>
                <w:rFonts w:ascii="宋体" w:hAnsi="宋体" w:cs="宋体"/>
                <w:sz w:val="18"/>
                <w:szCs w:val="18"/>
              </w:rPr>
              <w:t> </w:t>
            </w:r>
            <w:r>
              <w:rPr>
                <w:rFonts w:ascii="宋体" w:hAnsi="宋体" w:cs="宋体" w:hint="eastAsia"/>
                <w:sz w:val="18"/>
                <w:szCs w:val="18"/>
              </w:rPr>
              <w:t>d/</w:t>
            </w:r>
            <w:r>
              <w:rPr>
                <w:rFonts w:hAnsi="宋体" w:cs="宋体" w:hint="eastAsia"/>
                <w:sz w:val="18"/>
                <w:szCs w:val="18"/>
              </w:rPr>
              <w:t>3</w:t>
            </w:r>
            <w:r>
              <w:rPr>
                <w:rFonts w:hAnsi="宋体" w:cs="宋体" w:hint="eastAsia"/>
                <w:sz w:val="18"/>
                <w:szCs w:val="18"/>
              </w:rPr>
              <w:t>次</w:t>
            </w:r>
          </w:p>
        </w:tc>
      </w:tr>
      <w:tr w:rsidR="000B2EDB" w:rsidTr="000B2EDB">
        <w:trPr>
          <w:cantSplit/>
          <w:trHeight w:val="20"/>
          <w:jc w:val="center"/>
        </w:trPr>
        <w:tc>
          <w:tcPr>
            <w:tcW w:w="482" w:type="pct"/>
            <w:vMerge/>
            <w:shd w:val="clear" w:color="auto" w:fill="auto"/>
            <w:vAlign w:val="center"/>
          </w:tcPr>
          <w:p w:rsidR="000B2EDB" w:rsidRDefault="000B2EDB" w:rsidP="00230091">
            <w:pPr>
              <w:pStyle w:val="aff2"/>
              <w:ind w:firstLineChars="0" w:firstLine="0"/>
              <w:jc w:val="center"/>
              <w:rPr>
                <w:rFonts w:hAnsi="宋体"/>
                <w:sz w:val="18"/>
                <w:szCs w:val="18"/>
              </w:rPr>
            </w:pPr>
          </w:p>
        </w:tc>
        <w:tc>
          <w:tcPr>
            <w:tcW w:w="797" w:type="pct"/>
            <w:vMerge/>
            <w:shd w:val="clear" w:color="auto" w:fill="auto"/>
            <w:vAlign w:val="center"/>
          </w:tcPr>
          <w:p w:rsidR="000B2EDB" w:rsidRDefault="000B2EDB" w:rsidP="00230091">
            <w:pPr>
              <w:pStyle w:val="aff2"/>
              <w:ind w:firstLineChars="16" w:firstLine="29"/>
              <w:jc w:val="center"/>
              <w:rPr>
                <w:rFonts w:hAnsi="宋体"/>
                <w:sz w:val="18"/>
                <w:szCs w:val="18"/>
              </w:rPr>
            </w:pPr>
          </w:p>
        </w:tc>
        <w:tc>
          <w:tcPr>
            <w:tcW w:w="1182" w:type="pct"/>
            <w:shd w:val="clear" w:color="auto" w:fill="auto"/>
            <w:vAlign w:val="center"/>
          </w:tcPr>
          <w:p w:rsidR="000B2EDB" w:rsidRDefault="000B2EDB" w:rsidP="00230091">
            <w:pPr>
              <w:pStyle w:val="aff2"/>
              <w:ind w:firstLineChars="16" w:firstLine="29"/>
              <w:jc w:val="center"/>
              <w:rPr>
                <w:rFonts w:hAnsi="宋体"/>
                <w:sz w:val="18"/>
                <w:szCs w:val="18"/>
              </w:rPr>
            </w:pPr>
            <w:r>
              <w:rPr>
                <w:rFonts w:hAnsi="宋体" w:hint="eastAsia"/>
                <w:sz w:val="18"/>
                <w:szCs w:val="18"/>
              </w:rPr>
              <w:t>30％吡唑醚菌酯悬浮剂</w:t>
            </w:r>
          </w:p>
        </w:tc>
        <w:tc>
          <w:tcPr>
            <w:tcW w:w="861" w:type="pct"/>
            <w:shd w:val="clear" w:color="auto" w:fill="auto"/>
            <w:vAlign w:val="center"/>
          </w:tcPr>
          <w:p w:rsidR="000B2EDB" w:rsidRDefault="000B2EDB" w:rsidP="00230091">
            <w:pPr>
              <w:pStyle w:val="aff2"/>
              <w:ind w:firstLineChars="16" w:firstLine="29"/>
              <w:jc w:val="center"/>
              <w:rPr>
                <w:rFonts w:hAnsi="宋体"/>
                <w:sz w:val="18"/>
                <w:szCs w:val="18"/>
              </w:rPr>
            </w:pPr>
            <w:r>
              <w:rPr>
                <w:rFonts w:hAnsi="宋体" w:hint="eastAsia"/>
                <w:sz w:val="18"/>
                <w:szCs w:val="18"/>
              </w:rPr>
              <w:t>1</w:t>
            </w:r>
            <w:r>
              <w:rPr>
                <w:rFonts w:hAnsi="宋体"/>
                <w:sz w:val="18"/>
                <w:szCs w:val="18"/>
              </w:rPr>
              <w:t> </w:t>
            </w:r>
            <w:r>
              <w:rPr>
                <w:rFonts w:hAnsi="宋体" w:hint="eastAsia"/>
                <w:sz w:val="18"/>
                <w:szCs w:val="18"/>
              </w:rPr>
              <w:t>200</w:t>
            </w:r>
            <w:r>
              <w:rPr>
                <w:rFonts w:hAnsi="宋体"/>
                <w:sz w:val="18"/>
                <w:szCs w:val="18"/>
              </w:rPr>
              <w:t>～</w:t>
            </w:r>
            <w:r>
              <w:rPr>
                <w:rFonts w:hAnsi="宋体" w:hint="eastAsia"/>
                <w:sz w:val="18"/>
                <w:szCs w:val="18"/>
              </w:rPr>
              <w:t>2</w:t>
            </w:r>
            <w:r>
              <w:rPr>
                <w:rFonts w:hAnsi="宋体"/>
                <w:sz w:val="18"/>
                <w:szCs w:val="18"/>
              </w:rPr>
              <w:t> </w:t>
            </w:r>
            <w:r>
              <w:rPr>
                <w:rFonts w:hAnsi="宋体" w:hint="eastAsia"/>
                <w:sz w:val="18"/>
                <w:szCs w:val="18"/>
              </w:rPr>
              <w:t>400倍液</w:t>
            </w:r>
          </w:p>
        </w:tc>
        <w:tc>
          <w:tcPr>
            <w:tcW w:w="534" w:type="pct"/>
            <w:vMerge/>
            <w:shd w:val="clear" w:color="auto" w:fill="auto"/>
            <w:vAlign w:val="center"/>
          </w:tcPr>
          <w:p w:rsidR="000B2EDB" w:rsidRDefault="000B2EDB" w:rsidP="00230091">
            <w:pPr>
              <w:pStyle w:val="aff2"/>
              <w:ind w:firstLineChars="16" w:firstLine="29"/>
              <w:jc w:val="center"/>
              <w:rPr>
                <w:rFonts w:hAnsi="宋体"/>
                <w:sz w:val="18"/>
                <w:szCs w:val="18"/>
              </w:rPr>
            </w:pPr>
          </w:p>
        </w:tc>
        <w:tc>
          <w:tcPr>
            <w:tcW w:w="1144" w:type="pct"/>
            <w:shd w:val="clear" w:color="auto" w:fill="auto"/>
            <w:vAlign w:val="center"/>
          </w:tcPr>
          <w:p w:rsidR="000B2EDB" w:rsidRDefault="000B2EDB" w:rsidP="00230091">
            <w:pPr>
              <w:jc w:val="center"/>
              <w:rPr>
                <w:rFonts w:hAnsi="宋体"/>
                <w:sz w:val="18"/>
                <w:szCs w:val="18"/>
              </w:rPr>
            </w:pPr>
            <w:r>
              <w:rPr>
                <w:rFonts w:ascii="宋体" w:hAnsi="宋体" w:cs="宋体" w:hint="eastAsia"/>
                <w:sz w:val="18"/>
                <w:szCs w:val="18"/>
              </w:rPr>
              <w:t>42</w:t>
            </w:r>
            <w:r>
              <w:rPr>
                <w:rFonts w:ascii="Cambria" w:eastAsia="Cambria" w:hAnsi="Cambria" w:cs="宋体"/>
                <w:sz w:val="18"/>
                <w:szCs w:val="18"/>
              </w:rPr>
              <w:t> </w:t>
            </w:r>
            <w:r>
              <w:rPr>
                <w:rFonts w:ascii="宋体" w:hAnsi="宋体" w:cs="宋体" w:hint="eastAsia"/>
                <w:sz w:val="18"/>
                <w:szCs w:val="18"/>
              </w:rPr>
              <w:t>d/</w:t>
            </w:r>
            <w:r>
              <w:rPr>
                <w:rFonts w:hAnsi="宋体" w:cs="宋体" w:hint="eastAsia"/>
                <w:sz w:val="18"/>
                <w:szCs w:val="18"/>
              </w:rPr>
              <w:t>3</w:t>
            </w:r>
            <w:r>
              <w:rPr>
                <w:rFonts w:hAnsi="宋体" w:cs="宋体" w:hint="eastAsia"/>
                <w:sz w:val="18"/>
                <w:szCs w:val="18"/>
              </w:rPr>
              <w:t>次</w:t>
            </w:r>
          </w:p>
        </w:tc>
      </w:tr>
      <w:tr w:rsidR="000B2EDB" w:rsidTr="000B2EDB">
        <w:trPr>
          <w:cantSplit/>
          <w:trHeight w:val="20"/>
          <w:jc w:val="center"/>
        </w:trPr>
        <w:tc>
          <w:tcPr>
            <w:tcW w:w="482" w:type="pct"/>
            <w:vMerge w:val="restart"/>
            <w:shd w:val="clear" w:color="auto" w:fill="auto"/>
            <w:vAlign w:val="center"/>
          </w:tcPr>
          <w:p w:rsidR="000B2EDB" w:rsidRDefault="000B2EDB" w:rsidP="00230091">
            <w:pPr>
              <w:pStyle w:val="aff2"/>
              <w:ind w:firstLineChars="0" w:firstLine="0"/>
              <w:jc w:val="center"/>
              <w:rPr>
                <w:rFonts w:hAnsi="宋体"/>
                <w:sz w:val="18"/>
                <w:szCs w:val="18"/>
              </w:rPr>
            </w:pPr>
            <w:r>
              <w:rPr>
                <w:rFonts w:hAnsi="宋体"/>
                <w:sz w:val="18"/>
                <w:szCs w:val="18"/>
              </w:rPr>
              <w:t>炭疽病</w:t>
            </w:r>
            <w:r>
              <w:rPr>
                <w:rFonts w:hAnsi="宋体" w:hint="eastAsia"/>
                <w:sz w:val="18"/>
                <w:szCs w:val="18"/>
              </w:rPr>
              <w:t>、轴腐病</w:t>
            </w:r>
          </w:p>
        </w:tc>
        <w:tc>
          <w:tcPr>
            <w:tcW w:w="797" w:type="pct"/>
            <w:vMerge w:val="restart"/>
            <w:shd w:val="clear" w:color="auto" w:fill="auto"/>
            <w:vAlign w:val="center"/>
          </w:tcPr>
          <w:p w:rsidR="000B2EDB" w:rsidRDefault="000B2EDB" w:rsidP="00230091">
            <w:pPr>
              <w:pStyle w:val="aff2"/>
              <w:ind w:firstLineChars="16" w:firstLine="29"/>
              <w:jc w:val="center"/>
              <w:rPr>
                <w:rFonts w:hAnsi="宋体"/>
                <w:sz w:val="18"/>
                <w:szCs w:val="18"/>
              </w:rPr>
            </w:pPr>
            <w:r>
              <w:rPr>
                <w:rFonts w:hAnsi="宋体"/>
                <w:sz w:val="18"/>
                <w:szCs w:val="18"/>
              </w:rPr>
              <w:t>果实包装运输</w:t>
            </w:r>
            <w:r>
              <w:rPr>
                <w:rFonts w:hAnsi="宋体" w:hint="eastAsia"/>
                <w:sz w:val="18"/>
                <w:szCs w:val="18"/>
              </w:rPr>
              <w:t>前</w:t>
            </w:r>
          </w:p>
        </w:tc>
        <w:tc>
          <w:tcPr>
            <w:tcW w:w="1182" w:type="pct"/>
            <w:shd w:val="clear" w:color="auto" w:fill="auto"/>
            <w:vAlign w:val="center"/>
          </w:tcPr>
          <w:p w:rsidR="000B2EDB" w:rsidRDefault="000B2EDB" w:rsidP="00230091">
            <w:pPr>
              <w:pStyle w:val="aff2"/>
              <w:ind w:firstLineChars="16" w:firstLine="29"/>
              <w:jc w:val="center"/>
              <w:rPr>
                <w:rFonts w:hAnsi="宋体"/>
                <w:sz w:val="18"/>
                <w:szCs w:val="18"/>
              </w:rPr>
            </w:pPr>
            <w:r>
              <w:rPr>
                <w:rFonts w:hAnsi="宋体" w:hint="eastAsia"/>
                <w:sz w:val="18"/>
                <w:szCs w:val="18"/>
              </w:rPr>
              <w:t>20％吡唑醚菌酯悬乳油</w:t>
            </w:r>
          </w:p>
        </w:tc>
        <w:tc>
          <w:tcPr>
            <w:tcW w:w="861" w:type="pct"/>
            <w:shd w:val="clear" w:color="auto" w:fill="auto"/>
            <w:vAlign w:val="center"/>
          </w:tcPr>
          <w:p w:rsidR="000B2EDB" w:rsidRDefault="000B2EDB" w:rsidP="00230091">
            <w:pPr>
              <w:pStyle w:val="aff2"/>
              <w:ind w:firstLineChars="16" w:firstLine="29"/>
              <w:jc w:val="center"/>
              <w:rPr>
                <w:rFonts w:hAnsi="宋体"/>
                <w:sz w:val="18"/>
                <w:szCs w:val="18"/>
              </w:rPr>
            </w:pPr>
            <w:r>
              <w:rPr>
                <w:rFonts w:hAnsi="宋体" w:hint="eastAsia"/>
                <w:sz w:val="18"/>
                <w:szCs w:val="18"/>
              </w:rPr>
              <w:t>800</w:t>
            </w:r>
            <w:r>
              <w:rPr>
                <w:rFonts w:hAnsi="宋体"/>
                <w:sz w:val="18"/>
                <w:szCs w:val="18"/>
              </w:rPr>
              <w:t>～</w:t>
            </w:r>
            <w:r>
              <w:rPr>
                <w:rFonts w:hAnsi="宋体" w:hint="eastAsia"/>
                <w:sz w:val="18"/>
                <w:szCs w:val="18"/>
              </w:rPr>
              <w:t>1</w:t>
            </w:r>
            <w:r>
              <w:rPr>
                <w:rFonts w:hAnsi="宋体"/>
                <w:sz w:val="18"/>
                <w:szCs w:val="18"/>
              </w:rPr>
              <w:t> </w:t>
            </w:r>
            <w:r>
              <w:rPr>
                <w:rFonts w:hAnsi="宋体" w:hint="eastAsia"/>
                <w:sz w:val="18"/>
                <w:szCs w:val="18"/>
              </w:rPr>
              <w:t>200倍液</w:t>
            </w:r>
          </w:p>
        </w:tc>
        <w:tc>
          <w:tcPr>
            <w:tcW w:w="534" w:type="pct"/>
            <w:vMerge w:val="restart"/>
            <w:shd w:val="clear" w:color="auto" w:fill="auto"/>
            <w:vAlign w:val="center"/>
          </w:tcPr>
          <w:p w:rsidR="000B2EDB" w:rsidRDefault="000B2EDB" w:rsidP="00230091">
            <w:pPr>
              <w:pStyle w:val="aff2"/>
              <w:ind w:firstLineChars="16" w:firstLine="29"/>
              <w:jc w:val="center"/>
              <w:rPr>
                <w:rFonts w:hAnsi="宋体"/>
                <w:sz w:val="18"/>
                <w:szCs w:val="18"/>
              </w:rPr>
            </w:pPr>
            <w:r>
              <w:rPr>
                <w:rFonts w:hAnsi="宋体" w:hint="eastAsia"/>
                <w:sz w:val="18"/>
                <w:szCs w:val="18"/>
              </w:rPr>
              <w:t>浸果1</w:t>
            </w:r>
            <w:r>
              <w:rPr>
                <w:rFonts w:ascii="Cambria" w:eastAsia="Cambria" w:hAnsi="Cambria"/>
                <w:sz w:val="18"/>
                <w:szCs w:val="18"/>
              </w:rPr>
              <w:t> </w:t>
            </w:r>
            <w:r>
              <w:rPr>
                <w:rFonts w:hAnsi="宋体" w:hint="eastAsia"/>
                <w:sz w:val="18"/>
                <w:szCs w:val="18"/>
              </w:rPr>
              <w:t>min</w:t>
            </w:r>
          </w:p>
        </w:tc>
        <w:tc>
          <w:tcPr>
            <w:tcW w:w="1144" w:type="pct"/>
            <w:shd w:val="clear" w:color="auto" w:fill="auto"/>
            <w:vAlign w:val="center"/>
          </w:tcPr>
          <w:p w:rsidR="000B2EDB" w:rsidRDefault="000B2EDB" w:rsidP="00230091">
            <w:pPr>
              <w:pStyle w:val="aff2"/>
              <w:ind w:firstLineChars="16" w:firstLine="29"/>
              <w:jc w:val="center"/>
              <w:rPr>
                <w:rFonts w:hAnsi="宋体"/>
                <w:sz w:val="18"/>
                <w:szCs w:val="18"/>
              </w:rPr>
            </w:pPr>
            <w:r>
              <w:rPr>
                <w:rFonts w:hAnsi="宋体" w:hint="eastAsia"/>
                <w:sz w:val="18"/>
                <w:szCs w:val="18"/>
              </w:rPr>
              <w:t>7</w:t>
            </w:r>
            <w:r>
              <w:rPr>
                <w:rFonts w:hAnsi="宋体"/>
                <w:sz w:val="18"/>
                <w:szCs w:val="18"/>
              </w:rPr>
              <w:t> </w:t>
            </w:r>
            <w:r>
              <w:rPr>
                <w:rFonts w:hAnsi="宋体" w:hint="eastAsia"/>
                <w:sz w:val="18"/>
                <w:szCs w:val="18"/>
              </w:rPr>
              <w:t>d/1次</w:t>
            </w:r>
          </w:p>
        </w:tc>
      </w:tr>
      <w:tr w:rsidR="000B2EDB" w:rsidTr="000B2EDB">
        <w:trPr>
          <w:cantSplit/>
          <w:trHeight w:val="20"/>
          <w:jc w:val="center"/>
        </w:trPr>
        <w:tc>
          <w:tcPr>
            <w:tcW w:w="482" w:type="pct"/>
            <w:vMerge/>
            <w:tcBorders>
              <w:bottom w:val="single" w:sz="4" w:space="0" w:color="auto"/>
            </w:tcBorders>
            <w:shd w:val="clear" w:color="auto" w:fill="auto"/>
            <w:vAlign w:val="center"/>
          </w:tcPr>
          <w:p w:rsidR="000B2EDB" w:rsidRDefault="000B2EDB" w:rsidP="00230091">
            <w:pPr>
              <w:pStyle w:val="aff2"/>
              <w:ind w:firstLineChars="0" w:firstLine="0"/>
              <w:jc w:val="center"/>
              <w:rPr>
                <w:rFonts w:hAnsi="宋体"/>
                <w:sz w:val="18"/>
                <w:szCs w:val="18"/>
              </w:rPr>
            </w:pPr>
          </w:p>
        </w:tc>
        <w:tc>
          <w:tcPr>
            <w:tcW w:w="797" w:type="pct"/>
            <w:vMerge/>
            <w:tcBorders>
              <w:bottom w:val="single" w:sz="4" w:space="0" w:color="auto"/>
            </w:tcBorders>
            <w:shd w:val="clear" w:color="auto" w:fill="auto"/>
            <w:vAlign w:val="center"/>
          </w:tcPr>
          <w:p w:rsidR="000B2EDB" w:rsidRDefault="000B2EDB" w:rsidP="00230091">
            <w:pPr>
              <w:pStyle w:val="aff2"/>
              <w:ind w:firstLineChars="16" w:firstLine="29"/>
              <w:jc w:val="center"/>
              <w:rPr>
                <w:rFonts w:hAnsi="宋体"/>
                <w:sz w:val="18"/>
                <w:szCs w:val="18"/>
              </w:rPr>
            </w:pPr>
          </w:p>
        </w:tc>
        <w:tc>
          <w:tcPr>
            <w:tcW w:w="1182" w:type="pct"/>
            <w:tcBorders>
              <w:bottom w:val="single" w:sz="4" w:space="0" w:color="auto"/>
            </w:tcBorders>
            <w:shd w:val="clear" w:color="auto" w:fill="auto"/>
            <w:vAlign w:val="center"/>
          </w:tcPr>
          <w:p w:rsidR="000B2EDB" w:rsidRPr="00616F71" w:rsidRDefault="000B2EDB" w:rsidP="00230091">
            <w:pPr>
              <w:pStyle w:val="aff2"/>
              <w:ind w:firstLineChars="16" w:firstLine="29"/>
              <w:jc w:val="center"/>
              <w:rPr>
                <w:rFonts w:hAnsi="宋体"/>
                <w:sz w:val="18"/>
                <w:szCs w:val="18"/>
              </w:rPr>
            </w:pPr>
            <w:r w:rsidRPr="00616F71">
              <w:rPr>
                <w:rFonts w:hAnsi="宋体" w:hint="eastAsia"/>
                <w:sz w:val="18"/>
                <w:szCs w:val="18"/>
              </w:rPr>
              <w:t>75％抑霉唑硫酸盐可溶粒剂</w:t>
            </w:r>
          </w:p>
        </w:tc>
        <w:tc>
          <w:tcPr>
            <w:tcW w:w="861" w:type="pct"/>
            <w:tcBorders>
              <w:bottom w:val="single" w:sz="4" w:space="0" w:color="auto"/>
            </w:tcBorders>
            <w:shd w:val="clear" w:color="auto" w:fill="auto"/>
            <w:vAlign w:val="center"/>
          </w:tcPr>
          <w:p w:rsidR="000B2EDB" w:rsidRPr="00616F71" w:rsidRDefault="000B2EDB" w:rsidP="00230091">
            <w:pPr>
              <w:pStyle w:val="aff2"/>
              <w:ind w:firstLineChars="16" w:firstLine="29"/>
              <w:jc w:val="center"/>
              <w:rPr>
                <w:rFonts w:hAnsi="宋体"/>
                <w:sz w:val="18"/>
                <w:szCs w:val="18"/>
              </w:rPr>
            </w:pPr>
            <w:r w:rsidRPr="00616F71">
              <w:rPr>
                <w:rFonts w:hAnsi="宋体" w:hint="eastAsia"/>
                <w:sz w:val="18"/>
                <w:szCs w:val="18"/>
              </w:rPr>
              <w:t>1</w:t>
            </w:r>
            <w:r w:rsidRPr="00616F71">
              <w:rPr>
                <w:rFonts w:hAnsi="宋体"/>
                <w:sz w:val="18"/>
                <w:szCs w:val="18"/>
              </w:rPr>
              <w:t> </w:t>
            </w:r>
            <w:r w:rsidRPr="00616F71">
              <w:rPr>
                <w:rFonts w:hAnsi="宋体" w:hint="eastAsia"/>
                <w:sz w:val="18"/>
                <w:szCs w:val="18"/>
              </w:rPr>
              <w:t>000</w:t>
            </w:r>
            <w:r w:rsidRPr="00616F71">
              <w:rPr>
                <w:rFonts w:hAnsi="宋体"/>
                <w:sz w:val="18"/>
                <w:szCs w:val="18"/>
              </w:rPr>
              <w:t>～</w:t>
            </w:r>
            <w:r w:rsidRPr="00616F71">
              <w:rPr>
                <w:rFonts w:hAnsi="宋体" w:hint="eastAsia"/>
                <w:sz w:val="18"/>
                <w:szCs w:val="18"/>
              </w:rPr>
              <w:t>1</w:t>
            </w:r>
            <w:r w:rsidRPr="00616F71">
              <w:rPr>
                <w:rFonts w:hAnsi="宋体"/>
                <w:sz w:val="18"/>
                <w:szCs w:val="18"/>
              </w:rPr>
              <w:t> </w:t>
            </w:r>
            <w:r w:rsidRPr="00616F71">
              <w:rPr>
                <w:rFonts w:hAnsi="宋体" w:hint="eastAsia"/>
                <w:sz w:val="18"/>
                <w:szCs w:val="18"/>
              </w:rPr>
              <w:t>500倍液</w:t>
            </w:r>
          </w:p>
        </w:tc>
        <w:tc>
          <w:tcPr>
            <w:tcW w:w="534" w:type="pct"/>
            <w:vMerge/>
            <w:tcBorders>
              <w:bottom w:val="single" w:sz="4" w:space="0" w:color="auto"/>
            </w:tcBorders>
            <w:shd w:val="clear" w:color="auto" w:fill="auto"/>
            <w:vAlign w:val="center"/>
          </w:tcPr>
          <w:p w:rsidR="000B2EDB" w:rsidRPr="00616F71" w:rsidRDefault="000B2EDB" w:rsidP="00230091">
            <w:pPr>
              <w:pStyle w:val="aff2"/>
              <w:ind w:firstLineChars="16" w:firstLine="29"/>
              <w:jc w:val="center"/>
              <w:rPr>
                <w:rFonts w:hAnsi="宋体"/>
                <w:sz w:val="18"/>
                <w:szCs w:val="18"/>
              </w:rPr>
            </w:pPr>
          </w:p>
        </w:tc>
        <w:tc>
          <w:tcPr>
            <w:tcW w:w="1144" w:type="pct"/>
            <w:tcBorders>
              <w:bottom w:val="single" w:sz="4" w:space="0" w:color="auto"/>
            </w:tcBorders>
            <w:shd w:val="clear" w:color="auto" w:fill="auto"/>
            <w:vAlign w:val="center"/>
          </w:tcPr>
          <w:p w:rsidR="000B2EDB" w:rsidRPr="00616F71" w:rsidRDefault="000B2EDB" w:rsidP="00230091">
            <w:pPr>
              <w:pStyle w:val="aff2"/>
              <w:ind w:firstLineChars="16" w:firstLine="29"/>
              <w:jc w:val="center"/>
              <w:rPr>
                <w:rFonts w:hAnsi="宋体"/>
                <w:sz w:val="18"/>
                <w:szCs w:val="18"/>
              </w:rPr>
            </w:pPr>
            <w:r w:rsidRPr="00616F71">
              <w:rPr>
                <w:rFonts w:hAnsi="宋体" w:hint="eastAsia"/>
                <w:sz w:val="18"/>
                <w:szCs w:val="18"/>
              </w:rPr>
              <w:t>14</w:t>
            </w:r>
            <w:r w:rsidRPr="00616F71">
              <w:rPr>
                <w:rFonts w:hAnsi="宋体"/>
                <w:sz w:val="18"/>
                <w:szCs w:val="18"/>
              </w:rPr>
              <w:t> </w:t>
            </w:r>
            <w:r w:rsidRPr="00616F71">
              <w:rPr>
                <w:rFonts w:hAnsi="宋体" w:hint="eastAsia"/>
                <w:sz w:val="18"/>
                <w:szCs w:val="18"/>
              </w:rPr>
              <w:t>d/1次</w:t>
            </w:r>
          </w:p>
        </w:tc>
      </w:tr>
      <w:tr w:rsidR="000B2EDB" w:rsidTr="000B2EDB">
        <w:trPr>
          <w:cantSplit/>
          <w:trHeight w:val="20"/>
          <w:jc w:val="center"/>
        </w:trPr>
        <w:tc>
          <w:tcPr>
            <w:tcW w:w="482" w:type="pct"/>
            <w:tcBorders>
              <w:top w:val="single" w:sz="4" w:space="0" w:color="auto"/>
              <w:bottom w:val="single" w:sz="4" w:space="0" w:color="auto"/>
            </w:tcBorders>
            <w:shd w:val="clear" w:color="auto" w:fill="auto"/>
            <w:vAlign w:val="center"/>
          </w:tcPr>
          <w:p w:rsidR="000B2EDB" w:rsidRDefault="000B2EDB" w:rsidP="00230091">
            <w:pPr>
              <w:pStyle w:val="aff2"/>
              <w:ind w:firstLineChars="0" w:firstLine="0"/>
              <w:jc w:val="center"/>
              <w:rPr>
                <w:rFonts w:hAnsi="宋体"/>
                <w:sz w:val="18"/>
                <w:szCs w:val="18"/>
              </w:rPr>
            </w:pPr>
            <w:r>
              <w:rPr>
                <w:rFonts w:hAnsi="宋体"/>
                <w:sz w:val="18"/>
                <w:szCs w:val="18"/>
              </w:rPr>
              <w:t>蓟马</w:t>
            </w:r>
          </w:p>
        </w:tc>
        <w:tc>
          <w:tcPr>
            <w:tcW w:w="797" w:type="pct"/>
            <w:tcBorders>
              <w:top w:val="single" w:sz="4" w:space="0" w:color="auto"/>
              <w:bottom w:val="single" w:sz="4" w:space="0" w:color="auto"/>
            </w:tcBorders>
            <w:shd w:val="clear" w:color="auto" w:fill="auto"/>
            <w:vAlign w:val="center"/>
          </w:tcPr>
          <w:p w:rsidR="000B2EDB" w:rsidRDefault="000B2EDB" w:rsidP="00230091">
            <w:pPr>
              <w:pStyle w:val="aff2"/>
              <w:ind w:firstLineChars="16" w:firstLine="29"/>
              <w:jc w:val="center"/>
              <w:rPr>
                <w:rFonts w:hAnsi="宋体"/>
                <w:sz w:val="18"/>
                <w:szCs w:val="18"/>
              </w:rPr>
            </w:pPr>
            <w:r>
              <w:rPr>
                <w:rFonts w:hAnsi="宋体"/>
                <w:sz w:val="18"/>
                <w:szCs w:val="18"/>
              </w:rPr>
              <w:t>从香蕉现蕾时至果指完全露出</w:t>
            </w:r>
            <w:r>
              <w:rPr>
                <w:rFonts w:hAnsi="宋体" w:hint="eastAsia"/>
                <w:sz w:val="18"/>
                <w:szCs w:val="18"/>
              </w:rPr>
              <w:t>期</w:t>
            </w:r>
          </w:p>
        </w:tc>
        <w:tc>
          <w:tcPr>
            <w:tcW w:w="1182" w:type="pct"/>
            <w:tcBorders>
              <w:top w:val="single" w:sz="4" w:space="0" w:color="auto"/>
              <w:bottom w:val="single" w:sz="4" w:space="0" w:color="auto"/>
            </w:tcBorders>
            <w:shd w:val="clear" w:color="auto" w:fill="auto"/>
            <w:vAlign w:val="center"/>
          </w:tcPr>
          <w:p w:rsidR="000B2EDB" w:rsidRDefault="000B2EDB" w:rsidP="00230091">
            <w:pPr>
              <w:pStyle w:val="aff2"/>
              <w:ind w:firstLineChars="16" w:firstLine="29"/>
              <w:jc w:val="center"/>
              <w:rPr>
                <w:rFonts w:hAnsi="宋体"/>
                <w:sz w:val="18"/>
                <w:szCs w:val="18"/>
              </w:rPr>
            </w:pPr>
            <w:r>
              <w:rPr>
                <w:rFonts w:hAnsi="宋体" w:hint="eastAsia"/>
                <w:sz w:val="18"/>
                <w:szCs w:val="18"/>
              </w:rPr>
              <w:t>22％螺虫·</w:t>
            </w:r>
            <w:r>
              <w:rPr>
                <w:rFonts w:hAnsi="宋体"/>
                <w:sz w:val="18"/>
                <w:szCs w:val="18"/>
              </w:rPr>
              <w:t>噻虫</w:t>
            </w:r>
            <w:r>
              <w:rPr>
                <w:rFonts w:hAnsi="宋体" w:hint="eastAsia"/>
                <w:sz w:val="18"/>
                <w:szCs w:val="18"/>
              </w:rPr>
              <w:t>啉悬浮剂</w:t>
            </w:r>
          </w:p>
        </w:tc>
        <w:tc>
          <w:tcPr>
            <w:tcW w:w="861" w:type="pct"/>
            <w:tcBorders>
              <w:top w:val="single" w:sz="4" w:space="0" w:color="auto"/>
              <w:bottom w:val="single" w:sz="4" w:space="0" w:color="auto"/>
            </w:tcBorders>
            <w:shd w:val="clear" w:color="auto" w:fill="auto"/>
            <w:vAlign w:val="center"/>
          </w:tcPr>
          <w:p w:rsidR="000B2EDB" w:rsidRDefault="000B2EDB" w:rsidP="00230091">
            <w:pPr>
              <w:pStyle w:val="aff2"/>
              <w:ind w:firstLineChars="16" w:firstLine="29"/>
              <w:jc w:val="center"/>
              <w:rPr>
                <w:rFonts w:hAnsi="宋体"/>
                <w:sz w:val="18"/>
                <w:szCs w:val="18"/>
              </w:rPr>
            </w:pPr>
            <w:r>
              <w:rPr>
                <w:rFonts w:hAnsi="宋体"/>
                <w:sz w:val="18"/>
                <w:szCs w:val="18"/>
              </w:rPr>
              <w:t>3 000～4 000</w:t>
            </w:r>
            <w:r>
              <w:rPr>
                <w:rFonts w:hAnsi="宋体" w:hint="eastAsia"/>
                <w:sz w:val="18"/>
                <w:szCs w:val="18"/>
              </w:rPr>
              <w:t>倍液</w:t>
            </w:r>
          </w:p>
        </w:tc>
        <w:tc>
          <w:tcPr>
            <w:tcW w:w="534" w:type="pct"/>
            <w:tcBorders>
              <w:top w:val="single" w:sz="4" w:space="0" w:color="auto"/>
              <w:bottom w:val="single" w:sz="4" w:space="0" w:color="auto"/>
            </w:tcBorders>
            <w:shd w:val="clear" w:color="auto" w:fill="auto"/>
            <w:vAlign w:val="center"/>
          </w:tcPr>
          <w:p w:rsidR="000B2EDB" w:rsidRDefault="000B2EDB" w:rsidP="00230091">
            <w:pPr>
              <w:pStyle w:val="aff2"/>
              <w:ind w:firstLineChars="16" w:firstLine="29"/>
              <w:jc w:val="center"/>
              <w:rPr>
                <w:rFonts w:hAnsi="宋体"/>
                <w:sz w:val="18"/>
                <w:szCs w:val="18"/>
              </w:rPr>
            </w:pPr>
            <w:r>
              <w:rPr>
                <w:rFonts w:hAnsi="宋体" w:hint="eastAsia"/>
                <w:sz w:val="18"/>
                <w:szCs w:val="18"/>
              </w:rPr>
              <w:t>喷雾</w:t>
            </w:r>
          </w:p>
        </w:tc>
        <w:tc>
          <w:tcPr>
            <w:tcW w:w="1144" w:type="pct"/>
            <w:tcBorders>
              <w:top w:val="single" w:sz="4" w:space="0" w:color="auto"/>
              <w:bottom w:val="single" w:sz="4" w:space="0" w:color="auto"/>
            </w:tcBorders>
            <w:shd w:val="clear" w:color="auto" w:fill="auto"/>
            <w:vAlign w:val="center"/>
          </w:tcPr>
          <w:p w:rsidR="000B2EDB" w:rsidRDefault="000B2EDB" w:rsidP="00230091">
            <w:pPr>
              <w:jc w:val="center"/>
              <w:rPr>
                <w:rFonts w:hAnsi="宋体"/>
                <w:sz w:val="18"/>
                <w:szCs w:val="18"/>
              </w:rPr>
            </w:pPr>
            <w:r>
              <w:rPr>
                <w:rFonts w:ascii="宋体" w:hAnsi="宋体" w:cs="宋体" w:hint="eastAsia"/>
                <w:sz w:val="18"/>
                <w:szCs w:val="18"/>
              </w:rPr>
              <w:t>28</w:t>
            </w:r>
            <w:r>
              <w:rPr>
                <w:rFonts w:ascii="宋体" w:hAnsi="宋体" w:cs="宋体"/>
                <w:sz w:val="18"/>
                <w:szCs w:val="18"/>
              </w:rPr>
              <w:t> </w:t>
            </w:r>
            <w:r>
              <w:rPr>
                <w:rFonts w:ascii="宋体" w:hAnsi="宋体" w:cs="宋体" w:hint="eastAsia"/>
                <w:sz w:val="18"/>
                <w:szCs w:val="18"/>
              </w:rPr>
              <w:t>d/</w:t>
            </w:r>
            <w:r>
              <w:rPr>
                <w:rFonts w:hAnsi="宋体" w:cs="宋体" w:hint="eastAsia"/>
                <w:sz w:val="18"/>
                <w:szCs w:val="18"/>
              </w:rPr>
              <w:t>2</w:t>
            </w:r>
            <w:r>
              <w:rPr>
                <w:rFonts w:hAnsi="宋体" w:cs="宋体" w:hint="eastAsia"/>
                <w:sz w:val="18"/>
                <w:szCs w:val="18"/>
              </w:rPr>
              <w:t>次</w:t>
            </w:r>
          </w:p>
        </w:tc>
      </w:tr>
      <w:tr w:rsidR="000B2EDB" w:rsidTr="000B2EDB">
        <w:trPr>
          <w:cantSplit/>
          <w:trHeight w:val="90"/>
          <w:jc w:val="center"/>
        </w:trPr>
        <w:tc>
          <w:tcPr>
            <w:tcW w:w="482" w:type="pct"/>
            <w:tcBorders>
              <w:top w:val="single" w:sz="4" w:space="0" w:color="auto"/>
              <w:bottom w:val="single" w:sz="8" w:space="0" w:color="auto"/>
            </w:tcBorders>
            <w:shd w:val="clear" w:color="auto" w:fill="auto"/>
            <w:vAlign w:val="center"/>
          </w:tcPr>
          <w:p w:rsidR="000B2EDB" w:rsidRDefault="000B2EDB" w:rsidP="00230091">
            <w:pPr>
              <w:pStyle w:val="aff2"/>
              <w:ind w:firstLineChars="0" w:firstLine="0"/>
              <w:jc w:val="center"/>
              <w:rPr>
                <w:rFonts w:hAnsi="宋体"/>
                <w:sz w:val="18"/>
                <w:szCs w:val="18"/>
              </w:rPr>
            </w:pPr>
            <w:r>
              <w:rPr>
                <w:rFonts w:hAnsi="宋体" w:hint="eastAsia"/>
                <w:sz w:val="18"/>
                <w:szCs w:val="18"/>
              </w:rPr>
              <w:t>红蜘蛛</w:t>
            </w:r>
          </w:p>
        </w:tc>
        <w:tc>
          <w:tcPr>
            <w:tcW w:w="797" w:type="pct"/>
            <w:tcBorders>
              <w:top w:val="single" w:sz="4" w:space="0" w:color="auto"/>
              <w:bottom w:val="single" w:sz="8" w:space="0" w:color="auto"/>
            </w:tcBorders>
            <w:shd w:val="clear" w:color="auto" w:fill="auto"/>
            <w:vAlign w:val="center"/>
          </w:tcPr>
          <w:p w:rsidR="000B2EDB" w:rsidRDefault="000B2EDB" w:rsidP="00230091">
            <w:pPr>
              <w:pStyle w:val="aff2"/>
              <w:ind w:firstLineChars="16" w:firstLine="29"/>
              <w:jc w:val="center"/>
              <w:rPr>
                <w:rFonts w:hAnsi="宋体"/>
                <w:sz w:val="18"/>
                <w:szCs w:val="18"/>
              </w:rPr>
            </w:pPr>
            <w:r>
              <w:rPr>
                <w:rFonts w:hAnsi="宋体" w:hint="eastAsia"/>
                <w:sz w:val="18"/>
                <w:szCs w:val="18"/>
              </w:rPr>
              <w:t>整个生长期红蜘蛛始发期或发生高峰期之前</w:t>
            </w:r>
          </w:p>
        </w:tc>
        <w:tc>
          <w:tcPr>
            <w:tcW w:w="1182" w:type="pct"/>
            <w:tcBorders>
              <w:top w:val="single" w:sz="4" w:space="0" w:color="auto"/>
              <w:bottom w:val="single" w:sz="8" w:space="0" w:color="auto"/>
            </w:tcBorders>
            <w:shd w:val="clear" w:color="auto" w:fill="auto"/>
            <w:vAlign w:val="center"/>
          </w:tcPr>
          <w:p w:rsidR="000B2EDB" w:rsidRDefault="000B2EDB" w:rsidP="00230091">
            <w:pPr>
              <w:pStyle w:val="aff2"/>
              <w:ind w:firstLineChars="16" w:firstLine="29"/>
              <w:jc w:val="center"/>
              <w:rPr>
                <w:rFonts w:hAnsi="宋体"/>
                <w:sz w:val="18"/>
                <w:szCs w:val="18"/>
              </w:rPr>
            </w:pPr>
            <w:r>
              <w:rPr>
                <w:rFonts w:hAnsi="宋体" w:hint="eastAsia"/>
                <w:sz w:val="18"/>
                <w:szCs w:val="18"/>
              </w:rPr>
              <w:t>97％矿物油</w:t>
            </w:r>
          </w:p>
        </w:tc>
        <w:tc>
          <w:tcPr>
            <w:tcW w:w="861" w:type="pct"/>
            <w:tcBorders>
              <w:top w:val="single" w:sz="4" w:space="0" w:color="auto"/>
              <w:bottom w:val="single" w:sz="8" w:space="0" w:color="auto"/>
            </w:tcBorders>
            <w:shd w:val="clear" w:color="auto" w:fill="auto"/>
            <w:vAlign w:val="center"/>
          </w:tcPr>
          <w:p w:rsidR="000B2EDB" w:rsidRDefault="000B2EDB" w:rsidP="00230091">
            <w:pPr>
              <w:pStyle w:val="aff2"/>
              <w:ind w:firstLineChars="16" w:firstLine="29"/>
              <w:jc w:val="center"/>
              <w:rPr>
                <w:rFonts w:hAnsi="宋体"/>
                <w:sz w:val="18"/>
                <w:szCs w:val="18"/>
              </w:rPr>
            </w:pPr>
            <w:r>
              <w:rPr>
                <w:rFonts w:hAnsi="宋体" w:hint="eastAsia"/>
                <w:sz w:val="18"/>
                <w:szCs w:val="18"/>
              </w:rPr>
              <w:t>150</w:t>
            </w:r>
            <w:r>
              <w:rPr>
                <w:rFonts w:hAnsi="宋体"/>
                <w:sz w:val="18"/>
                <w:szCs w:val="18"/>
              </w:rPr>
              <w:t>～</w:t>
            </w:r>
            <w:r>
              <w:rPr>
                <w:rFonts w:hAnsi="宋体" w:hint="eastAsia"/>
                <w:sz w:val="18"/>
                <w:szCs w:val="18"/>
              </w:rPr>
              <w:t>200倍液</w:t>
            </w:r>
          </w:p>
        </w:tc>
        <w:tc>
          <w:tcPr>
            <w:tcW w:w="534" w:type="pct"/>
            <w:tcBorders>
              <w:top w:val="single" w:sz="4" w:space="0" w:color="auto"/>
              <w:bottom w:val="single" w:sz="8" w:space="0" w:color="auto"/>
            </w:tcBorders>
            <w:shd w:val="clear" w:color="auto" w:fill="auto"/>
            <w:vAlign w:val="center"/>
          </w:tcPr>
          <w:p w:rsidR="000B2EDB" w:rsidRDefault="000B2EDB" w:rsidP="00230091">
            <w:pPr>
              <w:pStyle w:val="aff2"/>
              <w:ind w:firstLineChars="16" w:firstLine="29"/>
              <w:jc w:val="center"/>
              <w:rPr>
                <w:rFonts w:hAnsi="宋体"/>
                <w:sz w:val="18"/>
                <w:szCs w:val="18"/>
              </w:rPr>
            </w:pPr>
            <w:r>
              <w:rPr>
                <w:rFonts w:hAnsi="宋体" w:hint="eastAsia"/>
                <w:sz w:val="18"/>
                <w:szCs w:val="18"/>
              </w:rPr>
              <w:t>喷雾</w:t>
            </w:r>
          </w:p>
        </w:tc>
        <w:tc>
          <w:tcPr>
            <w:tcW w:w="1144" w:type="pct"/>
            <w:tcBorders>
              <w:top w:val="single" w:sz="4" w:space="0" w:color="auto"/>
              <w:bottom w:val="single" w:sz="8" w:space="0" w:color="auto"/>
            </w:tcBorders>
            <w:shd w:val="clear" w:color="auto" w:fill="auto"/>
            <w:vAlign w:val="center"/>
          </w:tcPr>
          <w:p w:rsidR="000B2EDB" w:rsidRDefault="000B2EDB" w:rsidP="00230091">
            <w:pPr>
              <w:pStyle w:val="aff2"/>
              <w:ind w:firstLineChars="16" w:firstLine="29"/>
              <w:jc w:val="center"/>
              <w:rPr>
                <w:rFonts w:hAnsi="宋体" w:cs="宋体"/>
                <w:sz w:val="18"/>
                <w:szCs w:val="18"/>
              </w:rPr>
            </w:pPr>
            <w:r>
              <w:rPr>
                <w:rFonts w:hAnsi="宋体" w:cs="宋体" w:hint="eastAsia"/>
                <w:sz w:val="18"/>
                <w:szCs w:val="18"/>
              </w:rPr>
              <w:t>-/1次</w:t>
            </w:r>
          </w:p>
        </w:tc>
      </w:tr>
      <w:tr w:rsidR="000B2EDB" w:rsidTr="000B2EDB">
        <w:trPr>
          <w:cantSplit/>
          <w:trHeight w:val="90"/>
          <w:jc w:val="center"/>
        </w:trPr>
        <w:tc>
          <w:tcPr>
            <w:tcW w:w="5000" w:type="pct"/>
            <w:gridSpan w:val="6"/>
            <w:tcBorders>
              <w:top w:val="single" w:sz="8" w:space="0" w:color="auto"/>
              <w:bottom w:val="single" w:sz="8" w:space="0" w:color="auto"/>
            </w:tcBorders>
            <w:shd w:val="clear" w:color="auto" w:fill="auto"/>
            <w:vAlign w:val="center"/>
          </w:tcPr>
          <w:p w:rsidR="000B2EDB" w:rsidRDefault="000B2EDB" w:rsidP="00230091">
            <w:pPr>
              <w:pStyle w:val="a6"/>
            </w:pPr>
            <w:r>
              <w:rPr>
                <w:rFonts w:hint="eastAsia"/>
              </w:rPr>
              <w:t>农药使用以NY/T 393的规定为准。</w:t>
            </w:r>
          </w:p>
        </w:tc>
      </w:tr>
    </w:tbl>
    <w:p w:rsidR="009F79E5" w:rsidRPr="000B2EDB" w:rsidRDefault="009F79E5">
      <w:pPr>
        <w:pStyle w:val="aff2"/>
        <w:ind w:firstLineChars="0" w:firstLine="0"/>
        <w:rPr>
          <w:rFonts w:ascii="Times New Roman" w:hAnsi="Times New Roman"/>
        </w:rPr>
      </w:pPr>
    </w:p>
    <w:p w:rsidR="0048692A" w:rsidRDefault="00847772">
      <w:pPr>
        <w:pStyle w:val="aff2"/>
        <w:ind w:firstLineChars="500" w:firstLine="950"/>
        <w:rPr>
          <w:rFonts w:ascii="Times New Roman" w:hAnsi="Times New Roman"/>
          <w:color w:val="191919"/>
          <w:sz w:val="19"/>
          <w:szCs w:val="19"/>
          <w:shd w:val="clear" w:color="auto" w:fill="FFFFFF"/>
        </w:rPr>
      </w:pPr>
      <w:r>
        <w:rPr>
          <w:rFonts w:ascii="Times New Roman" w:hAnsi="Times New Roman"/>
          <w:noProof/>
          <w:color w:val="191919"/>
          <w:sz w:val="19"/>
          <w:szCs w:val="19"/>
        </w:rPr>
        <mc:AlternateContent>
          <mc:Choice Requires="wps">
            <w:drawing>
              <wp:anchor distT="0" distB="0" distL="114300" distR="114300" simplePos="0" relativeHeight="251658752" behindDoc="0" locked="0" layoutInCell="1" allowOverlap="1">
                <wp:simplePos x="0" y="0"/>
                <wp:positionH relativeFrom="column">
                  <wp:posOffset>948055</wp:posOffset>
                </wp:positionH>
                <wp:positionV relativeFrom="paragraph">
                  <wp:posOffset>152400</wp:posOffset>
                </wp:positionV>
                <wp:extent cx="3223260" cy="0"/>
                <wp:effectExtent l="5080" t="11430" r="10160" b="7620"/>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232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AC9CBA" id="AutoShape 4" o:spid="_x0000_s1026" type="#_x0000_t32" style="position:absolute;left:0;text-align:left;margin-left:74.65pt;margin-top:12pt;width:253.8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"/>
            </w:pict>
          </mc:Fallback>
        </mc:AlternateContent>
      </w:r>
    </w:p>
    <w:sectPr w:rsidR="0048692A">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5F6A" w:rsidRDefault="00505F6A" w:rsidP="009171EE">
      <w:r>
        <w:separator/>
      </w:r>
    </w:p>
  </w:endnote>
  <w:endnote w:type="continuationSeparator" w:id="0">
    <w:p w:rsidR="00505F6A" w:rsidRDefault="00505F6A" w:rsidP="009171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5F6A" w:rsidRDefault="00505F6A" w:rsidP="009171EE">
      <w:r>
        <w:separator/>
      </w:r>
    </w:p>
  </w:footnote>
  <w:footnote w:type="continuationSeparator" w:id="0">
    <w:p w:rsidR="00505F6A" w:rsidRDefault="00505F6A" w:rsidP="009171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C91163"/>
    <w:multiLevelType w:val="multilevel"/>
    <w:tmpl w:val="1FC91163"/>
    <w:lvl w:ilvl="0">
      <w:start w:val="1"/>
      <w:numFmt w:val="decimal"/>
      <w:suff w:val="nothing"/>
      <w:lvlText w:val="%1　"/>
      <w:lvlJc w:val="left"/>
      <w:rPr>
        <w:rFonts w:ascii="黑体" w:eastAsia="黑体" w:hAnsi="Times New Roman" w:cs="Times New Roman" w:hint="eastAsia"/>
        <w:b w:val="0"/>
        <w:i w:val="0"/>
        <w:sz w:val="21"/>
        <w:szCs w:val="21"/>
      </w:rPr>
    </w:lvl>
    <w:lvl w:ilvl="1">
      <w:start w:val="1"/>
      <w:numFmt w:val="decimal"/>
      <w:suff w:val="nothing"/>
      <w:lvlText w:val="%1.%2　"/>
      <w:lvlJc w:val="left"/>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suff w:val="nothing"/>
      <w:lvlText w:val="%1.%2.%3　"/>
      <w:lvlJc w:val="left"/>
      <w:rPr>
        <w:rFonts w:ascii="黑体" w:eastAsia="黑体" w:hAnsi="Times New Roman" w:cs="Times New Roman" w:hint="eastAsia"/>
        <w:b w:val="0"/>
        <w:i w:val="0"/>
        <w:sz w:val="21"/>
      </w:rPr>
    </w:lvl>
    <w:lvl w:ilvl="3">
      <w:start w:val="1"/>
      <w:numFmt w:val="decimal"/>
      <w:suff w:val="nothing"/>
      <w:lvlText w:val="%1.%2.%3.%4　"/>
      <w:lvlJc w:val="left"/>
      <w:rPr>
        <w:rFonts w:ascii="黑体" w:eastAsia="黑体" w:hAnsi="Times New Roman" w:cs="Times New Roman" w:hint="eastAsia"/>
        <w:b w:val="0"/>
        <w:i w:val="0"/>
        <w:sz w:val="21"/>
      </w:rPr>
    </w:lvl>
    <w:lvl w:ilvl="4">
      <w:start w:val="1"/>
      <w:numFmt w:val="decimal"/>
      <w:suff w:val="nothing"/>
      <w:lvlText w:val="%1.%2.%3.%4.%5　"/>
      <w:lvlJc w:val="left"/>
      <w:rPr>
        <w:rFonts w:ascii="黑体" w:eastAsia="黑体" w:hAnsi="Times New Roman" w:cs="Times New Roman" w:hint="eastAsia"/>
        <w:b w:val="0"/>
        <w:i w:val="0"/>
        <w:sz w:val="21"/>
      </w:rPr>
    </w:lvl>
    <w:lvl w:ilvl="5">
      <w:start w:val="1"/>
      <w:numFmt w:val="decimal"/>
      <w:suff w:val="nothing"/>
      <w:lvlText w:val="%1.%2.%3.%4.%5.%6　"/>
      <w:lvlJc w:val="left"/>
      <w:rPr>
        <w:rFonts w:ascii="黑体" w:eastAsia="黑体" w:hAnsi="Times New Roman" w:cs="Times New Roman" w:hint="eastAsia"/>
        <w:b w:val="0"/>
        <w:i w:val="0"/>
        <w:sz w:val="21"/>
      </w:rPr>
    </w:lvl>
    <w:lvl w:ilvl="6">
      <w:start w:val="1"/>
      <w:numFmt w:val="decimal"/>
      <w:suff w:val="nothing"/>
      <w:lvlText w:val="%1%2.%3.%4.%5.%6.%7　"/>
      <w:lvlJc w:val="left"/>
      <w:rPr>
        <w:rFonts w:ascii="黑体" w:eastAsia="黑体" w:hAnsi="Times New Roman" w:cs="Times New Roman" w:hint="eastAsia"/>
        <w:b w:val="0"/>
        <w:i w:val="0"/>
        <w:sz w:val="21"/>
      </w:rPr>
    </w:lvl>
    <w:lvl w:ilvl="7">
      <w:start w:val="1"/>
      <w:numFmt w:val="decimal"/>
      <w:lvlText w:val="%1.%2.%3.%4.%5.%6.%7.%8"/>
      <w:lvlJc w:val="left"/>
      <w:pPr>
        <w:tabs>
          <w:tab w:val="num" w:pos="4351"/>
        </w:tabs>
        <w:ind w:left="3969" w:hanging="1418"/>
      </w:pPr>
      <w:rPr>
        <w:rFonts w:cs="Times New Roman" w:hint="eastAsia"/>
      </w:rPr>
    </w:lvl>
    <w:lvl w:ilvl="8">
      <w:start w:val="1"/>
      <w:numFmt w:val="decimal"/>
      <w:lvlText w:val="%1.%2.%3.%4.%5.%6.%7.%8.%9"/>
      <w:lvlJc w:val="left"/>
      <w:pPr>
        <w:tabs>
          <w:tab w:val="num" w:pos="4777"/>
        </w:tabs>
        <w:ind w:left="4677" w:hanging="1700"/>
      </w:pPr>
      <w:rPr>
        <w:rFonts w:cs="Times New Roman" w:hint="eastAsia"/>
      </w:rPr>
    </w:lvl>
  </w:abstractNum>
  <w:abstractNum w:abstractNumId="1">
    <w:nsid w:val="6CEA2025"/>
    <w:multiLevelType w:val="multilevel"/>
    <w:tmpl w:val="6CEA2025"/>
    <w:lvl w:ilvl="0">
      <w:start w:val="1"/>
      <w:numFmt w:val="none"/>
      <w:pStyle w:val="a"/>
      <w:suff w:val="nothing"/>
      <w:lvlText w:val="%1"/>
      <w:lvlJc w:val="left"/>
      <w:pPr>
        <w:ind w:left="0" w:firstLine="0"/>
      </w:pPr>
      <w:rPr>
        <w:rFonts w:hint="eastAsia"/>
      </w:rPr>
    </w:lvl>
    <w:lvl w:ilvl="1">
      <w:start w:val="1"/>
      <w:numFmt w:val="decimal"/>
      <w:pStyle w:val="a0"/>
      <w:suff w:val="nothing"/>
      <w:lvlText w:val="%1%2　"/>
      <w:lvlJc w:val="left"/>
      <w:pPr>
        <w:ind w:left="0" w:firstLine="0"/>
      </w:pPr>
      <w:rPr>
        <w:rFonts w:ascii="黑体" w:eastAsia="黑体" w:hint="eastAsia"/>
        <w:b w:val="0"/>
        <w:i w:val="0"/>
        <w:sz w:val="21"/>
      </w:rPr>
    </w:lvl>
    <w:lvl w:ilvl="2">
      <w:start w:val="1"/>
      <w:numFmt w:val="decimal"/>
      <w:pStyle w:val="a1"/>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2"/>
      <w:suff w:val="nothing"/>
      <w:lvlText w:val="%1%2.%3.%4　"/>
      <w:lvlJc w:val="left"/>
      <w:pPr>
        <w:ind w:left="0" w:firstLine="0"/>
      </w:pPr>
      <w:rPr>
        <w:rFonts w:ascii="黑体" w:eastAsia="黑体" w:hint="eastAsia"/>
        <w:b w:val="0"/>
        <w:i w:val="0"/>
        <w:sz w:val="21"/>
      </w:rPr>
    </w:lvl>
    <w:lvl w:ilvl="4">
      <w:start w:val="1"/>
      <w:numFmt w:val="decimal"/>
      <w:pStyle w:val="a3"/>
      <w:suff w:val="nothing"/>
      <w:lvlText w:val="%1%2.%3.%4.%5　"/>
      <w:lvlJc w:val="left"/>
      <w:pPr>
        <w:ind w:left="0" w:firstLine="0"/>
      </w:pPr>
      <w:rPr>
        <w:rFonts w:ascii="黑体" w:eastAsia="黑体" w:hint="eastAsia"/>
        <w:b w:val="0"/>
        <w:i w:val="0"/>
        <w:sz w:val="21"/>
      </w:rPr>
    </w:lvl>
    <w:lvl w:ilvl="5">
      <w:start w:val="1"/>
      <w:numFmt w:val="decimal"/>
      <w:pStyle w:val="a4"/>
      <w:suff w:val="nothing"/>
      <w:lvlText w:val="%1%2.%3.%4.%5.%6　"/>
      <w:lvlJc w:val="left"/>
      <w:pPr>
        <w:ind w:left="0" w:firstLine="0"/>
      </w:pPr>
      <w:rPr>
        <w:rFonts w:ascii="黑体" w:eastAsia="黑体" w:hint="eastAsia"/>
        <w:b w:val="0"/>
        <w:i w:val="0"/>
        <w:sz w:val="21"/>
      </w:rPr>
    </w:lvl>
    <w:lvl w:ilvl="6">
      <w:start w:val="1"/>
      <w:numFmt w:val="decimal"/>
      <w:pStyle w:val="a5"/>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
    <w:nsid w:val="6DBF04F4"/>
    <w:multiLevelType w:val="multilevel"/>
    <w:tmpl w:val="6DBF04F4"/>
    <w:lvl w:ilvl="0">
      <w:start w:val="1"/>
      <w:numFmt w:val="none"/>
      <w:pStyle w:val="a6"/>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activeWritingStyle w:appName="MSWord" w:lang="en-US" w:vendorID="64" w:dllVersion="131078" w:nlCheck="1" w:checkStyle="0"/>
  <w:activeWritingStyle w:appName="MSWord" w:lang="zh-CN" w:vendorID="64" w:dllVersion="131077" w:nlCheck="1" w:checkStyle="1"/>
  <w:defaultTabStop w:val="420"/>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IzNGJhYjNiNTRjYTgxYTM2ODc2Y2EzYjQxMDgwNjMifQ=="/>
  </w:docVars>
  <w:rsids>
    <w:rsidRoot w:val="00367D81"/>
    <w:rsid w:val="0000092D"/>
    <w:rsid w:val="00001076"/>
    <w:rsid w:val="00001861"/>
    <w:rsid w:val="00002C2F"/>
    <w:rsid w:val="00005BC6"/>
    <w:rsid w:val="000078BA"/>
    <w:rsid w:val="00010D47"/>
    <w:rsid w:val="0001355E"/>
    <w:rsid w:val="00017E0B"/>
    <w:rsid w:val="0002056A"/>
    <w:rsid w:val="00023ADA"/>
    <w:rsid w:val="000272C5"/>
    <w:rsid w:val="00027962"/>
    <w:rsid w:val="00031BE1"/>
    <w:rsid w:val="00032544"/>
    <w:rsid w:val="00032981"/>
    <w:rsid w:val="00034407"/>
    <w:rsid w:val="00035573"/>
    <w:rsid w:val="00035BF2"/>
    <w:rsid w:val="00037937"/>
    <w:rsid w:val="00037BA8"/>
    <w:rsid w:val="00041193"/>
    <w:rsid w:val="00045D58"/>
    <w:rsid w:val="00047F36"/>
    <w:rsid w:val="00052D53"/>
    <w:rsid w:val="000537F9"/>
    <w:rsid w:val="00053AED"/>
    <w:rsid w:val="00054FC6"/>
    <w:rsid w:val="000552E4"/>
    <w:rsid w:val="0005565E"/>
    <w:rsid w:val="00055EF5"/>
    <w:rsid w:val="000602C7"/>
    <w:rsid w:val="000604AA"/>
    <w:rsid w:val="00060F90"/>
    <w:rsid w:val="00061768"/>
    <w:rsid w:val="00064019"/>
    <w:rsid w:val="00064FC4"/>
    <w:rsid w:val="00065B95"/>
    <w:rsid w:val="00067A75"/>
    <w:rsid w:val="000725AB"/>
    <w:rsid w:val="000743D7"/>
    <w:rsid w:val="000800AB"/>
    <w:rsid w:val="000815F8"/>
    <w:rsid w:val="0008376A"/>
    <w:rsid w:val="000851B9"/>
    <w:rsid w:val="00090E81"/>
    <w:rsid w:val="000930A9"/>
    <w:rsid w:val="000945C0"/>
    <w:rsid w:val="00096D0F"/>
    <w:rsid w:val="0009725B"/>
    <w:rsid w:val="0009799A"/>
    <w:rsid w:val="000A0263"/>
    <w:rsid w:val="000A0AD5"/>
    <w:rsid w:val="000A3209"/>
    <w:rsid w:val="000A7E4A"/>
    <w:rsid w:val="000B2EDB"/>
    <w:rsid w:val="000B54C8"/>
    <w:rsid w:val="000B6D9D"/>
    <w:rsid w:val="000B7837"/>
    <w:rsid w:val="000C188A"/>
    <w:rsid w:val="000C4E67"/>
    <w:rsid w:val="000D0F44"/>
    <w:rsid w:val="000D3BFD"/>
    <w:rsid w:val="000D5333"/>
    <w:rsid w:val="000D6298"/>
    <w:rsid w:val="000D686F"/>
    <w:rsid w:val="000D6B7F"/>
    <w:rsid w:val="000D718D"/>
    <w:rsid w:val="000E02DE"/>
    <w:rsid w:val="000E278D"/>
    <w:rsid w:val="000E2BD0"/>
    <w:rsid w:val="000E39BC"/>
    <w:rsid w:val="000E3CC0"/>
    <w:rsid w:val="000E70F8"/>
    <w:rsid w:val="000E75BD"/>
    <w:rsid w:val="000F0BD3"/>
    <w:rsid w:val="000F200E"/>
    <w:rsid w:val="000F5C48"/>
    <w:rsid w:val="000F703B"/>
    <w:rsid w:val="001000D3"/>
    <w:rsid w:val="0010039D"/>
    <w:rsid w:val="001006F7"/>
    <w:rsid w:val="00101686"/>
    <w:rsid w:val="00102BAF"/>
    <w:rsid w:val="0010586B"/>
    <w:rsid w:val="001105A7"/>
    <w:rsid w:val="0011285A"/>
    <w:rsid w:val="00113F28"/>
    <w:rsid w:val="001214BA"/>
    <w:rsid w:val="00122265"/>
    <w:rsid w:val="00126BEF"/>
    <w:rsid w:val="001277E3"/>
    <w:rsid w:val="001279F2"/>
    <w:rsid w:val="00131E86"/>
    <w:rsid w:val="00134AFC"/>
    <w:rsid w:val="00137EAE"/>
    <w:rsid w:val="0014157B"/>
    <w:rsid w:val="00142C6E"/>
    <w:rsid w:val="00142D3A"/>
    <w:rsid w:val="00143822"/>
    <w:rsid w:val="001471EC"/>
    <w:rsid w:val="00150D24"/>
    <w:rsid w:val="0015162E"/>
    <w:rsid w:val="00152D46"/>
    <w:rsid w:val="00153269"/>
    <w:rsid w:val="001535FF"/>
    <w:rsid w:val="00155D22"/>
    <w:rsid w:val="00155F56"/>
    <w:rsid w:val="00160F43"/>
    <w:rsid w:val="00163C03"/>
    <w:rsid w:val="00164365"/>
    <w:rsid w:val="00165C54"/>
    <w:rsid w:val="00166DC5"/>
    <w:rsid w:val="00173CA5"/>
    <w:rsid w:val="00175031"/>
    <w:rsid w:val="00176C01"/>
    <w:rsid w:val="00176D2B"/>
    <w:rsid w:val="001775E6"/>
    <w:rsid w:val="001776E5"/>
    <w:rsid w:val="0017785B"/>
    <w:rsid w:val="00186563"/>
    <w:rsid w:val="00186663"/>
    <w:rsid w:val="001920F6"/>
    <w:rsid w:val="00196954"/>
    <w:rsid w:val="00196F6A"/>
    <w:rsid w:val="001A3F4E"/>
    <w:rsid w:val="001A5B6A"/>
    <w:rsid w:val="001B286D"/>
    <w:rsid w:val="001B4682"/>
    <w:rsid w:val="001C01F4"/>
    <w:rsid w:val="001C1A55"/>
    <w:rsid w:val="001C2831"/>
    <w:rsid w:val="001C290F"/>
    <w:rsid w:val="001C4421"/>
    <w:rsid w:val="001C71F0"/>
    <w:rsid w:val="001C7D6C"/>
    <w:rsid w:val="001D08F4"/>
    <w:rsid w:val="001D1D92"/>
    <w:rsid w:val="001D2E86"/>
    <w:rsid w:val="001D33B6"/>
    <w:rsid w:val="001D397B"/>
    <w:rsid w:val="001D426D"/>
    <w:rsid w:val="001D55CF"/>
    <w:rsid w:val="001D5F7D"/>
    <w:rsid w:val="001D759A"/>
    <w:rsid w:val="001E1AE2"/>
    <w:rsid w:val="001E352E"/>
    <w:rsid w:val="001E3A59"/>
    <w:rsid w:val="001E46C5"/>
    <w:rsid w:val="001E5770"/>
    <w:rsid w:val="001E7110"/>
    <w:rsid w:val="001E7765"/>
    <w:rsid w:val="001E7F89"/>
    <w:rsid w:val="001F57C2"/>
    <w:rsid w:val="001F592B"/>
    <w:rsid w:val="001F5E3A"/>
    <w:rsid w:val="00203C94"/>
    <w:rsid w:val="002061F3"/>
    <w:rsid w:val="002109D2"/>
    <w:rsid w:val="002122A5"/>
    <w:rsid w:val="002152D3"/>
    <w:rsid w:val="00217F7D"/>
    <w:rsid w:val="00221B87"/>
    <w:rsid w:val="002244BF"/>
    <w:rsid w:val="00230059"/>
    <w:rsid w:val="00230091"/>
    <w:rsid w:val="0023082B"/>
    <w:rsid w:val="00231ACD"/>
    <w:rsid w:val="002327BC"/>
    <w:rsid w:val="00232B8E"/>
    <w:rsid w:val="00235FC6"/>
    <w:rsid w:val="00240EF0"/>
    <w:rsid w:val="002450F0"/>
    <w:rsid w:val="002462CE"/>
    <w:rsid w:val="00246596"/>
    <w:rsid w:val="00246A39"/>
    <w:rsid w:val="00250859"/>
    <w:rsid w:val="00250D3A"/>
    <w:rsid w:val="00251873"/>
    <w:rsid w:val="00251966"/>
    <w:rsid w:val="0025201F"/>
    <w:rsid w:val="00256B35"/>
    <w:rsid w:val="00257A97"/>
    <w:rsid w:val="00257E63"/>
    <w:rsid w:val="00264C82"/>
    <w:rsid w:val="00264E69"/>
    <w:rsid w:val="00273CF5"/>
    <w:rsid w:val="00275BC9"/>
    <w:rsid w:val="00276745"/>
    <w:rsid w:val="00276BD1"/>
    <w:rsid w:val="00285292"/>
    <w:rsid w:val="00290B9D"/>
    <w:rsid w:val="0029167A"/>
    <w:rsid w:val="00291835"/>
    <w:rsid w:val="00292E85"/>
    <w:rsid w:val="0029546E"/>
    <w:rsid w:val="002968C0"/>
    <w:rsid w:val="00296A76"/>
    <w:rsid w:val="00296D31"/>
    <w:rsid w:val="002A10C2"/>
    <w:rsid w:val="002A324E"/>
    <w:rsid w:val="002A6F99"/>
    <w:rsid w:val="002A7053"/>
    <w:rsid w:val="002B0A96"/>
    <w:rsid w:val="002B2207"/>
    <w:rsid w:val="002B307E"/>
    <w:rsid w:val="002B47E3"/>
    <w:rsid w:val="002C06F9"/>
    <w:rsid w:val="002C13E9"/>
    <w:rsid w:val="002D1EF1"/>
    <w:rsid w:val="002D2608"/>
    <w:rsid w:val="002D2D8C"/>
    <w:rsid w:val="002E1E89"/>
    <w:rsid w:val="002E2BAF"/>
    <w:rsid w:val="002E2E26"/>
    <w:rsid w:val="002E7331"/>
    <w:rsid w:val="002F1075"/>
    <w:rsid w:val="002F1438"/>
    <w:rsid w:val="002F1CE6"/>
    <w:rsid w:val="002F31CB"/>
    <w:rsid w:val="002F44E9"/>
    <w:rsid w:val="002F5598"/>
    <w:rsid w:val="003022A8"/>
    <w:rsid w:val="00304905"/>
    <w:rsid w:val="0031055B"/>
    <w:rsid w:val="00313BC5"/>
    <w:rsid w:val="0031497B"/>
    <w:rsid w:val="00316B02"/>
    <w:rsid w:val="0032087D"/>
    <w:rsid w:val="00320D5C"/>
    <w:rsid w:val="00321674"/>
    <w:rsid w:val="00324C81"/>
    <w:rsid w:val="00324D9C"/>
    <w:rsid w:val="003279FC"/>
    <w:rsid w:val="003309FD"/>
    <w:rsid w:val="00332FF6"/>
    <w:rsid w:val="00334638"/>
    <w:rsid w:val="0033614C"/>
    <w:rsid w:val="0033659B"/>
    <w:rsid w:val="003415A1"/>
    <w:rsid w:val="00343081"/>
    <w:rsid w:val="00351818"/>
    <w:rsid w:val="00352992"/>
    <w:rsid w:val="0035341F"/>
    <w:rsid w:val="00353CF1"/>
    <w:rsid w:val="003568E3"/>
    <w:rsid w:val="003607FD"/>
    <w:rsid w:val="00361324"/>
    <w:rsid w:val="003620DB"/>
    <w:rsid w:val="0036251B"/>
    <w:rsid w:val="00363251"/>
    <w:rsid w:val="00367D81"/>
    <w:rsid w:val="00370A88"/>
    <w:rsid w:val="0037121D"/>
    <w:rsid w:val="00372C31"/>
    <w:rsid w:val="00375811"/>
    <w:rsid w:val="0037588C"/>
    <w:rsid w:val="0037644C"/>
    <w:rsid w:val="00377A46"/>
    <w:rsid w:val="0038067B"/>
    <w:rsid w:val="003809DD"/>
    <w:rsid w:val="00380E97"/>
    <w:rsid w:val="003849F1"/>
    <w:rsid w:val="00385708"/>
    <w:rsid w:val="00391833"/>
    <w:rsid w:val="00392458"/>
    <w:rsid w:val="003939DA"/>
    <w:rsid w:val="00393BBB"/>
    <w:rsid w:val="0039462B"/>
    <w:rsid w:val="00395E82"/>
    <w:rsid w:val="00396467"/>
    <w:rsid w:val="00396FB2"/>
    <w:rsid w:val="003A071A"/>
    <w:rsid w:val="003A078B"/>
    <w:rsid w:val="003A11CB"/>
    <w:rsid w:val="003A1938"/>
    <w:rsid w:val="003A27CE"/>
    <w:rsid w:val="003A2D19"/>
    <w:rsid w:val="003A3E8E"/>
    <w:rsid w:val="003A694B"/>
    <w:rsid w:val="003A6CA4"/>
    <w:rsid w:val="003B26F9"/>
    <w:rsid w:val="003B5258"/>
    <w:rsid w:val="003B7A1B"/>
    <w:rsid w:val="003C14C4"/>
    <w:rsid w:val="003C167D"/>
    <w:rsid w:val="003C2592"/>
    <w:rsid w:val="003C4960"/>
    <w:rsid w:val="003C4C49"/>
    <w:rsid w:val="003D21EF"/>
    <w:rsid w:val="003D3E7B"/>
    <w:rsid w:val="003D3F2F"/>
    <w:rsid w:val="003D4066"/>
    <w:rsid w:val="003D6102"/>
    <w:rsid w:val="003D6539"/>
    <w:rsid w:val="003D6CDC"/>
    <w:rsid w:val="003E218C"/>
    <w:rsid w:val="003E2463"/>
    <w:rsid w:val="003E26C8"/>
    <w:rsid w:val="003E4224"/>
    <w:rsid w:val="003E6EC0"/>
    <w:rsid w:val="003E6F1C"/>
    <w:rsid w:val="003F21BF"/>
    <w:rsid w:val="003F3CDB"/>
    <w:rsid w:val="003F43E3"/>
    <w:rsid w:val="003F5A29"/>
    <w:rsid w:val="003F6B54"/>
    <w:rsid w:val="003F758A"/>
    <w:rsid w:val="003F7622"/>
    <w:rsid w:val="00405A0A"/>
    <w:rsid w:val="00411635"/>
    <w:rsid w:val="0041368D"/>
    <w:rsid w:val="00414AB0"/>
    <w:rsid w:val="004162BE"/>
    <w:rsid w:val="00417A29"/>
    <w:rsid w:val="004224CD"/>
    <w:rsid w:val="004228D4"/>
    <w:rsid w:val="00423354"/>
    <w:rsid w:val="00423AC3"/>
    <w:rsid w:val="00424183"/>
    <w:rsid w:val="00425403"/>
    <w:rsid w:val="0042542F"/>
    <w:rsid w:val="004271FA"/>
    <w:rsid w:val="00427470"/>
    <w:rsid w:val="00432245"/>
    <w:rsid w:val="0043312F"/>
    <w:rsid w:val="004344F8"/>
    <w:rsid w:val="00434614"/>
    <w:rsid w:val="004346D9"/>
    <w:rsid w:val="00434D82"/>
    <w:rsid w:val="004423BB"/>
    <w:rsid w:val="00443B27"/>
    <w:rsid w:val="00446277"/>
    <w:rsid w:val="00447521"/>
    <w:rsid w:val="0045033C"/>
    <w:rsid w:val="00451E7A"/>
    <w:rsid w:val="00452873"/>
    <w:rsid w:val="00453D76"/>
    <w:rsid w:val="00454821"/>
    <w:rsid w:val="00455D2C"/>
    <w:rsid w:val="00455DAF"/>
    <w:rsid w:val="004564C0"/>
    <w:rsid w:val="004565C7"/>
    <w:rsid w:val="00456B49"/>
    <w:rsid w:val="00457CF8"/>
    <w:rsid w:val="00463F00"/>
    <w:rsid w:val="004663C2"/>
    <w:rsid w:val="004670F7"/>
    <w:rsid w:val="00467786"/>
    <w:rsid w:val="0047100F"/>
    <w:rsid w:val="00472EE5"/>
    <w:rsid w:val="00475106"/>
    <w:rsid w:val="0047568A"/>
    <w:rsid w:val="00482148"/>
    <w:rsid w:val="00483281"/>
    <w:rsid w:val="00483511"/>
    <w:rsid w:val="0048692A"/>
    <w:rsid w:val="004869C0"/>
    <w:rsid w:val="00487903"/>
    <w:rsid w:val="00487CEC"/>
    <w:rsid w:val="0049018D"/>
    <w:rsid w:val="00490C0A"/>
    <w:rsid w:val="00491AE4"/>
    <w:rsid w:val="00497A20"/>
    <w:rsid w:val="00497E3A"/>
    <w:rsid w:val="004A022A"/>
    <w:rsid w:val="004A057E"/>
    <w:rsid w:val="004A4145"/>
    <w:rsid w:val="004A69DC"/>
    <w:rsid w:val="004A7072"/>
    <w:rsid w:val="004B0A6B"/>
    <w:rsid w:val="004B2F8B"/>
    <w:rsid w:val="004B35FC"/>
    <w:rsid w:val="004B5002"/>
    <w:rsid w:val="004B63DC"/>
    <w:rsid w:val="004B6ABC"/>
    <w:rsid w:val="004C0A8A"/>
    <w:rsid w:val="004C2442"/>
    <w:rsid w:val="004C55B2"/>
    <w:rsid w:val="004C5A72"/>
    <w:rsid w:val="004D270B"/>
    <w:rsid w:val="004D5A7B"/>
    <w:rsid w:val="004D7956"/>
    <w:rsid w:val="004E0234"/>
    <w:rsid w:val="004E09E9"/>
    <w:rsid w:val="004E147A"/>
    <w:rsid w:val="004E15D4"/>
    <w:rsid w:val="004E4391"/>
    <w:rsid w:val="004E46A1"/>
    <w:rsid w:val="004E60D5"/>
    <w:rsid w:val="004E6B0C"/>
    <w:rsid w:val="004E7ACA"/>
    <w:rsid w:val="004F2A3D"/>
    <w:rsid w:val="004F44FF"/>
    <w:rsid w:val="004F4F47"/>
    <w:rsid w:val="004F55E0"/>
    <w:rsid w:val="004F5978"/>
    <w:rsid w:val="004F6958"/>
    <w:rsid w:val="00501D82"/>
    <w:rsid w:val="00505F6A"/>
    <w:rsid w:val="00506547"/>
    <w:rsid w:val="005071D6"/>
    <w:rsid w:val="005101C5"/>
    <w:rsid w:val="005123C1"/>
    <w:rsid w:val="005132CE"/>
    <w:rsid w:val="0051610C"/>
    <w:rsid w:val="00520DFC"/>
    <w:rsid w:val="005253A9"/>
    <w:rsid w:val="005308F9"/>
    <w:rsid w:val="00530BE8"/>
    <w:rsid w:val="00531F51"/>
    <w:rsid w:val="00531F59"/>
    <w:rsid w:val="00533BB1"/>
    <w:rsid w:val="00540051"/>
    <w:rsid w:val="0054101B"/>
    <w:rsid w:val="0054191A"/>
    <w:rsid w:val="00542C0F"/>
    <w:rsid w:val="0054418F"/>
    <w:rsid w:val="00544954"/>
    <w:rsid w:val="00550103"/>
    <w:rsid w:val="00550CDB"/>
    <w:rsid w:val="00553444"/>
    <w:rsid w:val="00553B07"/>
    <w:rsid w:val="005606B9"/>
    <w:rsid w:val="005668B3"/>
    <w:rsid w:val="00567796"/>
    <w:rsid w:val="00567C36"/>
    <w:rsid w:val="0057375F"/>
    <w:rsid w:val="005756CB"/>
    <w:rsid w:val="00577820"/>
    <w:rsid w:val="005815EE"/>
    <w:rsid w:val="005829FD"/>
    <w:rsid w:val="0058457C"/>
    <w:rsid w:val="00585A3D"/>
    <w:rsid w:val="005914B6"/>
    <w:rsid w:val="005956F6"/>
    <w:rsid w:val="00596CA0"/>
    <w:rsid w:val="00597045"/>
    <w:rsid w:val="005974F1"/>
    <w:rsid w:val="005A59D2"/>
    <w:rsid w:val="005A6879"/>
    <w:rsid w:val="005B1AB0"/>
    <w:rsid w:val="005B34A7"/>
    <w:rsid w:val="005B392A"/>
    <w:rsid w:val="005B4BED"/>
    <w:rsid w:val="005B5885"/>
    <w:rsid w:val="005B5FF2"/>
    <w:rsid w:val="005B7207"/>
    <w:rsid w:val="005C0BFC"/>
    <w:rsid w:val="005C20F1"/>
    <w:rsid w:val="005C2D55"/>
    <w:rsid w:val="005C46BA"/>
    <w:rsid w:val="005C6074"/>
    <w:rsid w:val="005C7265"/>
    <w:rsid w:val="005C7B8D"/>
    <w:rsid w:val="005D0798"/>
    <w:rsid w:val="005D1562"/>
    <w:rsid w:val="005D1CE4"/>
    <w:rsid w:val="005D1E4C"/>
    <w:rsid w:val="005D2DB6"/>
    <w:rsid w:val="005D3AD7"/>
    <w:rsid w:val="005D406D"/>
    <w:rsid w:val="005D619A"/>
    <w:rsid w:val="005D62B5"/>
    <w:rsid w:val="005D7B88"/>
    <w:rsid w:val="005E0BC6"/>
    <w:rsid w:val="005E23ED"/>
    <w:rsid w:val="005E2ABF"/>
    <w:rsid w:val="005E3342"/>
    <w:rsid w:val="005E3C8C"/>
    <w:rsid w:val="005E4A32"/>
    <w:rsid w:val="005E5CA3"/>
    <w:rsid w:val="005F0760"/>
    <w:rsid w:val="005F1BC3"/>
    <w:rsid w:val="005F24AB"/>
    <w:rsid w:val="005F4A93"/>
    <w:rsid w:val="005F4D25"/>
    <w:rsid w:val="005F60E5"/>
    <w:rsid w:val="005F79E3"/>
    <w:rsid w:val="00601CBA"/>
    <w:rsid w:val="0060332D"/>
    <w:rsid w:val="00604633"/>
    <w:rsid w:val="0061154B"/>
    <w:rsid w:val="0061200B"/>
    <w:rsid w:val="00615256"/>
    <w:rsid w:val="006158DB"/>
    <w:rsid w:val="00616904"/>
    <w:rsid w:val="00617715"/>
    <w:rsid w:val="0062223A"/>
    <w:rsid w:val="00624986"/>
    <w:rsid w:val="006255C6"/>
    <w:rsid w:val="00626CEF"/>
    <w:rsid w:val="00626E7E"/>
    <w:rsid w:val="0062721A"/>
    <w:rsid w:val="00627DAE"/>
    <w:rsid w:val="00627F5F"/>
    <w:rsid w:val="00630E82"/>
    <w:rsid w:val="00631D20"/>
    <w:rsid w:val="006325EF"/>
    <w:rsid w:val="00632A20"/>
    <w:rsid w:val="00632CF8"/>
    <w:rsid w:val="00633A0E"/>
    <w:rsid w:val="006345B2"/>
    <w:rsid w:val="00634886"/>
    <w:rsid w:val="006364C5"/>
    <w:rsid w:val="006366B5"/>
    <w:rsid w:val="00637B09"/>
    <w:rsid w:val="006405C1"/>
    <w:rsid w:val="006435A3"/>
    <w:rsid w:val="00644577"/>
    <w:rsid w:val="00644B3D"/>
    <w:rsid w:val="006462F3"/>
    <w:rsid w:val="006467F1"/>
    <w:rsid w:val="006504A2"/>
    <w:rsid w:val="00651C91"/>
    <w:rsid w:val="00652764"/>
    <w:rsid w:val="00652916"/>
    <w:rsid w:val="00652DD8"/>
    <w:rsid w:val="00655057"/>
    <w:rsid w:val="0065667A"/>
    <w:rsid w:val="00657F25"/>
    <w:rsid w:val="00661846"/>
    <w:rsid w:val="00662C3A"/>
    <w:rsid w:val="00662F3F"/>
    <w:rsid w:val="00663BF2"/>
    <w:rsid w:val="006650BE"/>
    <w:rsid w:val="006653D6"/>
    <w:rsid w:val="00665D8A"/>
    <w:rsid w:val="00666A0E"/>
    <w:rsid w:val="00670236"/>
    <w:rsid w:val="00672495"/>
    <w:rsid w:val="00675D37"/>
    <w:rsid w:val="006773B0"/>
    <w:rsid w:val="00677C15"/>
    <w:rsid w:val="00681E34"/>
    <w:rsid w:val="00681E89"/>
    <w:rsid w:val="00682B4D"/>
    <w:rsid w:val="00684249"/>
    <w:rsid w:val="00686593"/>
    <w:rsid w:val="006869AD"/>
    <w:rsid w:val="00690CFE"/>
    <w:rsid w:val="00693E8C"/>
    <w:rsid w:val="006954D0"/>
    <w:rsid w:val="006978E7"/>
    <w:rsid w:val="00697D83"/>
    <w:rsid w:val="006A2525"/>
    <w:rsid w:val="006A2D25"/>
    <w:rsid w:val="006A37CB"/>
    <w:rsid w:val="006A3B71"/>
    <w:rsid w:val="006A5ED2"/>
    <w:rsid w:val="006A63B2"/>
    <w:rsid w:val="006A6932"/>
    <w:rsid w:val="006A7975"/>
    <w:rsid w:val="006B17F4"/>
    <w:rsid w:val="006B3912"/>
    <w:rsid w:val="006C05B5"/>
    <w:rsid w:val="006C2BEB"/>
    <w:rsid w:val="006C3D12"/>
    <w:rsid w:val="006C66D8"/>
    <w:rsid w:val="006D093D"/>
    <w:rsid w:val="006D158D"/>
    <w:rsid w:val="006D2461"/>
    <w:rsid w:val="006D2F2C"/>
    <w:rsid w:val="006D35E2"/>
    <w:rsid w:val="006D68DE"/>
    <w:rsid w:val="006D79BF"/>
    <w:rsid w:val="006E4A44"/>
    <w:rsid w:val="006E5318"/>
    <w:rsid w:val="006E63C0"/>
    <w:rsid w:val="006F0E7D"/>
    <w:rsid w:val="006F1382"/>
    <w:rsid w:val="006F2BA8"/>
    <w:rsid w:val="006F61F8"/>
    <w:rsid w:val="006F7140"/>
    <w:rsid w:val="00700193"/>
    <w:rsid w:val="00700C3B"/>
    <w:rsid w:val="00700FC0"/>
    <w:rsid w:val="00712D4E"/>
    <w:rsid w:val="00712EDD"/>
    <w:rsid w:val="007142B1"/>
    <w:rsid w:val="0071523D"/>
    <w:rsid w:val="00716492"/>
    <w:rsid w:val="0071757E"/>
    <w:rsid w:val="00717EBB"/>
    <w:rsid w:val="0072049C"/>
    <w:rsid w:val="00724861"/>
    <w:rsid w:val="00724B8E"/>
    <w:rsid w:val="00725696"/>
    <w:rsid w:val="0072626E"/>
    <w:rsid w:val="0072784C"/>
    <w:rsid w:val="00727AFE"/>
    <w:rsid w:val="00731484"/>
    <w:rsid w:val="00732332"/>
    <w:rsid w:val="00737318"/>
    <w:rsid w:val="00741511"/>
    <w:rsid w:val="00741EA1"/>
    <w:rsid w:val="00741F8D"/>
    <w:rsid w:val="00750CF4"/>
    <w:rsid w:val="007518A2"/>
    <w:rsid w:val="00752654"/>
    <w:rsid w:val="007537C3"/>
    <w:rsid w:val="00753A63"/>
    <w:rsid w:val="00756D94"/>
    <w:rsid w:val="00763869"/>
    <w:rsid w:val="00765CA1"/>
    <w:rsid w:val="007701E7"/>
    <w:rsid w:val="007728EE"/>
    <w:rsid w:val="0077308E"/>
    <w:rsid w:val="00773E28"/>
    <w:rsid w:val="00774178"/>
    <w:rsid w:val="007756B0"/>
    <w:rsid w:val="007771C2"/>
    <w:rsid w:val="007835F8"/>
    <w:rsid w:val="00785411"/>
    <w:rsid w:val="00786751"/>
    <w:rsid w:val="0078779E"/>
    <w:rsid w:val="00790142"/>
    <w:rsid w:val="00790682"/>
    <w:rsid w:val="00790C7A"/>
    <w:rsid w:val="00793212"/>
    <w:rsid w:val="0079389B"/>
    <w:rsid w:val="0079482C"/>
    <w:rsid w:val="0079592B"/>
    <w:rsid w:val="007A0EB7"/>
    <w:rsid w:val="007A23F1"/>
    <w:rsid w:val="007A5451"/>
    <w:rsid w:val="007A5D27"/>
    <w:rsid w:val="007A6CE6"/>
    <w:rsid w:val="007A6F31"/>
    <w:rsid w:val="007A73F2"/>
    <w:rsid w:val="007B4025"/>
    <w:rsid w:val="007B44D9"/>
    <w:rsid w:val="007B6406"/>
    <w:rsid w:val="007C4BC5"/>
    <w:rsid w:val="007D0B36"/>
    <w:rsid w:val="007D2B2A"/>
    <w:rsid w:val="007D6349"/>
    <w:rsid w:val="007D6495"/>
    <w:rsid w:val="007D7399"/>
    <w:rsid w:val="007E010E"/>
    <w:rsid w:val="007E0BFF"/>
    <w:rsid w:val="007E1759"/>
    <w:rsid w:val="007E1B1F"/>
    <w:rsid w:val="007E21D2"/>
    <w:rsid w:val="007E2F27"/>
    <w:rsid w:val="007E5120"/>
    <w:rsid w:val="007F057E"/>
    <w:rsid w:val="007F05AC"/>
    <w:rsid w:val="007F1CFD"/>
    <w:rsid w:val="007F4475"/>
    <w:rsid w:val="007F5137"/>
    <w:rsid w:val="0080083F"/>
    <w:rsid w:val="00803395"/>
    <w:rsid w:val="00804A19"/>
    <w:rsid w:val="00806F97"/>
    <w:rsid w:val="008110D4"/>
    <w:rsid w:val="008132C0"/>
    <w:rsid w:val="008148FF"/>
    <w:rsid w:val="008153AB"/>
    <w:rsid w:val="00817ED5"/>
    <w:rsid w:val="00817FC6"/>
    <w:rsid w:val="0082086C"/>
    <w:rsid w:val="00821262"/>
    <w:rsid w:val="00821639"/>
    <w:rsid w:val="00821B7A"/>
    <w:rsid w:val="0082204D"/>
    <w:rsid w:val="0082296A"/>
    <w:rsid w:val="00826F0F"/>
    <w:rsid w:val="008313A2"/>
    <w:rsid w:val="0083667A"/>
    <w:rsid w:val="008414A8"/>
    <w:rsid w:val="008422CA"/>
    <w:rsid w:val="0084288F"/>
    <w:rsid w:val="00842EAB"/>
    <w:rsid w:val="008430B7"/>
    <w:rsid w:val="00844760"/>
    <w:rsid w:val="00847772"/>
    <w:rsid w:val="00847E41"/>
    <w:rsid w:val="00847ECE"/>
    <w:rsid w:val="00851638"/>
    <w:rsid w:val="008525AB"/>
    <w:rsid w:val="00853BA3"/>
    <w:rsid w:val="008555F6"/>
    <w:rsid w:val="0085740A"/>
    <w:rsid w:val="00857762"/>
    <w:rsid w:val="00860E0E"/>
    <w:rsid w:val="008611CA"/>
    <w:rsid w:val="00861AA5"/>
    <w:rsid w:val="0086425C"/>
    <w:rsid w:val="0086660C"/>
    <w:rsid w:val="008718FA"/>
    <w:rsid w:val="00872079"/>
    <w:rsid w:val="00874AEE"/>
    <w:rsid w:val="00875280"/>
    <w:rsid w:val="0087766A"/>
    <w:rsid w:val="00880B20"/>
    <w:rsid w:val="00881D5B"/>
    <w:rsid w:val="008835D4"/>
    <w:rsid w:val="008852EA"/>
    <w:rsid w:val="008854AF"/>
    <w:rsid w:val="00886AA4"/>
    <w:rsid w:val="00887252"/>
    <w:rsid w:val="00890EB2"/>
    <w:rsid w:val="0089364C"/>
    <w:rsid w:val="00894794"/>
    <w:rsid w:val="008958B0"/>
    <w:rsid w:val="008A094A"/>
    <w:rsid w:val="008A1C43"/>
    <w:rsid w:val="008A3003"/>
    <w:rsid w:val="008A668F"/>
    <w:rsid w:val="008B21C1"/>
    <w:rsid w:val="008B7B91"/>
    <w:rsid w:val="008C0FCE"/>
    <w:rsid w:val="008C2020"/>
    <w:rsid w:val="008C39FC"/>
    <w:rsid w:val="008C4C6C"/>
    <w:rsid w:val="008C53D3"/>
    <w:rsid w:val="008C783A"/>
    <w:rsid w:val="008D156D"/>
    <w:rsid w:val="008D36C4"/>
    <w:rsid w:val="008D461B"/>
    <w:rsid w:val="008D6276"/>
    <w:rsid w:val="008D6512"/>
    <w:rsid w:val="008D6C99"/>
    <w:rsid w:val="008E43AD"/>
    <w:rsid w:val="008E6B98"/>
    <w:rsid w:val="008F2AEF"/>
    <w:rsid w:val="008F50EB"/>
    <w:rsid w:val="008F5B57"/>
    <w:rsid w:val="008F7314"/>
    <w:rsid w:val="008F787F"/>
    <w:rsid w:val="008F7F57"/>
    <w:rsid w:val="00903F8C"/>
    <w:rsid w:val="00906E94"/>
    <w:rsid w:val="00913274"/>
    <w:rsid w:val="009133EB"/>
    <w:rsid w:val="009171EE"/>
    <w:rsid w:val="00917359"/>
    <w:rsid w:val="009207A6"/>
    <w:rsid w:val="009215EF"/>
    <w:rsid w:val="00922387"/>
    <w:rsid w:val="0092565B"/>
    <w:rsid w:val="00934B66"/>
    <w:rsid w:val="00935552"/>
    <w:rsid w:val="00936AF1"/>
    <w:rsid w:val="00936FEA"/>
    <w:rsid w:val="00937E7B"/>
    <w:rsid w:val="0094040D"/>
    <w:rsid w:val="009427F5"/>
    <w:rsid w:val="0094542F"/>
    <w:rsid w:val="00947B65"/>
    <w:rsid w:val="00950678"/>
    <w:rsid w:val="00951F83"/>
    <w:rsid w:val="00953553"/>
    <w:rsid w:val="00954332"/>
    <w:rsid w:val="0095593F"/>
    <w:rsid w:val="00955AC3"/>
    <w:rsid w:val="00961A74"/>
    <w:rsid w:val="00961DBE"/>
    <w:rsid w:val="00962174"/>
    <w:rsid w:val="00962C86"/>
    <w:rsid w:val="00964344"/>
    <w:rsid w:val="00964704"/>
    <w:rsid w:val="00965DEA"/>
    <w:rsid w:val="009660BE"/>
    <w:rsid w:val="00973595"/>
    <w:rsid w:val="00973EE6"/>
    <w:rsid w:val="0097469D"/>
    <w:rsid w:val="009751CD"/>
    <w:rsid w:val="00976DBF"/>
    <w:rsid w:val="0098198E"/>
    <w:rsid w:val="00986514"/>
    <w:rsid w:val="009906A1"/>
    <w:rsid w:val="00990BE4"/>
    <w:rsid w:val="009927C3"/>
    <w:rsid w:val="00992811"/>
    <w:rsid w:val="00993187"/>
    <w:rsid w:val="00994A82"/>
    <w:rsid w:val="00995711"/>
    <w:rsid w:val="009A03E0"/>
    <w:rsid w:val="009A4CB2"/>
    <w:rsid w:val="009A54AF"/>
    <w:rsid w:val="009A781B"/>
    <w:rsid w:val="009A7D6F"/>
    <w:rsid w:val="009B07A8"/>
    <w:rsid w:val="009B44EE"/>
    <w:rsid w:val="009B7D45"/>
    <w:rsid w:val="009C0A33"/>
    <w:rsid w:val="009C1FDC"/>
    <w:rsid w:val="009C537C"/>
    <w:rsid w:val="009C5E65"/>
    <w:rsid w:val="009C6010"/>
    <w:rsid w:val="009C74F0"/>
    <w:rsid w:val="009D111B"/>
    <w:rsid w:val="009D14FD"/>
    <w:rsid w:val="009D3F5C"/>
    <w:rsid w:val="009D66CA"/>
    <w:rsid w:val="009D6B1F"/>
    <w:rsid w:val="009D7065"/>
    <w:rsid w:val="009D7E39"/>
    <w:rsid w:val="009E429D"/>
    <w:rsid w:val="009E438F"/>
    <w:rsid w:val="009E5509"/>
    <w:rsid w:val="009E5FF8"/>
    <w:rsid w:val="009E6F34"/>
    <w:rsid w:val="009F0277"/>
    <w:rsid w:val="009F6F73"/>
    <w:rsid w:val="009F747E"/>
    <w:rsid w:val="009F79E5"/>
    <w:rsid w:val="00A011F2"/>
    <w:rsid w:val="00A014A9"/>
    <w:rsid w:val="00A0161D"/>
    <w:rsid w:val="00A0262B"/>
    <w:rsid w:val="00A02B30"/>
    <w:rsid w:val="00A036DF"/>
    <w:rsid w:val="00A05071"/>
    <w:rsid w:val="00A10A6F"/>
    <w:rsid w:val="00A123D2"/>
    <w:rsid w:val="00A16544"/>
    <w:rsid w:val="00A1773A"/>
    <w:rsid w:val="00A17F74"/>
    <w:rsid w:val="00A26540"/>
    <w:rsid w:val="00A27950"/>
    <w:rsid w:val="00A30FF5"/>
    <w:rsid w:val="00A31517"/>
    <w:rsid w:val="00A34658"/>
    <w:rsid w:val="00A3510E"/>
    <w:rsid w:val="00A35340"/>
    <w:rsid w:val="00A35B20"/>
    <w:rsid w:val="00A36643"/>
    <w:rsid w:val="00A36CDE"/>
    <w:rsid w:val="00A36CF9"/>
    <w:rsid w:val="00A42343"/>
    <w:rsid w:val="00A43012"/>
    <w:rsid w:val="00A44259"/>
    <w:rsid w:val="00A47B48"/>
    <w:rsid w:val="00A52003"/>
    <w:rsid w:val="00A56548"/>
    <w:rsid w:val="00A60F49"/>
    <w:rsid w:val="00A6121E"/>
    <w:rsid w:val="00A615F7"/>
    <w:rsid w:val="00A62443"/>
    <w:rsid w:val="00A62629"/>
    <w:rsid w:val="00A6320A"/>
    <w:rsid w:val="00A63229"/>
    <w:rsid w:val="00A64CA4"/>
    <w:rsid w:val="00A6641B"/>
    <w:rsid w:val="00A66529"/>
    <w:rsid w:val="00A70409"/>
    <w:rsid w:val="00A72E9D"/>
    <w:rsid w:val="00A740F6"/>
    <w:rsid w:val="00A74D0F"/>
    <w:rsid w:val="00A75351"/>
    <w:rsid w:val="00A7650C"/>
    <w:rsid w:val="00A77402"/>
    <w:rsid w:val="00A81741"/>
    <w:rsid w:val="00A81D85"/>
    <w:rsid w:val="00A85FC3"/>
    <w:rsid w:val="00A86737"/>
    <w:rsid w:val="00A8691A"/>
    <w:rsid w:val="00A90CFE"/>
    <w:rsid w:val="00A91627"/>
    <w:rsid w:val="00A921B2"/>
    <w:rsid w:val="00A92D51"/>
    <w:rsid w:val="00A937CA"/>
    <w:rsid w:val="00A94AB8"/>
    <w:rsid w:val="00A96220"/>
    <w:rsid w:val="00A9763C"/>
    <w:rsid w:val="00A97935"/>
    <w:rsid w:val="00AA5B86"/>
    <w:rsid w:val="00AB164C"/>
    <w:rsid w:val="00AB1C80"/>
    <w:rsid w:val="00AB40AA"/>
    <w:rsid w:val="00AB4F20"/>
    <w:rsid w:val="00AB51CB"/>
    <w:rsid w:val="00AB5C59"/>
    <w:rsid w:val="00AB6520"/>
    <w:rsid w:val="00AB747A"/>
    <w:rsid w:val="00AB7510"/>
    <w:rsid w:val="00AC1062"/>
    <w:rsid w:val="00AC2DF1"/>
    <w:rsid w:val="00AC45C3"/>
    <w:rsid w:val="00AC5C18"/>
    <w:rsid w:val="00AC759C"/>
    <w:rsid w:val="00AD0C63"/>
    <w:rsid w:val="00AD0F6C"/>
    <w:rsid w:val="00AD1C40"/>
    <w:rsid w:val="00AD2544"/>
    <w:rsid w:val="00AD2B17"/>
    <w:rsid w:val="00AE07E1"/>
    <w:rsid w:val="00AE2894"/>
    <w:rsid w:val="00AE3D14"/>
    <w:rsid w:val="00AE5054"/>
    <w:rsid w:val="00AE5AD4"/>
    <w:rsid w:val="00AE6AB7"/>
    <w:rsid w:val="00AE6BE9"/>
    <w:rsid w:val="00AF0623"/>
    <w:rsid w:val="00AF2519"/>
    <w:rsid w:val="00AF27E6"/>
    <w:rsid w:val="00AF316F"/>
    <w:rsid w:val="00AF6722"/>
    <w:rsid w:val="00AF679D"/>
    <w:rsid w:val="00B00287"/>
    <w:rsid w:val="00B00C82"/>
    <w:rsid w:val="00B01A8F"/>
    <w:rsid w:val="00B026DA"/>
    <w:rsid w:val="00B02977"/>
    <w:rsid w:val="00B03FCF"/>
    <w:rsid w:val="00B04E29"/>
    <w:rsid w:val="00B04F39"/>
    <w:rsid w:val="00B0663E"/>
    <w:rsid w:val="00B11319"/>
    <w:rsid w:val="00B12C31"/>
    <w:rsid w:val="00B13ECC"/>
    <w:rsid w:val="00B15072"/>
    <w:rsid w:val="00B176DF"/>
    <w:rsid w:val="00B17778"/>
    <w:rsid w:val="00B22396"/>
    <w:rsid w:val="00B22DB4"/>
    <w:rsid w:val="00B235EC"/>
    <w:rsid w:val="00B23A00"/>
    <w:rsid w:val="00B27148"/>
    <w:rsid w:val="00B321B9"/>
    <w:rsid w:val="00B34DAD"/>
    <w:rsid w:val="00B34F2B"/>
    <w:rsid w:val="00B4109A"/>
    <w:rsid w:val="00B43776"/>
    <w:rsid w:val="00B46084"/>
    <w:rsid w:val="00B470BC"/>
    <w:rsid w:val="00B47129"/>
    <w:rsid w:val="00B521A2"/>
    <w:rsid w:val="00B52D4F"/>
    <w:rsid w:val="00B541AC"/>
    <w:rsid w:val="00B54700"/>
    <w:rsid w:val="00B559FF"/>
    <w:rsid w:val="00B631E6"/>
    <w:rsid w:val="00B63ABC"/>
    <w:rsid w:val="00B662D0"/>
    <w:rsid w:val="00B666FC"/>
    <w:rsid w:val="00B72E66"/>
    <w:rsid w:val="00B744F2"/>
    <w:rsid w:val="00B760ED"/>
    <w:rsid w:val="00B768D6"/>
    <w:rsid w:val="00B81730"/>
    <w:rsid w:val="00B8280F"/>
    <w:rsid w:val="00B8398F"/>
    <w:rsid w:val="00B83D53"/>
    <w:rsid w:val="00B83E63"/>
    <w:rsid w:val="00B85DC1"/>
    <w:rsid w:val="00B866AC"/>
    <w:rsid w:val="00B90D8E"/>
    <w:rsid w:val="00B95FD0"/>
    <w:rsid w:val="00B96AE2"/>
    <w:rsid w:val="00B972D1"/>
    <w:rsid w:val="00BA1B60"/>
    <w:rsid w:val="00BA3949"/>
    <w:rsid w:val="00BB0EBC"/>
    <w:rsid w:val="00BB2F80"/>
    <w:rsid w:val="00BB5A61"/>
    <w:rsid w:val="00BC020C"/>
    <w:rsid w:val="00BC6AD2"/>
    <w:rsid w:val="00BC71DE"/>
    <w:rsid w:val="00BD05CD"/>
    <w:rsid w:val="00BD2E60"/>
    <w:rsid w:val="00BD4F43"/>
    <w:rsid w:val="00BD755A"/>
    <w:rsid w:val="00BE1860"/>
    <w:rsid w:val="00BE2E64"/>
    <w:rsid w:val="00BE32D1"/>
    <w:rsid w:val="00BE4E05"/>
    <w:rsid w:val="00BE6B07"/>
    <w:rsid w:val="00BE7681"/>
    <w:rsid w:val="00BE7988"/>
    <w:rsid w:val="00BE7FEB"/>
    <w:rsid w:val="00BF1A85"/>
    <w:rsid w:val="00BF1DB5"/>
    <w:rsid w:val="00BF3DBE"/>
    <w:rsid w:val="00C00036"/>
    <w:rsid w:val="00C000FB"/>
    <w:rsid w:val="00C024D2"/>
    <w:rsid w:val="00C06578"/>
    <w:rsid w:val="00C07BEB"/>
    <w:rsid w:val="00C12D59"/>
    <w:rsid w:val="00C162C5"/>
    <w:rsid w:val="00C1700C"/>
    <w:rsid w:val="00C206B9"/>
    <w:rsid w:val="00C20802"/>
    <w:rsid w:val="00C20AD2"/>
    <w:rsid w:val="00C23407"/>
    <w:rsid w:val="00C312CE"/>
    <w:rsid w:val="00C340AF"/>
    <w:rsid w:val="00C349BA"/>
    <w:rsid w:val="00C34BBE"/>
    <w:rsid w:val="00C355CB"/>
    <w:rsid w:val="00C35634"/>
    <w:rsid w:val="00C44357"/>
    <w:rsid w:val="00C449C1"/>
    <w:rsid w:val="00C47949"/>
    <w:rsid w:val="00C51050"/>
    <w:rsid w:val="00C54F30"/>
    <w:rsid w:val="00C55FA7"/>
    <w:rsid w:val="00C56388"/>
    <w:rsid w:val="00C56FF1"/>
    <w:rsid w:val="00C6119F"/>
    <w:rsid w:val="00C61E95"/>
    <w:rsid w:val="00C63122"/>
    <w:rsid w:val="00C70BAA"/>
    <w:rsid w:val="00C73434"/>
    <w:rsid w:val="00C8694B"/>
    <w:rsid w:val="00C86B45"/>
    <w:rsid w:val="00C90950"/>
    <w:rsid w:val="00C942A2"/>
    <w:rsid w:val="00C94B8D"/>
    <w:rsid w:val="00CA2643"/>
    <w:rsid w:val="00CA2E03"/>
    <w:rsid w:val="00CA3A2A"/>
    <w:rsid w:val="00CA4C26"/>
    <w:rsid w:val="00CB1901"/>
    <w:rsid w:val="00CB1B6C"/>
    <w:rsid w:val="00CB252A"/>
    <w:rsid w:val="00CB352B"/>
    <w:rsid w:val="00CC09A3"/>
    <w:rsid w:val="00CC0E39"/>
    <w:rsid w:val="00CC1419"/>
    <w:rsid w:val="00CC2155"/>
    <w:rsid w:val="00CC3038"/>
    <w:rsid w:val="00CC33C2"/>
    <w:rsid w:val="00CD272F"/>
    <w:rsid w:val="00CD4220"/>
    <w:rsid w:val="00CD687E"/>
    <w:rsid w:val="00CE04FC"/>
    <w:rsid w:val="00CE0E58"/>
    <w:rsid w:val="00CE1578"/>
    <w:rsid w:val="00CE2AD3"/>
    <w:rsid w:val="00CE490C"/>
    <w:rsid w:val="00CE5325"/>
    <w:rsid w:val="00CF23AF"/>
    <w:rsid w:val="00CF3229"/>
    <w:rsid w:val="00CF436E"/>
    <w:rsid w:val="00CF6ACA"/>
    <w:rsid w:val="00CF71A5"/>
    <w:rsid w:val="00D00691"/>
    <w:rsid w:val="00D013E5"/>
    <w:rsid w:val="00D03519"/>
    <w:rsid w:val="00D03741"/>
    <w:rsid w:val="00D064A2"/>
    <w:rsid w:val="00D0779D"/>
    <w:rsid w:val="00D10F4B"/>
    <w:rsid w:val="00D14FC0"/>
    <w:rsid w:val="00D16178"/>
    <w:rsid w:val="00D17398"/>
    <w:rsid w:val="00D210EA"/>
    <w:rsid w:val="00D2346B"/>
    <w:rsid w:val="00D23D0E"/>
    <w:rsid w:val="00D24FDC"/>
    <w:rsid w:val="00D26534"/>
    <w:rsid w:val="00D343D0"/>
    <w:rsid w:val="00D35299"/>
    <w:rsid w:val="00D44518"/>
    <w:rsid w:val="00D47330"/>
    <w:rsid w:val="00D5199C"/>
    <w:rsid w:val="00D51A66"/>
    <w:rsid w:val="00D553BF"/>
    <w:rsid w:val="00D55BAC"/>
    <w:rsid w:val="00D55E54"/>
    <w:rsid w:val="00D57565"/>
    <w:rsid w:val="00D57BB7"/>
    <w:rsid w:val="00D61092"/>
    <w:rsid w:val="00D64BBE"/>
    <w:rsid w:val="00D657DD"/>
    <w:rsid w:val="00D665E5"/>
    <w:rsid w:val="00D70333"/>
    <w:rsid w:val="00D7414C"/>
    <w:rsid w:val="00D74AC2"/>
    <w:rsid w:val="00D762A6"/>
    <w:rsid w:val="00D80BBA"/>
    <w:rsid w:val="00D835C9"/>
    <w:rsid w:val="00D83A51"/>
    <w:rsid w:val="00D84D20"/>
    <w:rsid w:val="00D855EB"/>
    <w:rsid w:val="00D87C01"/>
    <w:rsid w:val="00D87CB6"/>
    <w:rsid w:val="00D91736"/>
    <w:rsid w:val="00D93E76"/>
    <w:rsid w:val="00D9406B"/>
    <w:rsid w:val="00D945A9"/>
    <w:rsid w:val="00D94FCF"/>
    <w:rsid w:val="00D9528F"/>
    <w:rsid w:val="00D959F7"/>
    <w:rsid w:val="00D967C3"/>
    <w:rsid w:val="00DA0161"/>
    <w:rsid w:val="00DA22E0"/>
    <w:rsid w:val="00DA28E0"/>
    <w:rsid w:val="00DA2B8E"/>
    <w:rsid w:val="00DA37F2"/>
    <w:rsid w:val="00DA3F01"/>
    <w:rsid w:val="00DA4334"/>
    <w:rsid w:val="00DA4F95"/>
    <w:rsid w:val="00DA58CB"/>
    <w:rsid w:val="00DA7EED"/>
    <w:rsid w:val="00DB5F95"/>
    <w:rsid w:val="00DB73E3"/>
    <w:rsid w:val="00DB78A7"/>
    <w:rsid w:val="00DB790B"/>
    <w:rsid w:val="00DB794E"/>
    <w:rsid w:val="00DC2785"/>
    <w:rsid w:val="00DC2923"/>
    <w:rsid w:val="00DC68DE"/>
    <w:rsid w:val="00DC71E9"/>
    <w:rsid w:val="00DD1D65"/>
    <w:rsid w:val="00DD1F31"/>
    <w:rsid w:val="00DD359E"/>
    <w:rsid w:val="00DD5A6B"/>
    <w:rsid w:val="00DD5E9D"/>
    <w:rsid w:val="00DD706E"/>
    <w:rsid w:val="00DE4F86"/>
    <w:rsid w:val="00DE5DD8"/>
    <w:rsid w:val="00DF5DF4"/>
    <w:rsid w:val="00E000EE"/>
    <w:rsid w:val="00E026A5"/>
    <w:rsid w:val="00E028C4"/>
    <w:rsid w:val="00E02966"/>
    <w:rsid w:val="00E0577F"/>
    <w:rsid w:val="00E05E44"/>
    <w:rsid w:val="00E06C66"/>
    <w:rsid w:val="00E114D9"/>
    <w:rsid w:val="00E12331"/>
    <w:rsid w:val="00E12463"/>
    <w:rsid w:val="00E1286F"/>
    <w:rsid w:val="00E166FD"/>
    <w:rsid w:val="00E168A5"/>
    <w:rsid w:val="00E17CE8"/>
    <w:rsid w:val="00E20860"/>
    <w:rsid w:val="00E21500"/>
    <w:rsid w:val="00E2238D"/>
    <w:rsid w:val="00E231C4"/>
    <w:rsid w:val="00E2486B"/>
    <w:rsid w:val="00E2527C"/>
    <w:rsid w:val="00E27162"/>
    <w:rsid w:val="00E273EC"/>
    <w:rsid w:val="00E27C9B"/>
    <w:rsid w:val="00E31762"/>
    <w:rsid w:val="00E317B0"/>
    <w:rsid w:val="00E356A7"/>
    <w:rsid w:val="00E3661A"/>
    <w:rsid w:val="00E371A0"/>
    <w:rsid w:val="00E41588"/>
    <w:rsid w:val="00E442CD"/>
    <w:rsid w:val="00E45C12"/>
    <w:rsid w:val="00E470D3"/>
    <w:rsid w:val="00E47334"/>
    <w:rsid w:val="00E51071"/>
    <w:rsid w:val="00E5174F"/>
    <w:rsid w:val="00E5254E"/>
    <w:rsid w:val="00E562E0"/>
    <w:rsid w:val="00E56690"/>
    <w:rsid w:val="00E569E7"/>
    <w:rsid w:val="00E570E5"/>
    <w:rsid w:val="00E57816"/>
    <w:rsid w:val="00E578B6"/>
    <w:rsid w:val="00E63C27"/>
    <w:rsid w:val="00E642C8"/>
    <w:rsid w:val="00E672ED"/>
    <w:rsid w:val="00E700E0"/>
    <w:rsid w:val="00E72EDB"/>
    <w:rsid w:val="00E73060"/>
    <w:rsid w:val="00E74E1F"/>
    <w:rsid w:val="00E80093"/>
    <w:rsid w:val="00E81B53"/>
    <w:rsid w:val="00E827C2"/>
    <w:rsid w:val="00E8298D"/>
    <w:rsid w:val="00E843C9"/>
    <w:rsid w:val="00E85024"/>
    <w:rsid w:val="00E87AF8"/>
    <w:rsid w:val="00E87BCB"/>
    <w:rsid w:val="00E93598"/>
    <w:rsid w:val="00E94E97"/>
    <w:rsid w:val="00E96505"/>
    <w:rsid w:val="00E966B5"/>
    <w:rsid w:val="00E96A1C"/>
    <w:rsid w:val="00EA06BE"/>
    <w:rsid w:val="00EA2423"/>
    <w:rsid w:val="00EA4C15"/>
    <w:rsid w:val="00EA5940"/>
    <w:rsid w:val="00EA6D31"/>
    <w:rsid w:val="00EB2EC2"/>
    <w:rsid w:val="00EB4E14"/>
    <w:rsid w:val="00EB63E9"/>
    <w:rsid w:val="00EB6B7D"/>
    <w:rsid w:val="00EB7783"/>
    <w:rsid w:val="00EB779F"/>
    <w:rsid w:val="00EC17A4"/>
    <w:rsid w:val="00EC222B"/>
    <w:rsid w:val="00EC49B9"/>
    <w:rsid w:val="00EC4EB2"/>
    <w:rsid w:val="00EC5E1E"/>
    <w:rsid w:val="00EC7D8B"/>
    <w:rsid w:val="00ED2C84"/>
    <w:rsid w:val="00ED6924"/>
    <w:rsid w:val="00ED76DB"/>
    <w:rsid w:val="00EE258C"/>
    <w:rsid w:val="00EE25C9"/>
    <w:rsid w:val="00EE2986"/>
    <w:rsid w:val="00EE2A76"/>
    <w:rsid w:val="00EE3E61"/>
    <w:rsid w:val="00EE3EDC"/>
    <w:rsid w:val="00EE625C"/>
    <w:rsid w:val="00EE64E9"/>
    <w:rsid w:val="00EE65CC"/>
    <w:rsid w:val="00EE6861"/>
    <w:rsid w:val="00EF0089"/>
    <w:rsid w:val="00EF0B80"/>
    <w:rsid w:val="00EF2C3F"/>
    <w:rsid w:val="00EF44DE"/>
    <w:rsid w:val="00EF539F"/>
    <w:rsid w:val="00EF5DD0"/>
    <w:rsid w:val="00EF7903"/>
    <w:rsid w:val="00EF7D42"/>
    <w:rsid w:val="00F003C5"/>
    <w:rsid w:val="00F02E60"/>
    <w:rsid w:val="00F06788"/>
    <w:rsid w:val="00F123A7"/>
    <w:rsid w:val="00F126CC"/>
    <w:rsid w:val="00F141D1"/>
    <w:rsid w:val="00F14D42"/>
    <w:rsid w:val="00F15FE0"/>
    <w:rsid w:val="00F17BEF"/>
    <w:rsid w:val="00F201D0"/>
    <w:rsid w:val="00F203C3"/>
    <w:rsid w:val="00F21D8A"/>
    <w:rsid w:val="00F221D0"/>
    <w:rsid w:val="00F24DA2"/>
    <w:rsid w:val="00F26C3A"/>
    <w:rsid w:val="00F32840"/>
    <w:rsid w:val="00F33396"/>
    <w:rsid w:val="00F334A4"/>
    <w:rsid w:val="00F414CE"/>
    <w:rsid w:val="00F42756"/>
    <w:rsid w:val="00F4367E"/>
    <w:rsid w:val="00F43820"/>
    <w:rsid w:val="00F43EA2"/>
    <w:rsid w:val="00F45267"/>
    <w:rsid w:val="00F47A3E"/>
    <w:rsid w:val="00F47B0A"/>
    <w:rsid w:val="00F51294"/>
    <w:rsid w:val="00F51879"/>
    <w:rsid w:val="00F54321"/>
    <w:rsid w:val="00F55AEC"/>
    <w:rsid w:val="00F573FA"/>
    <w:rsid w:val="00F57FFE"/>
    <w:rsid w:val="00F61223"/>
    <w:rsid w:val="00F621BF"/>
    <w:rsid w:val="00F62FC1"/>
    <w:rsid w:val="00F65F69"/>
    <w:rsid w:val="00F65F92"/>
    <w:rsid w:val="00F66E00"/>
    <w:rsid w:val="00F71EC0"/>
    <w:rsid w:val="00F75EAA"/>
    <w:rsid w:val="00F800BF"/>
    <w:rsid w:val="00F821EE"/>
    <w:rsid w:val="00F824E5"/>
    <w:rsid w:val="00F836D7"/>
    <w:rsid w:val="00F838E9"/>
    <w:rsid w:val="00F85525"/>
    <w:rsid w:val="00F86904"/>
    <w:rsid w:val="00F869E7"/>
    <w:rsid w:val="00F95486"/>
    <w:rsid w:val="00F9623E"/>
    <w:rsid w:val="00F96F67"/>
    <w:rsid w:val="00F9752E"/>
    <w:rsid w:val="00F9771A"/>
    <w:rsid w:val="00F97843"/>
    <w:rsid w:val="00FB556A"/>
    <w:rsid w:val="00FB5EC5"/>
    <w:rsid w:val="00FC06B9"/>
    <w:rsid w:val="00FC07CD"/>
    <w:rsid w:val="00FC10A8"/>
    <w:rsid w:val="00FC19D6"/>
    <w:rsid w:val="00FC2C48"/>
    <w:rsid w:val="00FC46C5"/>
    <w:rsid w:val="00FC618B"/>
    <w:rsid w:val="00FC6F79"/>
    <w:rsid w:val="00FD10B3"/>
    <w:rsid w:val="00FD1D3B"/>
    <w:rsid w:val="00FD4340"/>
    <w:rsid w:val="00FE1E25"/>
    <w:rsid w:val="00FE21B3"/>
    <w:rsid w:val="00FE22E1"/>
    <w:rsid w:val="00FE23D9"/>
    <w:rsid w:val="00FE300E"/>
    <w:rsid w:val="00FE3765"/>
    <w:rsid w:val="00FE463B"/>
    <w:rsid w:val="00FE6D37"/>
    <w:rsid w:val="00FE74C2"/>
    <w:rsid w:val="00FF015A"/>
    <w:rsid w:val="00FF4517"/>
    <w:rsid w:val="012B4701"/>
    <w:rsid w:val="01372051"/>
    <w:rsid w:val="01875884"/>
    <w:rsid w:val="01C41B77"/>
    <w:rsid w:val="01CC213B"/>
    <w:rsid w:val="01F86CD9"/>
    <w:rsid w:val="01FD0BF3"/>
    <w:rsid w:val="02117D9A"/>
    <w:rsid w:val="022F5275"/>
    <w:rsid w:val="02381E39"/>
    <w:rsid w:val="02561491"/>
    <w:rsid w:val="02750329"/>
    <w:rsid w:val="027912EA"/>
    <w:rsid w:val="0284364D"/>
    <w:rsid w:val="02A62291"/>
    <w:rsid w:val="02BA3A90"/>
    <w:rsid w:val="02E53C22"/>
    <w:rsid w:val="03190CB5"/>
    <w:rsid w:val="03432FDD"/>
    <w:rsid w:val="0353105C"/>
    <w:rsid w:val="03BB26F5"/>
    <w:rsid w:val="03DE04FA"/>
    <w:rsid w:val="03DE1247"/>
    <w:rsid w:val="03EC4F3D"/>
    <w:rsid w:val="04175703"/>
    <w:rsid w:val="04385C4C"/>
    <w:rsid w:val="04435008"/>
    <w:rsid w:val="046979C1"/>
    <w:rsid w:val="04B36EE7"/>
    <w:rsid w:val="04E777B9"/>
    <w:rsid w:val="05030478"/>
    <w:rsid w:val="05212F61"/>
    <w:rsid w:val="056A7A9D"/>
    <w:rsid w:val="056B05EC"/>
    <w:rsid w:val="0571302A"/>
    <w:rsid w:val="06256480"/>
    <w:rsid w:val="06277B8D"/>
    <w:rsid w:val="062E0FB2"/>
    <w:rsid w:val="064E18AD"/>
    <w:rsid w:val="06A04B8B"/>
    <w:rsid w:val="06B22791"/>
    <w:rsid w:val="071D5474"/>
    <w:rsid w:val="07446947"/>
    <w:rsid w:val="074B4DF2"/>
    <w:rsid w:val="07736E50"/>
    <w:rsid w:val="07A86AAB"/>
    <w:rsid w:val="07A94155"/>
    <w:rsid w:val="07C538A6"/>
    <w:rsid w:val="07F75835"/>
    <w:rsid w:val="07FB307F"/>
    <w:rsid w:val="080261BB"/>
    <w:rsid w:val="082D3738"/>
    <w:rsid w:val="08624FF6"/>
    <w:rsid w:val="0863145F"/>
    <w:rsid w:val="087345A0"/>
    <w:rsid w:val="088D352F"/>
    <w:rsid w:val="08B457A6"/>
    <w:rsid w:val="08E04A57"/>
    <w:rsid w:val="08FF7E1C"/>
    <w:rsid w:val="090A2141"/>
    <w:rsid w:val="090D7D04"/>
    <w:rsid w:val="091620A2"/>
    <w:rsid w:val="091E4DE7"/>
    <w:rsid w:val="09233D95"/>
    <w:rsid w:val="092B2AC6"/>
    <w:rsid w:val="093015D7"/>
    <w:rsid w:val="093179BD"/>
    <w:rsid w:val="09336848"/>
    <w:rsid w:val="095C5D9F"/>
    <w:rsid w:val="095D6ACD"/>
    <w:rsid w:val="097B6425"/>
    <w:rsid w:val="09AA6F53"/>
    <w:rsid w:val="0A061F7D"/>
    <w:rsid w:val="0A3F580F"/>
    <w:rsid w:val="0A573DC3"/>
    <w:rsid w:val="0AA32C20"/>
    <w:rsid w:val="0ACC73A1"/>
    <w:rsid w:val="0B005722"/>
    <w:rsid w:val="0B355C46"/>
    <w:rsid w:val="0B6055F4"/>
    <w:rsid w:val="0B6638FF"/>
    <w:rsid w:val="0B91295B"/>
    <w:rsid w:val="0BA3754C"/>
    <w:rsid w:val="0BAF0F9A"/>
    <w:rsid w:val="0BB57640"/>
    <w:rsid w:val="0BD6482C"/>
    <w:rsid w:val="0C0B66F4"/>
    <w:rsid w:val="0C197F77"/>
    <w:rsid w:val="0C3B6EA3"/>
    <w:rsid w:val="0C5C7E64"/>
    <w:rsid w:val="0C8F133E"/>
    <w:rsid w:val="0D1B387B"/>
    <w:rsid w:val="0D303C47"/>
    <w:rsid w:val="0D422D51"/>
    <w:rsid w:val="0D4C0819"/>
    <w:rsid w:val="0D8A0A54"/>
    <w:rsid w:val="0DDD4027"/>
    <w:rsid w:val="0DE51926"/>
    <w:rsid w:val="0DFF577D"/>
    <w:rsid w:val="0E442C5F"/>
    <w:rsid w:val="0E9028C2"/>
    <w:rsid w:val="0E941549"/>
    <w:rsid w:val="0EBA0CEE"/>
    <w:rsid w:val="0EE95F3F"/>
    <w:rsid w:val="0F173A64"/>
    <w:rsid w:val="0F513440"/>
    <w:rsid w:val="0F5E6903"/>
    <w:rsid w:val="0F7B213E"/>
    <w:rsid w:val="0F826F22"/>
    <w:rsid w:val="0F8E245D"/>
    <w:rsid w:val="0FAB41A1"/>
    <w:rsid w:val="0FCC6906"/>
    <w:rsid w:val="101822F4"/>
    <w:rsid w:val="103B7174"/>
    <w:rsid w:val="103C3892"/>
    <w:rsid w:val="108537AD"/>
    <w:rsid w:val="10E044E0"/>
    <w:rsid w:val="10FD7B26"/>
    <w:rsid w:val="11020FDA"/>
    <w:rsid w:val="11424A39"/>
    <w:rsid w:val="114678B8"/>
    <w:rsid w:val="11554335"/>
    <w:rsid w:val="11617183"/>
    <w:rsid w:val="119251AB"/>
    <w:rsid w:val="11B619F3"/>
    <w:rsid w:val="11CB5C18"/>
    <w:rsid w:val="12404081"/>
    <w:rsid w:val="126B5812"/>
    <w:rsid w:val="12984039"/>
    <w:rsid w:val="12A27629"/>
    <w:rsid w:val="12F53349"/>
    <w:rsid w:val="1364534D"/>
    <w:rsid w:val="13CA1B57"/>
    <w:rsid w:val="13E37AA3"/>
    <w:rsid w:val="13E474BB"/>
    <w:rsid w:val="13F70B67"/>
    <w:rsid w:val="141259D8"/>
    <w:rsid w:val="141F3896"/>
    <w:rsid w:val="14213AC1"/>
    <w:rsid w:val="14476776"/>
    <w:rsid w:val="1449611B"/>
    <w:rsid w:val="145D53DE"/>
    <w:rsid w:val="147A17CF"/>
    <w:rsid w:val="14A01EE1"/>
    <w:rsid w:val="15170988"/>
    <w:rsid w:val="151C2F16"/>
    <w:rsid w:val="152738F7"/>
    <w:rsid w:val="152D3896"/>
    <w:rsid w:val="15374B74"/>
    <w:rsid w:val="154020D1"/>
    <w:rsid w:val="15453BC1"/>
    <w:rsid w:val="154A11A2"/>
    <w:rsid w:val="158F3058"/>
    <w:rsid w:val="16025C8E"/>
    <w:rsid w:val="163A144E"/>
    <w:rsid w:val="163F7F47"/>
    <w:rsid w:val="16530ACF"/>
    <w:rsid w:val="16763EEB"/>
    <w:rsid w:val="16946B78"/>
    <w:rsid w:val="169A5605"/>
    <w:rsid w:val="16A6065A"/>
    <w:rsid w:val="16C927E8"/>
    <w:rsid w:val="16EC0AC0"/>
    <w:rsid w:val="17222EDD"/>
    <w:rsid w:val="175066D5"/>
    <w:rsid w:val="1753625D"/>
    <w:rsid w:val="177911BD"/>
    <w:rsid w:val="178D2993"/>
    <w:rsid w:val="17995213"/>
    <w:rsid w:val="17B005C2"/>
    <w:rsid w:val="17B9616B"/>
    <w:rsid w:val="17CA361E"/>
    <w:rsid w:val="17DA02F2"/>
    <w:rsid w:val="17EF6619"/>
    <w:rsid w:val="17F15535"/>
    <w:rsid w:val="17F35B20"/>
    <w:rsid w:val="180A72FC"/>
    <w:rsid w:val="184D47ED"/>
    <w:rsid w:val="18503410"/>
    <w:rsid w:val="185357A3"/>
    <w:rsid w:val="186340F5"/>
    <w:rsid w:val="18702CC4"/>
    <w:rsid w:val="189A795A"/>
    <w:rsid w:val="18BD1C8B"/>
    <w:rsid w:val="19153875"/>
    <w:rsid w:val="19193365"/>
    <w:rsid w:val="191F43DA"/>
    <w:rsid w:val="192B0C3E"/>
    <w:rsid w:val="193E5A3C"/>
    <w:rsid w:val="199B7738"/>
    <w:rsid w:val="19BA3F4C"/>
    <w:rsid w:val="19C75DFE"/>
    <w:rsid w:val="1A0D056B"/>
    <w:rsid w:val="1A303483"/>
    <w:rsid w:val="1AB5430A"/>
    <w:rsid w:val="1B1A7868"/>
    <w:rsid w:val="1B1D4C62"/>
    <w:rsid w:val="1B463B60"/>
    <w:rsid w:val="1B4951CA"/>
    <w:rsid w:val="1B4D3805"/>
    <w:rsid w:val="1B4F0C9B"/>
    <w:rsid w:val="1C2A742E"/>
    <w:rsid w:val="1C33298F"/>
    <w:rsid w:val="1C3F4120"/>
    <w:rsid w:val="1C415DB2"/>
    <w:rsid w:val="1C650EE8"/>
    <w:rsid w:val="1CD86F3C"/>
    <w:rsid w:val="1D087B9F"/>
    <w:rsid w:val="1D152095"/>
    <w:rsid w:val="1D692765"/>
    <w:rsid w:val="1D9D4234"/>
    <w:rsid w:val="1DAB2817"/>
    <w:rsid w:val="1DFA36BC"/>
    <w:rsid w:val="1E2141BC"/>
    <w:rsid w:val="1E326BCA"/>
    <w:rsid w:val="1E3B0AAC"/>
    <w:rsid w:val="1E7F11F2"/>
    <w:rsid w:val="1EA55EAE"/>
    <w:rsid w:val="1EB67887"/>
    <w:rsid w:val="1ECB48B4"/>
    <w:rsid w:val="1EF657D6"/>
    <w:rsid w:val="1F192160"/>
    <w:rsid w:val="1F501EB5"/>
    <w:rsid w:val="1F787D20"/>
    <w:rsid w:val="1F88074A"/>
    <w:rsid w:val="1F90221B"/>
    <w:rsid w:val="1FAB3324"/>
    <w:rsid w:val="1FD75AAA"/>
    <w:rsid w:val="1FE65F6B"/>
    <w:rsid w:val="20120B0E"/>
    <w:rsid w:val="202B7A06"/>
    <w:rsid w:val="20405BCB"/>
    <w:rsid w:val="204A5B7F"/>
    <w:rsid w:val="206A26F8"/>
    <w:rsid w:val="20EC4113"/>
    <w:rsid w:val="218444F4"/>
    <w:rsid w:val="21BB6325"/>
    <w:rsid w:val="21C5644B"/>
    <w:rsid w:val="21CA32EB"/>
    <w:rsid w:val="21DC37D4"/>
    <w:rsid w:val="22263301"/>
    <w:rsid w:val="22507769"/>
    <w:rsid w:val="225E44DE"/>
    <w:rsid w:val="22736352"/>
    <w:rsid w:val="231C2D03"/>
    <w:rsid w:val="23213D5E"/>
    <w:rsid w:val="233F1C1A"/>
    <w:rsid w:val="236A19EB"/>
    <w:rsid w:val="23812232"/>
    <w:rsid w:val="238D7428"/>
    <w:rsid w:val="23B32F19"/>
    <w:rsid w:val="24207620"/>
    <w:rsid w:val="24271E55"/>
    <w:rsid w:val="242E3BEC"/>
    <w:rsid w:val="245412A6"/>
    <w:rsid w:val="24594F5D"/>
    <w:rsid w:val="246940E3"/>
    <w:rsid w:val="246B011A"/>
    <w:rsid w:val="24765B0F"/>
    <w:rsid w:val="24D9099F"/>
    <w:rsid w:val="24DC6BA4"/>
    <w:rsid w:val="24E30A98"/>
    <w:rsid w:val="25282CDF"/>
    <w:rsid w:val="2532291E"/>
    <w:rsid w:val="2573712F"/>
    <w:rsid w:val="25750BF6"/>
    <w:rsid w:val="25C21DB8"/>
    <w:rsid w:val="25C64874"/>
    <w:rsid w:val="25E01FB6"/>
    <w:rsid w:val="26082FEA"/>
    <w:rsid w:val="265B48A0"/>
    <w:rsid w:val="26A93428"/>
    <w:rsid w:val="26D930F3"/>
    <w:rsid w:val="270354E1"/>
    <w:rsid w:val="273C0EFC"/>
    <w:rsid w:val="27A40BE5"/>
    <w:rsid w:val="27AB1249"/>
    <w:rsid w:val="27E56FAC"/>
    <w:rsid w:val="27E92A9C"/>
    <w:rsid w:val="27EEFE28"/>
    <w:rsid w:val="2816454D"/>
    <w:rsid w:val="284C7148"/>
    <w:rsid w:val="2860273A"/>
    <w:rsid w:val="287C4991"/>
    <w:rsid w:val="29023E15"/>
    <w:rsid w:val="292516C6"/>
    <w:rsid w:val="29257B04"/>
    <w:rsid w:val="29282C0F"/>
    <w:rsid w:val="294370DE"/>
    <w:rsid w:val="29477A7A"/>
    <w:rsid w:val="297E4A9C"/>
    <w:rsid w:val="29A529F3"/>
    <w:rsid w:val="29B053EE"/>
    <w:rsid w:val="29C41ADB"/>
    <w:rsid w:val="29E617ED"/>
    <w:rsid w:val="29E67293"/>
    <w:rsid w:val="29F53223"/>
    <w:rsid w:val="2A014CCC"/>
    <w:rsid w:val="2A3F3084"/>
    <w:rsid w:val="2A497822"/>
    <w:rsid w:val="2A5B31BF"/>
    <w:rsid w:val="2A7864B3"/>
    <w:rsid w:val="2AA8279A"/>
    <w:rsid w:val="2AC64967"/>
    <w:rsid w:val="2ADB491E"/>
    <w:rsid w:val="2AE73ACB"/>
    <w:rsid w:val="2AFE4227"/>
    <w:rsid w:val="2B523154"/>
    <w:rsid w:val="2B5955A3"/>
    <w:rsid w:val="2B5F2D11"/>
    <w:rsid w:val="2B935FC5"/>
    <w:rsid w:val="2B9965AB"/>
    <w:rsid w:val="2BB138D1"/>
    <w:rsid w:val="2BB725AF"/>
    <w:rsid w:val="2BBF45A1"/>
    <w:rsid w:val="2BC2762A"/>
    <w:rsid w:val="2BCC5DED"/>
    <w:rsid w:val="2BE23A8A"/>
    <w:rsid w:val="2C077995"/>
    <w:rsid w:val="2C2F5A43"/>
    <w:rsid w:val="2C3257CB"/>
    <w:rsid w:val="2C6F6A93"/>
    <w:rsid w:val="2C7006E8"/>
    <w:rsid w:val="2C7317BF"/>
    <w:rsid w:val="2C9E1CA5"/>
    <w:rsid w:val="2CCD3838"/>
    <w:rsid w:val="2D27287F"/>
    <w:rsid w:val="2D6D10F4"/>
    <w:rsid w:val="2F330053"/>
    <w:rsid w:val="2F4A44FC"/>
    <w:rsid w:val="2F8E505C"/>
    <w:rsid w:val="2FD3674B"/>
    <w:rsid w:val="303B42F8"/>
    <w:rsid w:val="305965A2"/>
    <w:rsid w:val="30654787"/>
    <w:rsid w:val="3174427A"/>
    <w:rsid w:val="31783BAE"/>
    <w:rsid w:val="31F33F08"/>
    <w:rsid w:val="32052605"/>
    <w:rsid w:val="32726936"/>
    <w:rsid w:val="32805DAB"/>
    <w:rsid w:val="32892EB1"/>
    <w:rsid w:val="32C003EB"/>
    <w:rsid w:val="32C60367"/>
    <w:rsid w:val="32CD72CC"/>
    <w:rsid w:val="334F7D9B"/>
    <w:rsid w:val="33522495"/>
    <w:rsid w:val="3383519D"/>
    <w:rsid w:val="33A828AD"/>
    <w:rsid w:val="34442F4F"/>
    <w:rsid w:val="345179FF"/>
    <w:rsid w:val="345E211C"/>
    <w:rsid w:val="34CE54F3"/>
    <w:rsid w:val="34EE524E"/>
    <w:rsid w:val="3502519D"/>
    <w:rsid w:val="35104C41"/>
    <w:rsid w:val="35683252"/>
    <w:rsid w:val="35A27531"/>
    <w:rsid w:val="35B872DF"/>
    <w:rsid w:val="35B93D7D"/>
    <w:rsid w:val="35D83DA9"/>
    <w:rsid w:val="36180A2E"/>
    <w:rsid w:val="362C39B2"/>
    <w:rsid w:val="363C648D"/>
    <w:rsid w:val="364315C9"/>
    <w:rsid w:val="366652B8"/>
    <w:rsid w:val="36CC7811"/>
    <w:rsid w:val="370A0106"/>
    <w:rsid w:val="37294C63"/>
    <w:rsid w:val="37411FAD"/>
    <w:rsid w:val="37466492"/>
    <w:rsid w:val="375C1396"/>
    <w:rsid w:val="37F012DD"/>
    <w:rsid w:val="37F039D3"/>
    <w:rsid w:val="37F34AE6"/>
    <w:rsid w:val="380E1E51"/>
    <w:rsid w:val="384A4E91"/>
    <w:rsid w:val="387412A6"/>
    <w:rsid w:val="389E6F8B"/>
    <w:rsid w:val="38A7420A"/>
    <w:rsid w:val="38AA5A19"/>
    <w:rsid w:val="38B60778"/>
    <w:rsid w:val="3906562C"/>
    <w:rsid w:val="390B0AC4"/>
    <w:rsid w:val="39116875"/>
    <w:rsid w:val="39174710"/>
    <w:rsid w:val="39465A51"/>
    <w:rsid w:val="39886A3E"/>
    <w:rsid w:val="39EE62F6"/>
    <w:rsid w:val="3A1E35A8"/>
    <w:rsid w:val="3A2E0753"/>
    <w:rsid w:val="3A3C4149"/>
    <w:rsid w:val="3A6C7D57"/>
    <w:rsid w:val="3A9C5A1B"/>
    <w:rsid w:val="3AB735B6"/>
    <w:rsid w:val="3AB80498"/>
    <w:rsid w:val="3AD44EE6"/>
    <w:rsid w:val="3AF92C43"/>
    <w:rsid w:val="3B6E211E"/>
    <w:rsid w:val="3BA13E9C"/>
    <w:rsid w:val="3BFC4662"/>
    <w:rsid w:val="3C0C76A1"/>
    <w:rsid w:val="3C0D6901"/>
    <w:rsid w:val="3C231791"/>
    <w:rsid w:val="3C3E4468"/>
    <w:rsid w:val="3C4612B8"/>
    <w:rsid w:val="3C4A4389"/>
    <w:rsid w:val="3C553E04"/>
    <w:rsid w:val="3CA748E3"/>
    <w:rsid w:val="3CB24425"/>
    <w:rsid w:val="3CC5652F"/>
    <w:rsid w:val="3CF254D1"/>
    <w:rsid w:val="3D16186A"/>
    <w:rsid w:val="3D3D4FC4"/>
    <w:rsid w:val="3D741A75"/>
    <w:rsid w:val="3DBD26DC"/>
    <w:rsid w:val="3DC54C33"/>
    <w:rsid w:val="3DCB45E5"/>
    <w:rsid w:val="3DCC7555"/>
    <w:rsid w:val="3DD578E6"/>
    <w:rsid w:val="3DDA0A65"/>
    <w:rsid w:val="3DE80316"/>
    <w:rsid w:val="3E107484"/>
    <w:rsid w:val="3E151A9D"/>
    <w:rsid w:val="3E483D6A"/>
    <w:rsid w:val="3E4A4F65"/>
    <w:rsid w:val="3E7D4E75"/>
    <w:rsid w:val="3EB23790"/>
    <w:rsid w:val="3EE85404"/>
    <w:rsid w:val="3F0062A9"/>
    <w:rsid w:val="3F0D1E47"/>
    <w:rsid w:val="3F375114"/>
    <w:rsid w:val="3F8636C3"/>
    <w:rsid w:val="3F8F43F6"/>
    <w:rsid w:val="3F9917D1"/>
    <w:rsid w:val="3FD60CF3"/>
    <w:rsid w:val="3FF21F94"/>
    <w:rsid w:val="400C0735"/>
    <w:rsid w:val="40134FA8"/>
    <w:rsid w:val="402E6E46"/>
    <w:rsid w:val="40750F19"/>
    <w:rsid w:val="408808AC"/>
    <w:rsid w:val="409F5F96"/>
    <w:rsid w:val="40A92971"/>
    <w:rsid w:val="40DC68A2"/>
    <w:rsid w:val="40F1136C"/>
    <w:rsid w:val="40F51503"/>
    <w:rsid w:val="4110168E"/>
    <w:rsid w:val="4114068D"/>
    <w:rsid w:val="41B25855"/>
    <w:rsid w:val="41D14863"/>
    <w:rsid w:val="41D61543"/>
    <w:rsid w:val="41F95C73"/>
    <w:rsid w:val="423B3A9C"/>
    <w:rsid w:val="42F12EE6"/>
    <w:rsid w:val="431E13F4"/>
    <w:rsid w:val="432B1759"/>
    <w:rsid w:val="432E715D"/>
    <w:rsid w:val="434A6D83"/>
    <w:rsid w:val="436541BA"/>
    <w:rsid w:val="43826BE8"/>
    <w:rsid w:val="43BC4553"/>
    <w:rsid w:val="43E47B7D"/>
    <w:rsid w:val="43E56AE9"/>
    <w:rsid w:val="43F578BD"/>
    <w:rsid w:val="44057512"/>
    <w:rsid w:val="442E5D47"/>
    <w:rsid w:val="44347DAA"/>
    <w:rsid w:val="444F1CFB"/>
    <w:rsid w:val="44507CD3"/>
    <w:rsid w:val="44673D7B"/>
    <w:rsid w:val="44A952DB"/>
    <w:rsid w:val="44C405B0"/>
    <w:rsid w:val="44E62116"/>
    <w:rsid w:val="45554E75"/>
    <w:rsid w:val="457E350F"/>
    <w:rsid w:val="4584426D"/>
    <w:rsid w:val="458F3C53"/>
    <w:rsid w:val="4599501F"/>
    <w:rsid w:val="45AB59FF"/>
    <w:rsid w:val="45C27102"/>
    <w:rsid w:val="45E27875"/>
    <w:rsid w:val="45F96C0D"/>
    <w:rsid w:val="46393458"/>
    <w:rsid w:val="467C0DE4"/>
    <w:rsid w:val="46A161E6"/>
    <w:rsid w:val="46A55988"/>
    <w:rsid w:val="46F55EAD"/>
    <w:rsid w:val="46FA66EA"/>
    <w:rsid w:val="474B6530"/>
    <w:rsid w:val="474D4056"/>
    <w:rsid w:val="48194498"/>
    <w:rsid w:val="48382B7C"/>
    <w:rsid w:val="48451258"/>
    <w:rsid w:val="485227F8"/>
    <w:rsid w:val="48622294"/>
    <w:rsid w:val="48811F1E"/>
    <w:rsid w:val="48C90DA0"/>
    <w:rsid w:val="49180694"/>
    <w:rsid w:val="49895723"/>
    <w:rsid w:val="49AA1C33"/>
    <w:rsid w:val="49C13EDC"/>
    <w:rsid w:val="49D604CA"/>
    <w:rsid w:val="49E113CD"/>
    <w:rsid w:val="49F27137"/>
    <w:rsid w:val="49F27AF8"/>
    <w:rsid w:val="4A723167"/>
    <w:rsid w:val="4AB97D59"/>
    <w:rsid w:val="4AEE00BE"/>
    <w:rsid w:val="4AF22FD6"/>
    <w:rsid w:val="4B156769"/>
    <w:rsid w:val="4B840EE1"/>
    <w:rsid w:val="4B8F71D4"/>
    <w:rsid w:val="4B923BDF"/>
    <w:rsid w:val="4BAF564A"/>
    <w:rsid w:val="4C0A5D05"/>
    <w:rsid w:val="4C200563"/>
    <w:rsid w:val="4C53424A"/>
    <w:rsid w:val="4CA01B3C"/>
    <w:rsid w:val="4CBC202A"/>
    <w:rsid w:val="4CE411B1"/>
    <w:rsid w:val="4CF6364B"/>
    <w:rsid w:val="4D0E243F"/>
    <w:rsid w:val="4D616471"/>
    <w:rsid w:val="4D66647C"/>
    <w:rsid w:val="4D780D6D"/>
    <w:rsid w:val="4D7A191D"/>
    <w:rsid w:val="4D8F5E58"/>
    <w:rsid w:val="4DBD48D5"/>
    <w:rsid w:val="4DD117DC"/>
    <w:rsid w:val="4DED082F"/>
    <w:rsid w:val="4DFA5D5B"/>
    <w:rsid w:val="4E106CE1"/>
    <w:rsid w:val="4E19249E"/>
    <w:rsid w:val="4E811B62"/>
    <w:rsid w:val="4EAA72A2"/>
    <w:rsid w:val="4EAF2A64"/>
    <w:rsid w:val="4ECA3A80"/>
    <w:rsid w:val="4EFC2249"/>
    <w:rsid w:val="4F3A75B6"/>
    <w:rsid w:val="4F686566"/>
    <w:rsid w:val="4F870AB9"/>
    <w:rsid w:val="4F9B5655"/>
    <w:rsid w:val="50301D19"/>
    <w:rsid w:val="504C2670"/>
    <w:rsid w:val="50604C1C"/>
    <w:rsid w:val="508E0986"/>
    <w:rsid w:val="509052D4"/>
    <w:rsid w:val="50B11AF9"/>
    <w:rsid w:val="50DC1E5E"/>
    <w:rsid w:val="510D2ABC"/>
    <w:rsid w:val="510D6187"/>
    <w:rsid w:val="51263204"/>
    <w:rsid w:val="5163651B"/>
    <w:rsid w:val="518B234A"/>
    <w:rsid w:val="51A61AD1"/>
    <w:rsid w:val="52932435"/>
    <w:rsid w:val="52A66FD1"/>
    <w:rsid w:val="52A773E2"/>
    <w:rsid w:val="53004672"/>
    <w:rsid w:val="53144E64"/>
    <w:rsid w:val="5367649F"/>
    <w:rsid w:val="54080A4F"/>
    <w:rsid w:val="541B6431"/>
    <w:rsid w:val="545B5E0D"/>
    <w:rsid w:val="550E2095"/>
    <w:rsid w:val="551837BC"/>
    <w:rsid w:val="553343B5"/>
    <w:rsid w:val="55504B43"/>
    <w:rsid w:val="55652EB2"/>
    <w:rsid w:val="55DE7D02"/>
    <w:rsid w:val="560857B6"/>
    <w:rsid w:val="56895E77"/>
    <w:rsid w:val="5690695F"/>
    <w:rsid w:val="56B41E25"/>
    <w:rsid w:val="56D608A0"/>
    <w:rsid w:val="56E04B46"/>
    <w:rsid w:val="56E9366F"/>
    <w:rsid w:val="56E9697A"/>
    <w:rsid w:val="57383947"/>
    <w:rsid w:val="574D2B6B"/>
    <w:rsid w:val="57525894"/>
    <w:rsid w:val="576B5892"/>
    <w:rsid w:val="576E3115"/>
    <w:rsid w:val="58081F9E"/>
    <w:rsid w:val="581C679B"/>
    <w:rsid w:val="58357612"/>
    <w:rsid w:val="583671DF"/>
    <w:rsid w:val="583E4A3F"/>
    <w:rsid w:val="584F3FB4"/>
    <w:rsid w:val="58A81A34"/>
    <w:rsid w:val="5961765F"/>
    <w:rsid w:val="598F0635"/>
    <w:rsid w:val="59A62B4B"/>
    <w:rsid w:val="5A0709DC"/>
    <w:rsid w:val="5A1B10FD"/>
    <w:rsid w:val="5A273174"/>
    <w:rsid w:val="5A295D82"/>
    <w:rsid w:val="5A6B2D19"/>
    <w:rsid w:val="5A9009D2"/>
    <w:rsid w:val="5B932C4D"/>
    <w:rsid w:val="5BA11CDC"/>
    <w:rsid w:val="5BB83C6A"/>
    <w:rsid w:val="5BBE69D7"/>
    <w:rsid w:val="5BDA0F23"/>
    <w:rsid w:val="5BDE67A4"/>
    <w:rsid w:val="5BE7549F"/>
    <w:rsid w:val="5BEE317A"/>
    <w:rsid w:val="5C143E32"/>
    <w:rsid w:val="5C1E5AD3"/>
    <w:rsid w:val="5C36109E"/>
    <w:rsid w:val="5C466AA1"/>
    <w:rsid w:val="5C812BB4"/>
    <w:rsid w:val="5CA51B6C"/>
    <w:rsid w:val="5CBA37D5"/>
    <w:rsid w:val="5CEC5314"/>
    <w:rsid w:val="5D430265"/>
    <w:rsid w:val="5D9C2EEC"/>
    <w:rsid w:val="5DA80945"/>
    <w:rsid w:val="5DBB5D65"/>
    <w:rsid w:val="5DCF5BCB"/>
    <w:rsid w:val="5E3374A6"/>
    <w:rsid w:val="5E374B7B"/>
    <w:rsid w:val="5E8E6FD6"/>
    <w:rsid w:val="5EB10AAE"/>
    <w:rsid w:val="5ECF1608"/>
    <w:rsid w:val="5EDE6D0F"/>
    <w:rsid w:val="5F011E9E"/>
    <w:rsid w:val="5F030F6A"/>
    <w:rsid w:val="5F362B92"/>
    <w:rsid w:val="5F7B0D26"/>
    <w:rsid w:val="5F97CA06"/>
    <w:rsid w:val="5FC52ECB"/>
    <w:rsid w:val="5FCD6DD5"/>
    <w:rsid w:val="5FDA1B5B"/>
    <w:rsid w:val="5FED25B1"/>
    <w:rsid w:val="5FF31EC3"/>
    <w:rsid w:val="600B26C3"/>
    <w:rsid w:val="6035536C"/>
    <w:rsid w:val="604A1D39"/>
    <w:rsid w:val="607A565F"/>
    <w:rsid w:val="60956D42"/>
    <w:rsid w:val="60EF75FE"/>
    <w:rsid w:val="60F77E41"/>
    <w:rsid w:val="61142815"/>
    <w:rsid w:val="61180C57"/>
    <w:rsid w:val="61493390"/>
    <w:rsid w:val="615F4A00"/>
    <w:rsid w:val="6189617B"/>
    <w:rsid w:val="61FC4B9F"/>
    <w:rsid w:val="623F0248"/>
    <w:rsid w:val="62755CE5"/>
    <w:rsid w:val="62AF6C66"/>
    <w:rsid w:val="631313CD"/>
    <w:rsid w:val="63316AF2"/>
    <w:rsid w:val="63681C59"/>
    <w:rsid w:val="636A7C17"/>
    <w:rsid w:val="639D4CC6"/>
    <w:rsid w:val="63C167A2"/>
    <w:rsid w:val="63C445C8"/>
    <w:rsid w:val="63D65E89"/>
    <w:rsid w:val="63D86F45"/>
    <w:rsid w:val="63E9766D"/>
    <w:rsid w:val="63EB3090"/>
    <w:rsid w:val="64204D90"/>
    <w:rsid w:val="64310B92"/>
    <w:rsid w:val="645A795A"/>
    <w:rsid w:val="645B37EF"/>
    <w:rsid w:val="64725D60"/>
    <w:rsid w:val="64DF73DC"/>
    <w:rsid w:val="64EA6F30"/>
    <w:rsid w:val="65006754"/>
    <w:rsid w:val="651E4B62"/>
    <w:rsid w:val="653C79B4"/>
    <w:rsid w:val="659C4F27"/>
    <w:rsid w:val="65AB029D"/>
    <w:rsid w:val="65C46EA4"/>
    <w:rsid w:val="66081D64"/>
    <w:rsid w:val="6611190F"/>
    <w:rsid w:val="66495ED8"/>
    <w:rsid w:val="667640EF"/>
    <w:rsid w:val="667763FF"/>
    <w:rsid w:val="667B2252"/>
    <w:rsid w:val="66C80DF2"/>
    <w:rsid w:val="66F06D2E"/>
    <w:rsid w:val="66F65DD4"/>
    <w:rsid w:val="67137FFD"/>
    <w:rsid w:val="67183BB9"/>
    <w:rsid w:val="6724334C"/>
    <w:rsid w:val="672C7CD4"/>
    <w:rsid w:val="678E0047"/>
    <w:rsid w:val="6795659D"/>
    <w:rsid w:val="67B11C4A"/>
    <w:rsid w:val="67EF745A"/>
    <w:rsid w:val="68163C05"/>
    <w:rsid w:val="681E7759"/>
    <w:rsid w:val="685270D5"/>
    <w:rsid w:val="6866786B"/>
    <w:rsid w:val="687731D1"/>
    <w:rsid w:val="68955968"/>
    <w:rsid w:val="68E21FF0"/>
    <w:rsid w:val="690870CF"/>
    <w:rsid w:val="69154ACB"/>
    <w:rsid w:val="69586508"/>
    <w:rsid w:val="6964494B"/>
    <w:rsid w:val="69715E72"/>
    <w:rsid w:val="69945B39"/>
    <w:rsid w:val="69FA19C4"/>
    <w:rsid w:val="6A370C44"/>
    <w:rsid w:val="6A3C5CE4"/>
    <w:rsid w:val="6A640A45"/>
    <w:rsid w:val="6A776BD7"/>
    <w:rsid w:val="6A843983"/>
    <w:rsid w:val="6A9B6F26"/>
    <w:rsid w:val="6AA73316"/>
    <w:rsid w:val="6ABF0F81"/>
    <w:rsid w:val="6ACE7784"/>
    <w:rsid w:val="6ADD3C95"/>
    <w:rsid w:val="6AF1726A"/>
    <w:rsid w:val="6B550C0A"/>
    <w:rsid w:val="6BD01015"/>
    <w:rsid w:val="6BD80256"/>
    <w:rsid w:val="6BEF5F59"/>
    <w:rsid w:val="6BF75D67"/>
    <w:rsid w:val="6C065642"/>
    <w:rsid w:val="6C074BA3"/>
    <w:rsid w:val="6C0D2393"/>
    <w:rsid w:val="6C4B10B8"/>
    <w:rsid w:val="6C5D448C"/>
    <w:rsid w:val="6C692E30"/>
    <w:rsid w:val="6C6D7689"/>
    <w:rsid w:val="6C8C6B1F"/>
    <w:rsid w:val="6CF92406"/>
    <w:rsid w:val="6D1E4E4E"/>
    <w:rsid w:val="6D2133B9"/>
    <w:rsid w:val="6D4678E0"/>
    <w:rsid w:val="6D5E670D"/>
    <w:rsid w:val="6D6C0E2A"/>
    <w:rsid w:val="6D833338"/>
    <w:rsid w:val="6D8D20FD"/>
    <w:rsid w:val="6DB3115C"/>
    <w:rsid w:val="6DB8406F"/>
    <w:rsid w:val="6DC04E47"/>
    <w:rsid w:val="6DC9002B"/>
    <w:rsid w:val="6DD44A6C"/>
    <w:rsid w:val="6DFA18E3"/>
    <w:rsid w:val="6E0F0CF9"/>
    <w:rsid w:val="6E2617B0"/>
    <w:rsid w:val="6E9E2B5A"/>
    <w:rsid w:val="6ED71849"/>
    <w:rsid w:val="6EF56BFD"/>
    <w:rsid w:val="6F2157B4"/>
    <w:rsid w:val="6F4C0124"/>
    <w:rsid w:val="6F634F28"/>
    <w:rsid w:val="6FB6774A"/>
    <w:rsid w:val="6FD77208"/>
    <w:rsid w:val="702F613F"/>
    <w:rsid w:val="70AF19FD"/>
    <w:rsid w:val="70F76C5D"/>
    <w:rsid w:val="713449A3"/>
    <w:rsid w:val="714126BB"/>
    <w:rsid w:val="71BD2C3A"/>
    <w:rsid w:val="720E5988"/>
    <w:rsid w:val="72757BBD"/>
    <w:rsid w:val="72862DE7"/>
    <w:rsid w:val="72A13B88"/>
    <w:rsid w:val="72DA4EE6"/>
    <w:rsid w:val="72FB3251"/>
    <w:rsid w:val="736C7C97"/>
    <w:rsid w:val="739802CD"/>
    <w:rsid w:val="73A723B0"/>
    <w:rsid w:val="73A919E7"/>
    <w:rsid w:val="73A95031"/>
    <w:rsid w:val="73BD382F"/>
    <w:rsid w:val="73E67EAB"/>
    <w:rsid w:val="73EF719D"/>
    <w:rsid w:val="746B6969"/>
    <w:rsid w:val="74820F33"/>
    <w:rsid w:val="74C02EB9"/>
    <w:rsid w:val="74FB166B"/>
    <w:rsid w:val="74FD2A1F"/>
    <w:rsid w:val="751E4096"/>
    <w:rsid w:val="754C4254"/>
    <w:rsid w:val="757D5E52"/>
    <w:rsid w:val="75A3343A"/>
    <w:rsid w:val="75BC66C7"/>
    <w:rsid w:val="75F728CA"/>
    <w:rsid w:val="762F1278"/>
    <w:rsid w:val="763B0578"/>
    <w:rsid w:val="76404C02"/>
    <w:rsid w:val="7676295D"/>
    <w:rsid w:val="76C93B58"/>
    <w:rsid w:val="77025E63"/>
    <w:rsid w:val="771334B6"/>
    <w:rsid w:val="771C5CA9"/>
    <w:rsid w:val="77242776"/>
    <w:rsid w:val="77453774"/>
    <w:rsid w:val="77467B48"/>
    <w:rsid w:val="77570FA8"/>
    <w:rsid w:val="77591E59"/>
    <w:rsid w:val="778750B4"/>
    <w:rsid w:val="77A33B7C"/>
    <w:rsid w:val="78361C89"/>
    <w:rsid w:val="783A2E87"/>
    <w:rsid w:val="78434E7D"/>
    <w:rsid w:val="78713799"/>
    <w:rsid w:val="78895B4B"/>
    <w:rsid w:val="78BB783E"/>
    <w:rsid w:val="78C801D2"/>
    <w:rsid w:val="78DB2DCE"/>
    <w:rsid w:val="7919798C"/>
    <w:rsid w:val="796926C2"/>
    <w:rsid w:val="79921C19"/>
    <w:rsid w:val="799F6815"/>
    <w:rsid w:val="79D76CA5"/>
    <w:rsid w:val="7A41719B"/>
    <w:rsid w:val="7A752EAB"/>
    <w:rsid w:val="7A907DAE"/>
    <w:rsid w:val="7A9F527F"/>
    <w:rsid w:val="7AC322A6"/>
    <w:rsid w:val="7AE364A4"/>
    <w:rsid w:val="7B2120E1"/>
    <w:rsid w:val="7B304032"/>
    <w:rsid w:val="7BAB0D70"/>
    <w:rsid w:val="7C0B11F0"/>
    <w:rsid w:val="7C3224BA"/>
    <w:rsid w:val="7C3B4878"/>
    <w:rsid w:val="7C436C51"/>
    <w:rsid w:val="7C63789C"/>
    <w:rsid w:val="7C774674"/>
    <w:rsid w:val="7CA216CE"/>
    <w:rsid w:val="7CAD5AE0"/>
    <w:rsid w:val="7CD12B21"/>
    <w:rsid w:val="7CF90182"/>
    <w:rsid w:val="7D211E88"/>
    <w:rsid w:val="7D5611AF"/>
    <w:rsid w:val="7D8A2C07"/>
    <w:rsid w:val="7D9357F1"/>
    <w:rsid w:val="7D985324"/>
    <w:rsid w:val="7E280125"/>
    <w:rsid w:val="7E3349EB"/>
    <w:rsid w:val="7E87582C"/>
    <w:rsid w:val="7E953F59"/>
    <w:rsid w:val="7E981216"/>
    <w:rsid w:val="7EAF49DC"/>
    <w:rsid w:val="7EDE6D26"/>
    <w:rsid w:val="7F065B88"/>
    <w:rsid w:val="7F211BFC"/>
    <w:rsid w:val="7F233313"/>
    <w:rsid w:val="7F567BAB"/>
    <w:rsid w:val="7F6C7EB4"/>
    <w:rsid w:val="7FB501EE"/>
    <w:rsid w:val="7FC82489"/>
    <w:rsid w:val="7FF16F6D"/>
    <w:rsid w:val="DEFFA5C1"/>
    <w:rsid w:val="F776E75A"/>
    <w:rsid w:val="FEB2B7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5:chartTrackingRefBased/>
  <w15:docId w15:val="{057F1A42-98B1-4C4B-89AF-19484C2CE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lsdException w:name="Body Text Indent 3" w:semiHidden="1" w:unhideWhenUsed="1"/>
    <w:lsdException w:name="Block Text" w:semiHidden="1"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lsdException w:name="HTML Sample" w:semiHidden="1" w:unhideWhenUsed="1"/>
    <w:lsdException w:name="HTML Typewriter" w:semiHidden="1" w:unhideWhenUsed="1"/>
    <w:lsdException w:name="HTML Variable" w:semiHidden="1" w:unhideWhenUsed="1"/>
    <w:lsdException w:name="Normal Table" w:unhideWhenUsed="1" w:qFormat="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pPr>
      <w:widowControl w:val="0"/>
      <w:jc w:val="both"/>
    </w:pPr>
    <w:rPr>
      <w:rFonts w:ascii="Calibri" w:hAnsi="Calibri"/>
      <w:kern w:val="2"/>
      <w:sz w:val="21"/>
      <w:szCs w:val="22"/>
    </w:rPr>
  </w:style>
  <w:style w:type="paragraph" w:styleId="1">
    <w:name w:val="heading 1"/>
    <w:basedOn w:val="a7"/>
    <w:next w:val="a7"/>
    <w:uiPriority w:val="9"/>
    <w:qFormat/>
    <w:pPr>
      <w:spacing w:before="100" w:beforeAutospacing="1" w:after="100" w:afterAutospacing="1"/>
      <w:jc w:val="left"/>
      <w:outlineLvl w:val="0"/>
    </w:pPr>
    <w:rPr>
      <w:rFonts w:ascii="宋体" w:hAnsi="宋体" w:hint="eastAsia"/>
      <w:b/>
      <w:bCs/>
      <w:kern w:val="44"/>
      <w:sz w:val="48"/>
      <w:szCs w:val="48"/>
    </w:rPr>
  </w:style>
  <w:style w:type="paragraph" w:styleId="2">
    <w:name w:val="heading 2"/>
    <w:basedOn w:val="a7"/>
    <w:next w:val="a7"/>
    <w:uiPriority w:val="9"/>
    <w:qFormat/>
    <w:pPr>
      <w:spacing w:before="100" w:beforeAutospacing="1" w:after="100" w:afterAutospacing="1"/>
      <w:jc w:val="left"/>
      <w:outlineLvl w:val="1"/>
    </w:pPr>
    <w:rPr>
      <w:rFonts w:ascii="宋体" w:hAnsi="宋体" w:hint="eastAsia"/>
      <w:b/>
      <w:bCs/>
      <w:kern w:val="0"/>
      <w:sz w:val="36"/>
      <w:szCs w:val="36"/>
    </w:rPr>
  </w:style>
  <w:style w:type="paragraph" w:styleId="3">
    <w:name w:val="heading 3"/>
    <w:basedOn w:val="a7"/>
    <w:link w:val="30"/>
    <w:uiPriority w:val="9"/>
    <w:qFormat/>
    <w:pPr>
      <w:widowControl/>
      <w:spacing w:before="100" w:beforeAutospacing="1" w:after="100" w:afterAutospacing="1"/>
      <w:jc w:val="left"/>
      <w:outlineLvl w:val="2"/>
    </w:pPr>
    <w:rPr>
      <w:rFonts w:ascii="宋体" w:hAnsi="宋体" w:cs="宋体"/>
      <w:b/>
      <w:bCs/>
      <w:kern w:val="0"/>
      <w:sz w:val="27"/>
      <w:szCs w:val="27"/>
    </w:rPr>
  </w:style>
  <w:style w:type="character" w:default="1" w:styleId="a8">
    <w:name w:val="Default Paragraph Font"/>
    <w:uiPriority w:val="1"/>
    <w:unhideWhenUsed/>
  </w:style>
  <w:style w:type="table" w:default="1" w:styleId="a9">
    <w:name w:val="Normal Table"/>
    <w:uiPriority w:val="99"/>
    <w:unhideWhenUsed/>
    <w:qFormat/>
    <w:tblPr>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30">
    <w:name w:val="标题 3 字符"/>
    <w:link w:val="3"/>
    <w:uiPriority w:val="9"/>
    <w:rPr>
      <w:rFonts w:ascii="宋体" w:hAnsi="宋体" w:cs="宋体"/>
      <w:b/>
      <w:bCs/>
      <w:sz w:val="27"/>
      <w:szCs w:val="27"/>
    </w:rPr>
  </w:style>
  <w:style w:type="paragraph" w:styleId="ab">
    <w:name w:val="annotation text"/>
    <w:basedOn w:val="a7"/>
    <w:link w:val="ac"/>
    <w:uiPriority w:val="99"/>
    <w:unhideWhenUsed/>
    <w:pPr>
      <w:jc w:val="left"/>
    </w:pPr>
  </w:style>
  <w:style w:type="character" w:customStyle="1" w:styleId="ac">
    <w:name w:val="批注文字 字符"/>
    <w:link w:val="ab"/>
    <w:uiPriority w:val="99"/>
    <w:semiHidden/>
  </w:style>
  <w:style w:type="paragraph" w:styleId="ad">
    <w:name w:val="Body Text Indent"/>
    <w:basedOn w:val="a7"/>
    <w:pPr>
      <w:ind w:firstLineChars="171" w:firstLine="359"/>
    </w:pPr>
  </w:style>
  <w:style w:type="paragraph" w:styleId="ae">
    <w:name w:val="Plain Text"/>
    <w:basedOn w:val="a7"/>
    <w:qFormat/>
    <w:rPr>
      <w:rFonts w:ascii="宋体" w:hAnsi="Courier New"/>
      <w:szCs w:val="20"/>
    </w:rPr>
  </w:style>
  <w:style w:type="paragraph" w:styleId="af">
    <w:name w:val="Date"/>
    <w:basedOn w:val="a7"/>
    <w:next w:val="a7"/>
    <w:link w:val="af0"/>
    <w:uiPriority w:val="99"/>
    <w:unhideWhenUsed/>
    <w:pPr>
      <w:ind w:leftChars="2500" w:left="100"/>
    </w:pPr>
  </w:style>
  <w:style w:type="character" w:customStyle="1" w:styleId="af0">
    <w:name w:val="日期 字符"/>
    <w:link w:val="af"/>
    <w:uiPriority w:val="99"/>
    <w:semiHidden/>
  </w:style>
  <w:style w:type="paragraph" w:styleId="20">
    <w:name w:val="Body Text Indent 2"/>
    <w:basedOn w:val="a7"/>
    <w:link w:val="21"/>
    <w:pPr>
      <w:spacing w:line="288" w:lineRule="auto"/>
      <w:ind w:firstLine="435"/>
    </w:pPr>
    <w:rPr>
      <w:rFonts w:ascii="Times New Roman" w:hAnsi="Times New Roman"/>
      <w:kern w:val="0"/>
      <w:sz w:val="20"/>
      <w:szCs w:val="21"/>
    </w:rPr>
  </w:style>
  <w:style w:type="character" w:customStyle="1" w:styleId="21">
    <w:name w:val="正文文本缩进 2 字符"/>
    <w:link w:val="20"/>
    <w:rPr>
      <w:rFonts w:ascii="Times New Roman" w:eastAsia="宋体" w:hAnsi="Times New Roman" w:cs="Times New Roman"/>
      <w:szCs w:val="21"/>
    </w:rPr>
  </w:style>
  <w:style w:type="paragraph" w:styleId="af1">
    <w:name w:val="Balloon Text"/>
    <w:basedOn w:val="a7"/>
    <w:link w:val="af2"/>
    <w:uiPriority w:val="99"/>
    <w:unhideWhenUsed/>
    <w:rPr>
      <w:rFonts w:ascii="Times New Roman" w:hAnsi="Times New Roman"/>
      <w:kern w:val="0"/>
      <w:sz w:val="18"/>
      <w:szCs w:val="18"/>
    </w:rPr>
  </w:style>
  <w:style w:type="character" w:customStyle="1" w:styleId="af2">
    <w:name w:val="批注框文本 字符"/>
    <w:link w:val="af1"/>
    <w:uiPriority w:val="99"/>
    <w:semiHidden/>
    <w:rPr>
      <w:sz w:val="18"/>
      <w:szCs w:val="18"/>
    </w:rPr>
  </w:style>
  <w:style w:type="paragraph" w:styleId="af3">
    <w:name w:val="footer"/>
    <w:basedOn w:val="a7"/>
    <w:link w:val="af4"/>
    <w:uiPriority w:val="99"/>
    <w:unhideWhenUsed/>
    <w:pPr>
      <w:tabs>
        <w:tab w:val="center" w:pos="4153"/>
        <w:tab w:val="right" w:pos="8306"/>
      </w:tabs>
      <w:snapToGrid w:val="0"/>
      <w:jc w:val="left"/>
    </w:pPr>
    <w:rPr>
      <w:rFonts w:ascii="Times New Roman" w:hAnsi="Times New Roman"/>
      <w:kern w:val="0"/>
      <w:sz w:val="18"/>
      <w:szCs w:val="18"/>
    </w:rPr>
  </w:style>
  <w:style w:type="character" w:customStyle="1" w:styleId="af4">
    <w:name w:val="页脚 字符"/>
    <w:link w:val="af3"/>
    <w:uiPriority w:val="99"/>
    <w:rPr>
      <w:sz w:val="18"/>
      <w:szCs w:val="18"/>
    </w:rPr>
  </w:style>
  <w:style w:type="paragraph" w:styleId="af5">
    <w:name w:val="header"/>
    <w:basedOn w:val="a7"/>
    <w:link w:val="af6"/>
    <w:uiPriority w:val="99"/>
    <w:unhideWhenUsed/>
    <w:pPr>
      <w:pBdr>
        <w:bottom w:val="single" w:sz="6" w:space="1" w:color="auto"/>
      </w:pBdr>
      <w:tabs>
        <w:tab w:val="center" w:pos="4153"/>
        <w:tab w:val="right" w:pos="8306"/>
      </w:tabs>
      <w:snapToGrid w:val="0"/>
      <w:jc w:val="center"/>
    </w:pPr>
    <w:rPr>
      <w:rFonts w:ascii="Times New Roman" w:hAnsi="Times New Roman"/>
      <w:kern w:val="0"/>
      <w:sz w:val="18"/>
      <w:szCs w:val="18"/>
    </w:rPr>
  </w:style>
  <w:style w:type="character" w:customStyle="1" w:styleId="af6">
    <w:name w:val="页眉 字符"/>
    <w:link w:val="af5"/>
    <w:uiPriority w:val="99"/>
    <w:rPr>
      <w:sz w:val="18"/>
      <w:szCs w:val="18"/>
    </w:rPr>
  </w:style>
  <w:style w:type="paragraph" w:styleId="HTML">
    <w:name w:val="HTML Preformatted"/>
    <w:basedOn w:val="a7"/>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szCs w:val="24"/>
    </w:rPr>
  </w:style>
  <w:style w:type="paragraph" w:styleId="af7">
    <w:name w:val="Normal (Web)"/>
    <w:basedOn w:val="a7"/>
    <w:uiPriority w:val="99"/>
    <w:unhideWhenUsed/>
    <w:pPr>
      <w:widowControl/>
      <w:spacing w:before="100" w:beforeAutospacing="1" w:after="100" w:afterAutospacing="1"/>
      <w:jc w:val="left"/>
    </w:pPr>
    <w:rPr>
      <w:rFonts w:ascii="宋体" w:hAnsi="宋体" w:cs="宋体"/>
      <w:kern w:val="0"/>
      <w:sz w:val="24"/>
      <w:szCs w:val="24"/>
    </w:rPr>
  </w:style>
  <w:style w:type="paragraph" w:styleId="af8">
    <w:name w:val="annotation subject"/>
    <w:basedOn w:val="ab"/>
    <w:next w:val="ab"/>
    <w:link w:val="af9"/>
    <w:uiPriority w:val="99"/>
    <w:unhideWhenUsed/>
    <w:rPr>
      <w:rFonts w:ascii="Times New Roman" w:hAnsi="Times New Roman"/>
      <w:b/>
      <w:bCs/>
      <w:kern w:val="0"/>
      <w:sz w:val="20"/>
      <w:szCs w:val="20"/>
    </w:rPr>
  </w:style>
  <w:style w:type="character" w:customStyle="1" w:styleId="af9">
    <w:name w:val="批注主题 字符"/>
    <w:link w:val="af8"/>
    <w:uiPriority w:val="99"/>
    <w:semiHidden/>
    <w:rPr>
      <w:b/>
      <w:bCs/>
    </w:rPr>
  </w:style>
  <w:style w:type="table" w:styleId="afa">
    <w:name w:val="Table Grid"/>
    <w:basedOn w:val="a9"/>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b">
    <w:name w:val="Strong"/>
    <w:uiPriority w:val="22"/>
    <w:qFormat/>
    <w:rPr>
      <w:b/>
      <w:bCs/>
    </w:rPr>
  </w:style>
  <w:style w:type="character" w:styleId="afc">
    <w:name w:val="FollowedHyperlink"/>
    <w:uiPriority w:val="99"/>
    <w:unhideWhenUsed/>
    <w:rPr>
      <w:color w:val="800080"/>
      <w:u w:val="single"/>
    </w:rPr>
  </w:style>
  <w:style w:type="character" w:styleId="afd">
    <w:name w:val="Emphasis"/>
    <w:uiPriority w:val="20"/>
    <w:qFormat/>
    <w:rPr>
      <w:color w:val="CC0000"/>
    </w:rPr>
  </w:style>
  <w:style w:type="character" w:styleId="afe">
    <w:name w:val="Hyperlink"/>
    <w:uiPriority w:val="99"/>
    <w:unhideWhenUsed/>
    <w:rPr>
      <w:color w:val="0000FF"/>
      <w:u w:val="single"/>
    </w:rPr>
  </w:style>
  <w:style w:type="character" w:styleId="aff">
    <w:name w:val="annotation reference"/>
    <w:uiPriority w:val="99"/>
    <w:unhideWhenUsed/>
    <w:rPr>
      <w:sz w:val="21"/>
      <w:szCs w:val="21"/>
    </w:rPr>
  </w:style>
  <w:style w:type="paragraph" w:customStyle="1" w:styleId="10">
    <w:name w:val="列出段落1"/>
    <w:basedOn w:val="a7"/>
    <w:qFormat/>
    <w:pPr>
      <w:ind w:firstLineChars="200" w:firstLine="420"/>
    </w:pPr>
    <w:rPr>
      <w:rFonts w:ascii="Times New Roman" w:hAnsi="Times New Roman"/>
      <w:szCs w:val="21"/>
    </w:rPr>
  </w:style>
  <w:style w:type="paragraph" w:styleId="aff0">
    <w:name w:val="List Paragraph"/>
    <w:basedOn w:val="a7"/>
    <w:uiPriority w:val="34"/>
    <w:qFormat/>
    <w:pPr>
      <w:ind w:firstLineChars="200" w:firstLine="420"/>
    </w:pPr>
  </w:style>
  <w:style w:type="paragraph" w:customStyle="1" w:styleId="aff1">
    <w:name w:val="附录标识"/>
    <w:basedOn w:val="a7"/>
    <w:next w:val="aff2"/>
    <w:qFormat/>
    <w:pPr>
      <w:keepNext/>
      <w:widowControl/>
      <w:shd w:val="clear" w:color="FFFFFF" w:fill="FFFFFF"/>
      <w:tabs>
        <w:tab w:val="left" w:pos="360"/>
        <w:tab w:val="left" w:pos="6405"/>
      </w:tabs>
      <w:spacing w:before="640" w:after="280"/>
      <w:jc w:val="center"/>
      <w:outlineLvl w:val="0"/>
    </w:pPr>
    <w:rPr>
      <w:rFonts w:ascii="黑体" w:eastAsia="黑体" w:hAnsi="Times New Roman"/>
      <w:kern w:val="0"/>
      <w:szCs w:val="20"/>
    </w:rPr>
  </w:style>
  <w:style w:type="paragraph" w:customStyle="1" w:styleId="aff2">
    <w:name w:val="段"/>
    <w:link w:val="Char"/>
    <w:qFormat/>
    <w:pPr>
      <w:tabs>
        <w:tab w:val="center" w:pos="4201"/>
        <w:tab w:val="right" w:leader="dot" w:pos="9298"/>
      </w:tabs>
      <w:autoSpaceDE w:val="0"/>
      <w:autoSpaceDN w:val="0"/>
      <w:ind w:firstLineChars="200" w:firstLine="420"/>
      <w:jc w:val="both"/>
    </w:pPr>
    <w:rPr>
      <w:rFonts w:ascii="宋体" w:hAnsi="Calibri"/>
      <w:sz w:val="21"/>
    </w:rPr>
  </w:style>
  <w:style w:type="character" w:customStyle="1" w:styleId="Char">
    <w:name w:val="段 Char"/>
    <w:link w:val="aff2"/>
    <w:qFormat/>
    <w:rPr>
      <w:rFonts w:ascii="宋体" w:hAnsi="Calibri"/>
      <w:sz w:val="21"/>
      <w:lang w:val="en-US" w:eastAsia="zh-CN" w:bidi="ar-SA"/>
    </w:rPr>
  </w:style>
  <w:style w:type="paragraph" w:customStyle="1" w:styleId="Default">
    <w:name w:val="Default"/>
    <w:pPr>
      <w:widowControl w:val="0"/>
      <w:autoSpaceDE w:val="0"/>
      <w:autoSpaceDN w:val="0"/>
      <w:adjustRightInd w:val="0"/>
    </w:pPr>
    <w:rPr>
      <w:rFonts w:ascii="宋体" w:hAnsi="Calibri" w:cs="宋体"/>
      <w:color w:val="000000"/>
      <w:sz w:val="24"/>
      <w:szCs w:val="24"/>
    </w:rPr>
  </w:style>
  <w:style w:type="paragraph" w:customStyle="1" w:styleId="aff3">
    <w:name w:val="章标题"/>
    <w:next w:val="aff2"/>
    <w:pPr>
      <w:spacing w:beforeLines="100" w:afterLines="100"/>
      <w:jc w:val="both"/>
      <w:outlineLvl w:val="1"/>
    </w:pPr>
    <w:rPr>
      <w:rFonts w:ascii="黑体" w:eastAsia="黑体"/>
      <w:sz w:val="21"/>
    </w:rPr>
  </w:style>
  <w:style w:type="paragraph" w:customStyle="1" w:styleId="aff4">
    <w:name w:val="一级条标题"/>
    <w:next w:val="aff2"/>
    <w:pPr>
      <w:spacing w:beforeLines="50" w:afterLines="50"/>
      <w:outlineLvl w:val="2"/>
    </w:pPr>
    <w:rPr>
      <w:rFonts w:ascii="黑体" w:eastAsia="黑体"/>
      <w:sz w:val="21"/>
      <w:szCs w:val="21"/>
    </w:rPr>
  </w:style>
  <w:style w:type="paragraph" w:customStyle="1" w:styleId="11">
    <w:name w:val="修订1"/>
    <w:uiPriority w:val="99"/>
    <w:semiHidden/>
    <w:rPr>
      <w:rFonts w:ascii="Calibri" w:hAnsi="Calibri"/>
      <w:kern w:val="2"/>
      <w:sz w:val="21"/>
      <w:szCs w:val="22"/>
    </w:rPr>
  </w:style>
  <w:style w:type="paragraph" w:customStyle="1" w:styleId="aff5">
    <w:name w:val="二级条标题"/>
    <w:basedOn w:val="aff4"/>
    <w:next w:val="aff2"/>
    <w:qFormat/>
    <w:pPr>
      <w:numPr>
        <w:ilvl w:val="2"/>
        <w:numId w:val="1"/>
      </w:numPr>
      <w:spacing w:before="50" w:after="50"/>
      <w:outlineLvl w:val="3"/>
    </w:pPr>
  </w:style>
  <w:style w:type="paragraph" w:customStyle="1" w:styleId="aff6">
    <w:name w:val="标准文件_段"/>
    <w:link w:val="Char0"/>
    <w:qFormat/>
    <w:rsid w:val="000B2EDB"/>
    <w:pPr>
      <w:autoSpaceDE w:val="0"/>
      <w:autoSpaceDN w:val="0"/>
      <w:ind w:firstLineChars="200" w:firstLine="200"/>
      <w:jc w:val="both"/>
    </w:pPr>
    <w:rPr>
      <w:rFonts w:ascii="宋体"/>
      <w:sz w:val="21"/>
    </w:rPr>
  </w:style>
  <w:style w:type="character" w:customStyle="1" w:styleId="Char0">
    <w:name w:val="标准文件_段 Char"/>
    <w:link w:val="aff6"/>
    <w:rsid w:val="000B2EDB"/>
    <w:rPr>
      <w:rFonts w:ascii="宋体"/>
      <w:sz w:val="21"/>
    </w:rPr>
  </w:style>
  <w:style w:type="paragraph" w:customStyle="1" w:styleId="a2">
    <w:name w:val="标准文件_二级条标题"/>
    <w:next w:val="aff6"/>
    <w:qFormat/>
    <w:rsid w:val="000B2EDB"/>
    <w:pPr>
      <w:widowControl w:val="0"/>
      <w:numPr>
        <w:ilvl w:val="3"/>
        <w:numId w:val="2"/>
      </w:numPr>
      <w:spacing w:beforeLines="50" w:before="50" w:afterLines="50" w:after="50"/>
      <w:jc w:val="both"/>
      <w:outlineLvl w:val="2"/>
    </w:pPr>
    <w:rPr>
      <w:rFonts w:ascii="黑体" w:eastAsia="黑体"/>
      <w:sz w:val="21"/>
    </w:rPr>
  </w:style>
  <w:style w:type="paragraph" w:customStyle="1" w:styleId="a3">
    <w:name w:val="标准文件_三级条标题"/>
    <w:basedOn w:val="a2"/>
    <w:next w:val="aff6"/>
    <w:rsid w:val="000B2EDB"/>
    <w:pPr>
      <w:widowControl/>
      <w:numPr>
        <w:ilvl w:val="4"/>
      </w:numPr>
      <w:outlineLvl w:val="3"/>
    </w:pPr>
  </w:style>
  <w:style w:type="paragraph" w:customStyle="1" w:styleId="a4">
    <w:name w:val="标准文件_四级条标题"/>
    <w:next w:val="aff6"/>
    <w:rsid w:val="000B2EDB"/>
    <w:pPr>
      <w:widowControl w:val="0"/>
      <w:numPr>
        <w:ilvl w:val="5"/>
        <w:numId w:val="2"/>
      </w:numPr>
      <w:spacing w:beforeLines="50" w:before="50" w:afterLines="50" w:after="50"/>
      <w:jc w:val="both"/>
      <w:outlineLvl w:val="4"/>
    </w:pPr>
    <w:rPr>
      <w:rFonts w:ascii="黑体" w:eastAsia="黑体"/>
      <w:sz w:val="21"/>
    </w:rPr>
  </w:style>
  <w:style w:type="paragraph" w:customStyle="1" w:styleId="a5">
    <w:name w:val="标准文件_五级条标题"/>
    <w:next w:val="aff6"/>
    <w:rsid w:val="000B2EDB"/>
    <w:pPr>
      <w:widowControl w:val="0"/>
      <w:numPr>
        <w:ilvl w:val="6"/>
        <w:numId w:val="2"/>
      </w:numPr>
      <w:spacing w:beforeLines="50" w:before="50" w:afterLines="50" w:after="50"/>
      <w:jc w:val="both"/>
      <w:outlineLvl w:val="5"/>
    </w:pPr>
    <w:rPr>
      <w:rFonts w:ascii="黑体" w:eastAsia="黑体"/>
      <w:sz w:val="21"/>
    </w:rPr>
  </w:style>
  <w:style w:type="paragraph" w:customStyle="1" w:styleId="a0">
    <w:name w:val="标准文件_章标题"/>
    <w:next w:val="aff6"/>
    <w:rsid w:val="000B2EDB"/>
    <w:pPr>
      <w:numPr>
        <w:ilvl w:val="1"/>
        <w:numId w:val="2"/>
      </w:numPr>
      <w:spacing w:beforeLines="100" w:before="100" w:afterLines="100" w:after="100"/>
      <w:jc w:val="both"/>
      <w:outlineLvl w:val="0"/>
    </w:pPr>
    <w:rPr>
      <w:rFonts w:ascii="黑体" w:eastAsia="黑体"/>
      <w:sz w:val="21"/>
    </w:rPr>
  </w:style>
  <w:style w:type="paragraph" w:customStyle="1" w:styleId="a1">
    <w:name w:val="标准文件_一级条标题"/>
    <w:basedOn w:val="a0"/>
    <w:next w:val="aff6"/>
    <w:rsid w:val="000B2EDB"/>
    <w:pPr>
      <w:numPr>
        <w:ilvl w:val="2"/>
      </w:numPr>
      <w:spacing w:beforeLines="50" w:before="50" w:afterLines="50" w:after="50"/>
      <w:outlineLvl w:val="1"/>
    </w:pPr>
  </w:style>
  <w:style w:type="paragraph" w:customStyle="1" w:styleId="a">
    <w:name w:val="前言标题"/>
    <w:next w:val="a7"/>
    <w:rsid w:val="000B2EDB"/>
    <w:pPr>
      <w:numPr>
        <w:numId w:val="2"/>
      </w:numPr>
      <w:shd w:val="clear" w:color="FFFFFF" w:fill="FFFFFF"/>
      <w:spacing w:before="540" w:after="600"/>
      <w:jc w:val="center"/>
      <w:outlineLvl w:val="0"/>
    </w:pPr>
    <w:rPr>
      <w:rFonts w:ascii="黑体" w:eastAsia="黑体"/>
      <w:sz w:val="32"/>
    </w:rPr>
  </w:style>
  <w:style w:type="paragraph" w:customStyle="1" w:styleId="a6">
    <w:name w:val="标准文件_注："/>
    <w:next w:val="aff6"/>
    <w:rsid w:val="000B2EDB"/>
    <w:pPr>
      <w:widowControl w:val="0"/>
      <w:numPr>
        <w:numId w:val="3"/>
      </w:numPr>
      <w:autoSpaceDE w:val="0"/>
      <w:autoSpaceDN w:val="0"/>
      <w:jc w:val="both"/>
    </w:pPr>
    <w:rPr>
      <w:rFonts w:ascii="宋体"/>
      <w:sz w:val="18"/>
      <w:szCs w:val="18"/>
    </w:rPr>
  </w:style>
  <w:style w:type="character" w:customStyle="1" w:styleId="CharChar">
    <w:name w:val="段 Char Char"/>
    <w:rsid w:val="000B2EDB"/>
    <w:rPr>
      <w:rFonts w:ascii="宋体"/>
      <w:sz w:val="21"/>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700</Words>
  <Characters>3992</Characters>
  <Application>Microsoft Office Word</Application>
  <DocSecurity>0</DocSecurity>
  <Lines>33</Lines>
  <Paragraphs>9</Paragraphs>
  <ScaleCrop>false</ScaleCrop>
  <Company/>
  <LinksUpToDate>false</LinksUpToDate>
  <CharactersWithSpaces>4683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cp:lastModifiedBy>Lenovo</cp:lastModifiedBy>
  <cp:revision>2</cp:revision>
  <cp:lastPrinted>2021-09-11T06:53:00Z</cp:lastPrinted>
  <dcterms:created xsi:type="dcterms:W3CDTF">2023-04-28T01:49:00Z</dcterms:created>
  <dcterms:modified xsi:type="dcterms:W3CDTF">2023-04-28T01:49:00Z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B1135B9D846445449EEB9D8A39559CFA</vt:lpwstr>
  </property>
</Properties>
</file>