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62" w:rsidRDefault="00457962">
      <w:pPr>
        <w:pStyle w:val="1"/>
        <w:spacing w:beforeLines="50" w:before="156"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 w:hint="eastAsia"/>
          <w:sz w:val="48"/>
          <w:szCs w:val="48"/>
        </w:rPr>
      </w:pPr>
    </w:p>
    <w:p w:rsidR="00457962" w:rsidRDefault="00C42D71">
      <w:pPr>
        <w:pStyle w:val="1"/>
        <w:spacing w:beforeLines="50" w:before="156"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457962" w:rsidRDefault="007821C8" w:rsidP="007821C8">
      <w:pPr>
        <w:pStyle w:val="1"/>
        <w:wordWrap w:val="0"/>
        <w:spacing w:beforeLines="50" w:before="156" w:afterLines="50" w:after="156" w:line="400" w:lineRule="atLeast"/>
        <w:ind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7821C8">
        <w:rPr>
          <w:rFonts w:eastAsia="黑体"/>
          <w:sz w:val="28"/>
          <w:szCs w:val="28"/>
        </w:rPr>
        <w:t xml:space="preserve">LB/T </w:t>
      </w:r>
      <w:r w:rsidR="00100EA5">
        <w:rPr>
          <w:rFonts w:ascii="黑体" w:eastAsia="黑体" w:hAnsi="黑体" w:cs="宋体" w:hint="eastAsia"/>
          <w:sz w:val="28"/>
          <w:szCs w:val="28"/>
        </w:rPr>
        <w:t>321</w:t>
      </w:r>
      <w:r>
        <w:rPr>
          <w:rFonts w:ascii="黑体" w:eastAsia="黑体" w:hAnsi="黑体" w:cs="宋体"/>
          <w:sz w:val="28"/>
          <w:szCs w:val="28"/>
        </w:rPr>
        <w:t>-2025</w:t>
      </w:r>
    </w:p>
    <w:p w:rsidR="00457962" w:rsidRDefault="00C42D71">
      <w:pPr>
        <w:pStyle w:val="1"/>
        <w:spacing w:beforeLines="50" w:before="156" w:afterLines="50" w:after="156" w:line="400" w:lineRule="atLeast"/>
        <w:ind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835365" wp14:editId="4922F0CE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0" t="4445" r="0" b="50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3" o:spid="_x0000_s1026" o:spt="32" type="#_x0000_t32" style="position:absolute;left:0pt;margin-left:12.6pt;margin-top:6pt;height:0pt;width:407.4pt;z-index:251660288;mso-width-relative:page;mso-height-relative:page;" filled="f" stroked="t" coordsize="21600,21600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OGt9A1AAAAAgBAAAPAAAAAAAAAAEA&#10;IAAAACIAAABkcnMvZG93bnJldi54bWxQSwECFAAUAAAACACHTuJAL5grFNoBAADAAwAADgAAAAAA&#10;AAABACAAAAAj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457962" w:rsidRDefault="00457962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57962" w:rsidRDefault="00457962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57962" w:rsidRDefault="00457962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57962" w:rsidRDefault="00457962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57962" w:rsidRDefault="00C42D71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西北地区</w:t>
      </w:r>
    </w:p>
    <w:p w:rsidR="00457962" w:rsidRDefault="00457962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457962" w:rsidRDefault="00C42D71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绿色食品露地甜瓜生产操作规程</w:t>
      </w:r>
    </w:p>
    <w:p w:rsidR="00457962" w:rsidRDefault="00457962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57962" w:rsidRDefault="00457962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57962" w:rsidRPr="00100EA5" w:rsidRDefault="00457962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57962" w:rsidRDefault="00457962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00EA5" w:rsidRDefault="00100EA5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57962" w:rsidRDefault="00457962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57962" w:rsidRDefault="00457962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57962" w:rsidRDefault="00457962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bookmarkStart w:id="0" w:name="_GoBack"/>
      <w:bookmarkEnd w:id="0"/>
    </w:p>
    <w:p w:rsidR="00457962" w:rsidRDefault="00C42D71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202</w:t>
      </w:r>
      <w:r w:rsidR="006E3EA1">
        <w:rPr>
          <w:rFonts w:ascii="黑体" w:eastAsia="黑体" w:hAnsi="黑体" w:cs="宋体" w:hint="eastAsia"/>
          <w:sz w:val="28"/>
          <w:szCs w:val="28"/>
        </w:rPr>
        <w:t>5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B22EA5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B22EA5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 xml:space="preserve">发布     </w:t>
      </w:r>
      <w:r w:rsidR="007D69D3">
        <w:rPr>
          <w:rFonts w:ascii="黑体" w:eastAsia="黑体" w:hAnsi="黑体" w:cs="宋体" w:hint="eastAsia"/>
          <w:sz w:val="28"/>
          <w:szCs w:val="28"/>
        </w:rPr>
        <w:t xml:space="preserve">   </w:t>
      </w:r>
      <w:r w:rsidR="00B22EA5">
        <w:rPr>
          <w:rFonts w:ascii="黑体" w:eastAsia="黑体" w:hAnsi="黑体" w:cs="宋体" w:hint="eastAsia"/>
          <w:sz w:val="28"/>
          <w:szCs w:val="28"/>
        </w:rPr>
        <w:t xml:space="preserve">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   202</w:t>
      </w:r>
      <w:r w:rsidR="006E3EA1">
        <w:rPr>
          <w:rFonts w:ascii="黑体" w:eastAsia="黑体" w:hAnsi="黑体" w:cs="宋体" w:hint="eastAsia"/>
          <w:sz w:val="28"/>
          <w:szCs w:val="28"/>
        </w:rPr>
        <w:t>5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B22EA5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B22EA5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457962" w:rsidRDefault="00C42D71">
      <w:pPr>
        <w:pStyle w:val="1"/>
        <w:spacing w:beforeLines="50" w:before="156" w:afterLines="50" w:after="156" w:line="400" w:lineRule="atLeast"/>
        <w:ind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7CE1A2" wp14:editId="3DE8DE24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4445" r="381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" o:spid="_x0000_s1026" o:spt="32" type="#_x0000_t32" style="position:absolute;left:0pt;margin-left:16.2pt;margin-top:9pt;height:1.2pt;width:382.2pt;z-index:251659264;mso-width-relative:page;mso-height-relative:page;" filled="f" stroked="t" coordsize="21600,2160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RqLaR1wAAAAgBAAAPAAAA&#10;AAAAAAEAIAAAACIAAABkcnMvZG93bnJldi54bWxQSwECFAAUAAAACACHTuJAaTg5q90BAADE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457962" w:rsidRDefault="00C42D71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华文中宋" w:eastAsia="华文中宋" w:hAnsi="华文中宋" w:cs="宋体"/>
          <w:spacing w:val="71"/>
          <w:kern w:val="0"/>
          <w:sz w:val="32"/>
          <w:szCs w:val="32"/>
        </w:rPr>
      </w:pPr>
      <w:r w:rsidRPr="00E60B13">
        <w:rPr>
          <w:rFonts w:ascii="华文中宋" w:eastAsia="华文中宋" w:hAnsi="华文中宋" w:cs="宋体" w:hint="eastAsia"/>
          <w:spacing w:val="29"/>
          <w:kern w:val="0"/>
          <w:sz w:val="32"/>
          <w:szCs w:val="32"/>
          <w:fitText w:val="4480" w:id="-880088320"/>
        </w:rPr>
        <w:t>中国绿色食品发展中心发</w:t>
      </w:r>
      <w:r w:rsidRPr="00E60B13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880088320"/>
        </w:rPr>
        <w:t>布</w:t>
      </w:r>
    </w:p>
    <w:p w:rsidR="00457962" w:rsidRDefault="00C42D71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前  言</w:t>
      </w:r>
    </w:p>
    <w:p w:rsidR="00457962" w:rsidRDefault="0045796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57962" w:rsidRDefault="00C42D71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本文件由中国绿色食品发展中心提出并归口。</w:t>
      </w:r>
    </w:p>
    <w:p w:rsidR="00457962" w:rsidRDefault="00C42D71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文件起草单位：甘肃省农业科学院畜草与绿色农业研究所（农业质量标准与检测技术研究所）、甘肃省绿色食品办公室、甘肃省绿色食品协会、甘肃省农业科学院蔬菜研究所、民勤县农业技术推广中心、兰州市七里河区农业技术推广站、</w:t>
      </w:r>
      <w:proofErr w:type="gramStart"/>
      <w:r>
        <w:rPr>
          <w:rFonts w:ascii="宋体" w:hAnsi="宋体" w:cs="宋体" w:hint="eastAsia"/>
        </w:rPr>
        <w:t>庆阳市</w:t>
      </w:r>
      <w:proofErr w:type="gramEnd"/>
      <w:r>
        <w:rPr>
          <w:rFonts w:ascii="宋体" w:hAnsi="宋体" w:cs="宋体" w:hint="eastAsia"/>
        </w:rPr>
        <w:t>西峰区农技推广中心、</w:t>
      </w:r>
      <w:r w:rsidR="006E3EA1">
        <w:rPr>
          <w:rFonts w:ascii="宋体" w:hAnsi="宋体" w:cs="宋体" w:hint="eastAsia"/>
        </w:rPr>
        <w:t>中国绿色食品发展中心、</w:t>
      </w:r>
      <w:r>
        <w:rPr>
          <w:rFonts w:ascii="宋体" w:hAnsi="宋体" w:cs="宋体" w:hint="eastAsia"/>
        </w:rPr>
        <w:t>新疆农产品质</w:t>
      </w:r>
      <w:proofErr w:type="gramStart"/>
      <w:r>
        <w:rPr>
          <w:rFonts w:ascii="宋体" w:hAnsi="宋体" w:cs="宋体" w:hint="eastAsia"/>
        </w:rPr>
        <w:t>量安全</w:t>
      </w:r>
      <w:proofErr w:type="gramEnd"/>
      <w:r>
        <w:rPr>
          <w:rFonts w:ascii="宋体" w:hAnsi="宋体" w:cs="宋体" w:hint="eastAsia"/>
        </w:rPr>
        <w:t>中心、新疆农业科学院哈密瓜研究中心、陕西省农产品质</w:t>
      </w:r>
      <w:proofErr w:type="gramStart"/>
      <w:r>
        <w:rPr>
          <w:rFonts w:ascii="宋体" w:hAnsi="宋体" w:cs="宋体" w:hint="eastAsia"/>
        </w:rPr>
        <w:t>量安全</w:t>
      </w:r>
      <w:proofErr w:type="gramEnd"/>
      <w:r>
        <w:rPr>
          <w:rFonts w:ascii="宋体" w:hAnsi="宋体" w:cs="宋体" w:hint="eastAsia"/>
        </w:rPr>
        <w:t>中心、西安市农产品质</w:t>
      </w:r>
      <w:proofErr w:type="gramStart"/>
      <w:r>
        <w:rPr>
          <w:rFonts w:ascii="宋体" w:hAnsi="宋体" w:cs="宋体" w:hint="eastAsia"/>
        </w:rPr>
        <w:t>量安全</w:t>
      </w:r>
      <w:proofErr w:type="gramEnd"/>
      <w:r>
        <w:rPr>
          <w:rFonts w:ascii="宋体" w:hAnsi="宋体" w:cs="宋体" w:hint="eastAsia"/>
        </w:rPr>
        <w:t>检验监测中心、西安市阎良区农产品质</w:t>
      </w:r>
      <w:proofErr w:type="gramStart"/>
      <w:r>
        <w:rPr>
          <w:rFonts w:ascii="宋体" w:hAnsi="宋体" w:cs="宋体" w:hint="eastAsia"/>
        </w:rPr>
        <w:t>量安全</w:t>
      </w:r>
      <w:proofErr w:type="gramEnd"/>
      <w:r>
        <w:rPr>
          <w:rFonts w:ascii="宋体" w:hAnsi="宋体" w:cs="宋体" w:hint="eastAsia"/>
        </w:rPr>
        <w:t>检验监测中心、内蒙古自治区绿色食品发展中心、巴彦</w:t>
      </w:r>
      <w:proofErr w:type="gramStart"/>
      <w:r>
        <w:rPr>
          <w:rFonts w:ascii="宋体" w:hAnsi="宋体" w:cs="宋体" w:hint="eastAsia"/>
        </w:rPr>
        <w:t>淖尔市</w:t>
      </w:r>
      <w:proofErr w:type="gramEnd"/>
      <w:r>
        <w:rPr>
          <w:rFonts w:ascii="宋体" w:hAnsi="宋体" w:cs="宋体" w:hint="eastAsia"/>
        </w:rPr>
        <w:t>农畜产品质量安全中心、宁夏农产品质</w:t>
      </w:r>
      <w:proofErr w:type="gramStart"/>
      <w:r>
        <w:rPr>
          <w:rFonts w:ascii="宋体" w:hAnsi="宋体" w:cs="宋体" w:hint="eastAsia"/>
        </w:rPr>
        <w:t>量安全</w:t>
      </w:r>
      <w:proofErr w:type="gramEnd"/>
      <w:r>
        <w:rPr>
          <w:rFonts w:ascii="宋体" w:hAnsi="宋体" w:cs="宋体" w:hint="eastAsia"/>
        </w:rPr>
        <w:t>中心、西安市幸福园合作社。</w:t>
      </w:r>
    </w:p>
    <w:p w:rsidR="00457962" w:rsidRDefault="00C42D71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</w:rPr>
        <w:t>本文件主要起草人：李瑞琴、杨永岗、王晓兵、吕志刚、郭斌、张爱琴、孙明星、殷生俊、王刚、翟文强、张毅、孙永、崔爱文、</w:t>
      </w:r>
      <w:r w:rsidR="006E3EA1">
        <w:rPr>
          <w:rFonts w:ascii="宋体" w:hAnsi="宋体" w:cs="宋体" w:hint="eastAsia"/>
        </w:rPr>
        <w:t>马雪、</w:t>
      </w:r>
      <w:r>
        <w:rPr>
          <w:rFonts w:ascii="宋体" w:hAnsi="宋体" w:cs="宋体" w:hint="eastAsia"/>
        </w:rPr>
        <w:t>云岩春、于培杰、许文艳、徐瑞、满润、于安芬、马德惠、任乐、杨建朋。</w:t>
      </w:r>
    </w:p>
    <w:p w:rsidR="00457962" w:rsidRDefault="0045796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  <w:sectPr w:rsidR="004579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</w:p>
    <w:p w:rsidR="00457962" w:rsidRDefault="00C42D71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西北地区</w:t>
      </w:r>
    </w:p>
    <w:p w:rsidR="00457962" w:rsidRDefault="00C42D71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绿色食品露地甜瓜生产操作规程</w:t>
      </w:r>
    </w:p>
    <w:p w:rsidR="00457962" w:rsidRDefault="00C42D71">
      <w:pPr>
        <w:pStyle w:val="a"/>
        <w:numPr>
          <w:ilvl w:val="0"/>
          <w:numId w:val="3"/>
        </w:numPr>
        <w:spacing w:before="312" w:after="312"/>
        <w:rPr>
          <w:szCs w:val="21"/>
        </w:rPr>
      </w:pPr>
      <w:r>
        <w:rPr>
          <w:rFonts w:hint="eastAsia"/>
          <w:szCs w:val="21"/>
        </w:rPr>
        <w:t>范围</w:t>
      </w:r>
    </w:p>
    <w:p w:rsidR="00457962" w:rsidRDefault="00C42D71">
      <w:pPr>
        <w:pStyle w:val="1"/>
        <w:adjustRightInd w:val="0"/>
        <w:snapToGrid w:val="0"/>
        <w:spacing w:line="400" w:lineRule="exact"/>
        <w:rPr>
          <w:rFonts w:hAnsi="宋体" w:cs="宋体"/>
        </w:rPr>
      </w:pPr>
      <w:r>
        <w:rPr>
          <w:rFonts w:hAnsi="宋体" w:cs="宋体" w:hint="eastAsia"/>
        </w:rPr>
        <w:t>本文件</w:t>
      </w:r>
      <w:r>
        <w:rPr>
          <w:rFonts w:ascii="宋体" w:hAnsi="宋体" w:cs="宋体" w:hint="eastAsia"/>
        </w:rPr>
        <w:t>规定了西北地区绿色食品露地甜瓜的</w:t>
      </w:r>
      <w:r>
        <w:rPr>
          <w:rFonts w:hAnsi="宋体" w:cs="宋体" w:hint="eastAsia"/>
        </w:rPr>
        <w:t>产地环境、品种选择、栽培时间、播种（定植）前准备、育苗移栽、直播、田间管理、病虫害防治、采收分级包装、储藏运输、生产废弃物处理、生产档案管理。</w:t>
      </w:r>
    </w:p>
    <w:p w:rsidR="00457962" w:rsidRDefault="00C42D71">
      <w:pPr>
        <w:pStyle w:val="af0"/>
        <w:spacing w:line="400" w:lineRule="exac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本规程适用于</w:t>
      </w:r>
      <w:bookmarkStart w:id="1" w:name="OLE_LINK5"/>
      <w:bookmarkStart w:id="2" w:name="OLE_LINK6"/>
      <w:r w:rsidR="006E3EA1">
        <w:rPr>
          <w:rFonts w:hAnsi="宋体" w:cs="宋体" w:hint="eastAsia"/>
          <w:szCs w:val="21"/>
        </w:rPr>
        <w:t>内蒙古</w:t>
      </w:r>
      <w:r w:rsidR="00016D45">
        <w:rPr>
          <w:rFonts w:hAnsi="宋体" w:cs="宋体" w:hint="eastAsia"/>
          <w:szCs w:val="21"/>
        </w:rPr>
        <w:t>西部</w:t>
      </w:r>
      <w:r w:rsidR="006E3EA1">
        <w:rPr>
          <w:rFonts w:hAnsi="宋体" w:cs="宋体" w:hint="eastAsia"/>
          <w:color w:val="000000" w:themeColor="text1"/>
          <w:szCs w:val="21"/>
        </w:rPr>
        <w:t>、</w:t>
      </w:r>
      <w:r w:rsidR="006E3EA1">
        <w:rPr>
          <w:rFonts w:hAnsi="宋体" w:cs="宋体" w:hint="eastAsia"/>
          <w:szCs w:val="21"/>
        </w:rPr>
        <w:t>陕西、</w:t>
      </w:r>
      <w:r>
        <w:rPr>
          <w:rFonts w:hAnsi="宋体" w:cs="宋体" w:hint="eastAsia"/>
          <w:szCs w:val="21"/>
        </w:rPr>
        <w:t>甘肃、</w:t>
      </w:r>
      <w:r w:rsidR="006E3EA1">
        <w:rPr>
          <w:rFonts w:hAnsi="宋体" w:cs="宋体" w:hint="eastAsia"/>
          <w:szCs w:val="21"/>
        </w:rPr>
        <w:t>青海、</w:t>
      </w:r>
      <w:r w:rsidR="006E3EA1">
        <w:rPr>
          <w:rFonts w:hAnsi="宋体" w:cs="宋体" w:hint="eastAsia"/>
          <w:color w:val="000000" w:themeColor="text1"/>
          <w:szCs w:val="21"/>
        </w:rPr>
        <w:t>宁夏</w:t>
      </w:r>
      <w:r w:rsidR="006E3EA1">
        <w:rPr>
          <w:rFonts w:hAnsi="宋体" w:cs="宋体"/>
          <w:szCs w:val="21"/>
        </w:rPr>
        <w:t>、</w:t>
      </w:r>
      <w:r>
        <w:rPr>
          <w:rFonts w:hAnsi="宋体" w:cs="宋体" w:hint="eastAsia"/>
          <w:szCs w:val="21"/>
        </w:rPr>
        <w:t>新疆</w:t>
      </w:r>
      <w:bookmarkEnd w:id="1"/>
      <w:bookmarkEnd w:id="2"/>
      <w:r>
        <w:rPr>
          <w:rFonts w:hAnsi="宋体" w:cs="宋体" w:hint="eastAsia"/>
          <w:szCs w:val="21"/>
        </w:rPr>
        <w:t>等地区绿色食品露地甜瓜的生产。</w:t>
      </w:r>
    </w:p>
    <w:p w:rsidR="00457962" w:rsidRDefault="00C42D71">
      <w:pPr>
        <w:pStyle w:val="a"/>
        <w:numPr>
          <w:ilvl w:val="0"/>
          <w:numId w:val="3"/>
        </w:numPr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规范性引用文件</w:t>
      </w:r>
    </w:p>
    <w:p w:rsidR="00457962" w:rsidRDefault="000F0311">
      <w:pPr>
        <w:pStyle w:val="1"/>
        <w:spacing w:line="400" w:lineRule="exact"/>
        <w:contextualSpacing/>
        <w:jc w:val="left"/>
        <w:rPr>
          <w:rFonts w:ascii="黑体" w:eastAsia="黑体" w:hAnsi="黑体"/>
        </w:rPr>
      </w:pPr>
      <w:bookmarkStart w:id="3" w:name="OLE_LINK3"/>
      <w:bookmarkStart w:id="4" w:name="OLE_LINK4"/>
      <w:r>
        <w:rPr>
          <w:color w:val="000000" w:themeColor="text1"/>
          <w:lang w:bidi="ar"/>
        </w:rPr>
        <w:t>下列文件中的内容通过文中的规范性引用而构成本</w:t>
      </w:r>
      <w:r>
        <w:rPr>
          <w:color w:val="000000" w:themeColor="text1"/>
        </w:rPr>
        <w:t>规程</w:t>
      </w:r>
      <w:r>
        <w:rPr>
          <w:color w:val="000000" w:themeColor="text1"/>
          <w:lang w:bidi="ar"/>
        </w:rPr>
        <w:t>必不可少的条款。其中，注日期的引用文件，仅该日期的版本适用于本</w:t>
      </w:r>
      <w:r>
        <w:rPr>
          <w:color w:val="000000" w:themeColor="text1"/>
        </w:rPr>
        <w:t>规程</w:t>
      </w:r>
      <w:r>
        <w:rPr>
          <w:color w:val="000000" w:themeColor="text1"/>
          <w:lang w:bidi="ar"/>
        </w:rPr>
        <w:t>。不注日期的引用文件，其最新版本（包括所有的修改单）适用于本</w:t>
      </w:r>
      <w:r>
        <w:rPr>
          <w:color w:val="000000" w:themeColor="text1"/>
        </w:rPr>
        <w:t>规程</w:t>
      </w:r>
      <w:r>
        <w:rPr>
          <w:color w:val="000000" w:themeColor="text1"/>
          <w:lang w:bidi="ar"/>
        </w:rPr>
        <w:t>。</w:t>
      </w:r>
      <w:bookmarkEnd w:id="3"/>
      <w:bookmarkEnd w:id="4"/>
    </w:p>
    <w:p w:rsidR="00457962" w:rsidRDefault="00C42D71">
      <w:pPr>
        <w:spacing w:line="400" w:lineRule="exact"/>
        <w:ind w:firstLineChars="202" w:firstLine="424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GB 16715.1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0F0311">
        <w:rPr>
          <w:rFonts w:ascii="Times New Roman" w:hAnsi="Times New Roman" w:cs="Times New Roman"/>
          <w:szCs w:val="21"/>
        </w:rPr>
        <w:t xml:space="preserve"> </w:t>
      </w:r>
      <w:hyperlink r:id="rId13" w:tgtFrame="https://kns.cnki.net/kns8s/defaultresult/_blank" w:history="1">
        <w:r>
          <w:rPr>
            <w:rFonts w:ascii="Times New Roman" w:hAnsi="Times New Roman" w:cs="Times New Roman" w:hint="eastAsia"/>
            <w:szCs w:val="21"/>
          </w:rPr>
          <w:t>瓜菜作物种子</w:t>
        </w:r>
        <w:r>
          <w:rPr>
            <w:rFonts w:ascii="Times New Roman" w:hAnsi="Times New Roman" w:cs="Times New Roman" w:hint="eastAsia"/>
            <w:szCs w:val="21"/>
          </w:rPr>
          <w:t xml:space="preserve"> </w:t>
        </w:r>
        <w:r>
          <w:rPr>
            <w:rFonts w:ascii="Times New Roman" w:hAnsi="Times New Roman" w:cs="Times New Roman" w:hint="eastAsia"/>
            <w:szCs w:val="21"/>
          </w:rPr>
          <w:t>第</w:t>
        </w:r>
        <w:r>
          <w:rPr>
            <w:rFonts w:ascii="Times New Roman" w:hAnsi="Times New Roman" w:cs="Times New Roman" w:hint="eastAsia"/>
            <w:szCs w:val="21"/>
          </w:rPr>
          <w:t>1</w:t>
        </w:r>
        <w:r>
          <w:rPr>
            <w:rFonts w:ascii="Times New Roman" w:hAnsi="Times New Roman" w:cs="Times New Roman" w:hint="eastAsia"/>
            <w:szCs w:val="21"/>
          </w:rPr>
          <w:t>部分：瓜类</w:t>
        </w:r>
      </w:hyperlink>
    </w:p>
    <w:p w:rsidR="00457962" w:rsidRDefault="00C42D71">
      <w:pPr>
        <w:spacing w:line="400" w:lineRule="exact"/>
        <w:ind w:firstLineChars="202" w:firstLine="424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GB/T </w:t>
      </w:r>
      <w:bookmarkStart w:id="5" w:name="OLE_LINK1"/>
      <w:bookmarkStart w:id="6" w:name="OLE_LINK2"/>
      <w:r>
        <w:rPr>
          <w:rFonts w:ascii="Times New Roman" w:hAnsi="Times New Roman" w:cs="Times New Roman"/>
          <w:szCs w:val="21"/>
        </w:rPr>
        <w:t>25870</w:t>
      </w:r>
      <w:bookmarkEnd w:id="5"/>
      <w:bookmarkEnd w:id="6"/>
      <w:r>
        <w:rPr>
          <w:rFonts w:ascii="Times New Roman" w:hAnsi="Times New Roman" w:cs="Times New Roman" w:hint="eastAsia"/>
          <w:szCs w:val="21"/>
        </w:rPr>
        <w:t xml:space="preserve"> </w:t>
      </w:r>
      <w:r w:rsidR="000F0311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甜瓜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冷藏和冷藏运输</w:t>
      </w:r>
    </w:p>
    <w:p w:rsidR="00457962" w:rsidRDefault="00C42D71">
      <w:pPr>
        <w:spacing w:line="400" w:lineRule="exact"/>
        <w:ind w:firstLineChars="202" w:firstLine="424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NY/T 391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0F0311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产地环境质量</w:t>
      </w:r>
    </w:p>
    <w:p w:rsidR="00457962" w:rsidRDefault="00C42D71">
      <w:pPr>
        <w:spacing w:line="400" w:lineRule="exact"/>
        <w:ind w:firstLineChars="202" w:firstLine="424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393 </w:t>
      </w:r>
      <w:r w:rsidR="000F0311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农药使用准则</w:t>
      </w:r>
    </w:p>
    <w:p w:rsidR="00457962" w:rsidRDefault="00C42D71">
      <w:pPr>
        <w:spacing w:line="400" w:lineRule="exact"/>
        <w:ind w:firstLineChars="202" w:firstLine="424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NY/T 394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0F0311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肥料使用准则</w:t>
      </w:r>
    </w:p>
    <w:p w:rsidR="00457962" w:rsidRDefault="00C42D71">
      <w:pPr>
        <w:spacing w:line="400" w:lineRule="exact"/>
        <w:ind w:firstLineChars="202" w:firstLine="424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NY/T 427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0F0311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绿色食品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西甜瓜</w:t>
      </w:r>
    </w:p>
    <w:p w:rsidR="00457962" w:rsidRDefault="00C42D71">
      <w:pPr>
        <w:spacing w:line="400" w:lineRule="exact"/>
        <w:ind w:firstLineChars="202" w:firstLine="424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658 </w:t>
      </w:r>
      <w:r w:rsidR="000F0311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包装通用准则</w:t>
      </w:r>
    </w:p>
    <w:p w:rsidR="00457962" w:rsidRDefault="00C42D71">
      <w:pPr>
        <w:spacing w:line="400" w:lineRule="exact"/>
        <w:ind w:firstLineChars="202" w:firstLine="424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NY/T 1056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0F0311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储藏运输准则</w:t>
      </w:r>
    </w:p>
    <w:p w:rsidR="00457962" w:rsidRDefault="00C42D71">
      <w:pPr>
        <w:pStyle w:val="a"/>
        <w:numPr>
          <w:ilvl w:val="0"/>
          <w:numId w:val="3"/>
        </w:numPr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产地环境</w:t>
      </w:r>
    </w:p>
    <w:p w:rsidR="00457962" w:rsidRDefault="00C42D71">
      <w:pPr>
        <w:widowControl/>
        <w:spacing w:line="400" w:lineRule="exact"/>
        <w:ind w:firstLineChars="200" w:firstLine="420"/>
        <w:jc w:val="left"/>
        <w:rPr>
          <w:rFonts w:ascii="宋体"/>
          <w:kern w:val="0"/>
          <w:szCs w:val="21"/>
        </w:rPr>
      </w:pPr>
      <w:r>
        <w:rPr>
          <w:rFonts w:ascii="宋体" w:hint="eastAsia"/>
          <w:kern w:val="0"/>
        </w:rPr>
        <w:t>产地环境符合NY/T 391的规定。选择生态环境良好、周围无环境污染源、土层深厚、土壤肥沃、排水良好、</w:t>
      </w:r>
      <w:r>
        <w:rPr>
          <w:rFonts w:ascii="宋体" w:hint="eastAsia"/>
          <w:kern w:val="0"/>
          <w:szCs w:val="21"/>
        </w:rPr>
        <w:t>近3年～5年未种过葫芦科或茄科作物的地块，前茬以小麦、大麦、马铃薯、豆类、油料作物为宜。</w:t>
      </w:r>
    </w:p>
    <w:p w:rsidR="00457962" w:rsidRDefault="00C42D71">
      <w:pPr>
        <w:pStyle w:val="a"/>
        <w:numPr>
          <w:ilvl w:val="0"/>
          <w:numId w:val="3"/>
        </w:numPr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品种选择</w:t>
      </w:r>
    </w:p>
    <w:p w:rsidR="00457962" w:rsidRDefault="00C42D71" w:rsidP="00100EA5">
      <w:pPr>
        <w:widowControl/>
        <w:spacing w:line="400" w:lineRule="exact"/>
        <w:ind w:firstLineChars="200" w:firstLine="420"/>
        <w:jc w:val="left"/>
        <w:rPr>
          <w:szCs w:val="21"/>
        </w:rPr>
      </w:pPr>
      <w:r>
        <w:rPr>
          <w:rFonts w:ascii="宋体" w:eastAsia="宋体" w:hAnsi="宋体" w:hint="eastAsia"/>
          <w:szCs w:val="21"/>
        </w:rPr>
        <w:t>根据种植区域、生长特点和市场需求，选用抗病性强、耐</w:t>
      </w:r>
      <w:r w:rsidR="002A4BA5">
        <w:rPr>
          <w:rFonts w:ascii="宋体" w:eastAsia="宋体" w:hAnsi="宋体" w:hint="eastAsia"/>
          <w:szCs w:val="21"/>
        </w:rPr>
        <w:t>储</w:t>
      </w:r>
      <w:r>
        <w:rPr>
          <w:rFonts w:ascii="宋体" w:eastAsia="宋体" w:hAnsi="宋体" w:hint="eastAsia"/>
          <w:szCs w:val="21"/>
        </w:rPr>
        <w:t>运、抗旱、丰产性好的优质品种。薄皮甜瓜选择傲雪1号、</w:t>
      </w:r>
      <w:proofErr w:type="gramStart"/>
      <w:r>
        <w:rPr>
          <w:rFonts w:ascii="宋体" w:eastAsia="宋体" w:hAnsi="宋体" w:hint="eastAsia"/>
          <w:szCs w:val="21"/>
        </w:rPr>
        <w:t>新早蜜</w:t>
      </w:r>
      <w:proofErr w:type="gramEnd"/>
      <w:r>
        <w:rPr>
          <w:rFonts w:ascii="宋体" w:eastAsia="宋体" w:hAnsi="宋体" w:hint="eastAsia"/>
          <w:szCs w:val="21"/>
        </w:rPr>
        <w:t>1号、红阎良、</w:t>
      </w:r>
      <w:proofErr w:type="gramStart"/>
      <w:r>
        <w:rPr>
          <w:rFonts w:ascii="宋体" w:eastAsia="宋体" w:hAnsi="宋体" w:hint="eastAsia"/>
          <w:szCs w:val="21"/>
        </w:rPr>
        <w:t>中甜1号</w:t>
      </w:r>
      <w:proofErr w:type="gramEnd"/>
      <w:r>
        <w:rPr>
          <w:rFonts w:ascii="宋体" w:eastAsia="宋体" w:hAnsi="宋体" w:hint="eastAsia"/>
          <w:szCs w:val="21"/>
        </w:rPr>
        <w:t>、农甜1号、红城脆、</w:t>
      </w:r>
      <w:r>
        <w:rPr>
          <w:rFonts w:ascii="宋体" w:eastAsia="宋体" w:hAnsi="宋体" w:hint="eastAsia"/>
          <w:szCs w:val="21"/>
        </w:rPr>
        <w:lastRenderedPageBreak/>
        <w:t>龙甜1号等。厚皮甜瓜选择西州密</w:t>
      </w:r>
      <w:r>
        <w:rPr>
          <w:rFonts w:ascii="宋体" w:eastAsia="宋体" w:hAnsi="宋体"/>
          <w:szCs w:val="21"/>
        </w:rPr>
        <w:t>25</w:t>
      </w:r>
      <w:r>
        <w:rPr>
          <w:rFonts w:ascii="宋体" w:eastAsia="宋体" w:hAnsi="宋体" w:hint="eastAsia"/>
          <w:szCs w:val="21"/>
        </w:rPr>
        <w:t>号、西州密</w:t>
      </w:r>
      <w:r>
        <w:rPr>
          <w:rFonts w:ascii="宋体" w:eastAsia="宋体" w:hAnsi="宋体"/>
          <w:szCs w:val="21"/>
        </w:rPr>
        <w:t>17</w:t>
      </w:r>
      <w:r>
        <w:rPr>
          <w:rFonts w:ascii="宋体" w:eastAsia="宋体" w:hAnsi="宋体" w:hint="eastAsia"/>
          <w:szCs w:val="21"/>
        </w:rPr>
        <w:t>号、梦蜜、黄梦脆、玉金香、早黄蜜等哈密瓜类型品种，银帝、金红宝、甘甜新秀、甘甜新丽、甘甜秀玉、玉菇等白兰瓜类型品种。种子质量符合GB 16715.1要求。</w:t>
      </w:r>
    </w:p>
    <w:p w:rsidR="00457962" w:rsidRDefault="00C42D71">
      <w:pPr>
        <w:pStyle w:val="a"/>
        <w:numPr>
          <w:ilvl w:val="0"/>
          <w:numId w:val="3"/>
        </w:numPr>
        <w:spacing w:before="312" w:after="312" w:line="400" w:lineRule="exact"/>
      </w:pPr>
      <w:r>
        <w:rPr>
          <w:rFonts w:hint="eastAsia"/>
          <w:szCs w:val="21"/>
        </w:rPr>
        <w:t>栽培时间</w:t>
      </w:r>
    </w:p>
    <w:p w:rsidR="00457962" w:rsidRDefault="00C42D71">
      <w:pPr>
        <w:widowControl/>
        <w:spacing w:line="400" w:lineRule="exact"/>
        <w:ind w:firstLineChars="200" w:firstLine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新疆东南部、甘肃中东部、宁夏，在1月下旬～2月上旬设施育苗，3月上中旬露地定植，或3月上旬～4月上旬大田直播。甘肃西部、新疆北部、内蒙</w:t>
      </w:r>
      <w:r>
        <w:rPr>
          <w:rFonts w:ascii="宋体" w:hint="eastAsia"/>
          <w:kern w:val="0"/>
          <w:szCs w:val="21"/>
        </w:rPr>
        <w:t>中西部</w:t>
      </w:r>
      <w:r>
        <w:rPr>
          <w:rFonts w:ascii="宋体" w:eastAsia="宋体" w:hAnsi="宋体" w:cs="Times New Roman" w:hint="eastAsia"/>
          <w:szCs w:val="21"/>
        </w:rPr>
        <w:t>，3月上中旬设施育苗，4月中旬～5月上旬定植，或4月中旬</w:t>
      </w:r>
      <w:r>
        <w:rPr>
          <w:rFonts w:ascii="宋体" w:eastAsia="宋体" w:hAnsi="宋体" w:cs="Times New Roman" w:hint="eastAsia"/>
          <w:color w:val="000000" w:themeColor="text1"/>
          <w:szCs w:val="21"/>
        </w:rPr>
        <w:t>～</w:t>
      </w:r>
      <w:r>
        <w:rPr>
          <w:rFonts w:ascii="宋体" w:eastAsia="宋体" w:hAnsi="宋体" w:cs="Times New Roman"/>
          <w:color w:val="000000" w:themeColor="text1"/>
          <w:szCs w:val="21"/>
        </w:rPr>
        <w:t>6</w:t>
      </w:r>
      <w:r>
        <w:rPr>
          <w:rFonts w:ascii="宋体" w:eastAsia="宋体" w:hAnsi="宋体" w:cs="Times New Roman" w:hint="eastAsia"/>
          <w:color w:val="000000" w:themeColor="text1"/>
          <w:szCs w:val="21"/>
        </w:rPr>
        <w:t>月中下</w:t>
      </w:r>
      <w:r>
        <w:rPr>
          <w:rFonts w:ascii="宋体" w:eastAsia="宋体" w:hAnsi="宋体" w:cs="Times New Roman" w:hint="eastAsia"/>
          <w:szCs w:val="21"/>
        </w:rPr>
        <w:t>旬大田直播。</w:t>
      </w:r>
    </w:p>
    <w:p w:rsidR="00457962" w:rsidRDefault="00C42D71">
      <w:pPr>
        <w:pStyle w:val="a"/>
        <w:numPr>
          <w:ilvl w:val="0"/>
          <w:numId w:val="3"/>
        </w:numPr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播种（定植）前准备</w:t>
      </w:r>
    </w:p>
    <w:p w:rsidR="00457962" w:rsidRDefault="00C42D71">
      <w:pPr>
        <w:pStyle w:val="a1"/>
        <w:numPr>
          <w:ilvl w:val="1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整地施基肥</w:t>
      </w:r>
    </w:p>
    <w:p w:rsidR="00457962" w:rsidRDefault="00C42D71" w:rsidP="00100EA5">
      <w:pPr>
        <w:widowControl/>
        <w:spacing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结合深翻土壤，施入腐熟农家肥3000 kg/亩～5000 kg/亩、</w:t>
      </w:r>
      <w:r>
        <w:rPr>
          <w:rFonts w:ascii="宋体" w:eastAsia="宋体" w:hAnsi="宋体" w:cs="宋体" w:hint="eastAsia"/>
          <w:szCs w:val="21"/>
        </w:rPr>
        <w:t>磷酸二铵30 kg</w:t>
      </w:r>
      <w:r>
        <w:rPr>
          <w:rFonts w:ascii="宋体" w:eastAsia="宋体" w:hAnsi="宋体" w:cs="宋体" w:hint="eastAsia"/>
          <w:kern w:val="0"/>
          <w:szCs w:val="21"/>
        </w:rPr>
        <w:t>/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>亩</w:t>
      </w:r>
      <w:r>
        <w:rPr>
          <w:rFonts w:ascii="宋体" w:eastAsia="宋体" w:hAnsi="宋体" w:cs="宋体" w:hint="eastAsia"/>
          <w:szCs w:val="21"/>
        </w:rPr>
        <w:t>和硫酸钾</w:t>
      </w:r>
      <w:proofErr w:type="gramEnd"/>
      <w:r>
        <w:rPr>
          <w:rFonts w:ascii="宋体" w:eastAsia="宋体" w:hAnsi="宋体" w:cs="宋体" w:hint="eastAsia"/>
          <w:szCs w:val="21"/>
        </w:rPr>
        <w:t>20 kg</w:t>
      </w:r>
      <w:r>
        <w:rPr>
          <w:rFonts w:ascii="宋体" w:eastAsia="宋体" w:hAnsi="宋体" w:cs="宋体" w:hint="eastAsia"/>
          <w:kern w:val="0"/>
          <w:szCs w:val="21"/>
        </w:rPr>
        <w:t>/亩</w:t>
      </w:r>
      <w:r>
        <w:rPr>
          <w:rFonts w:ascii="宋体" w:eastAsia="宋体" w:hAnsi="宋体" w:cs="宋体" w:hint="eastAsia"/>
          <w:szCs w:val="21"/>
        </w:rPr>
        <w:t>或不含氯复合肥 （N:P2O5:K2O=18:18:18）40 kg</w:t>
      </w:r>
      <w:r>
        <w:rPr>
          <w:rFonts w:ascii="宋体" w:eastAsia="宋体" w:hAnsi="宋体" w:cs="宋体" w:hint="eastAsia"/>
          <w:kern w:val="0"/>
          <w:szCs w:val="21"/>
        </w:rPr>
        <w:t>/亩～</w:t>
      </w:r>
      <w:r>
        <w:rPr>
          <w:rFonts w:ascii="宋体" w:eastAsia="宋体" w:hAnsi="宋体" w:cs="宋体" w:hint="eastAsia"/>
          <w:szCs w:val="21"/>
        </w:rPr>
        <w:t>50 kg</w:t>
      </w:r>
      <w:r>
        <w:rPr>
          <w:rFonts w:ascii="宋体" w:eastAsia="宋体" w:hAnsi="宋体" w:cs="宋体" w:hint="eastAsia"/>
          <w:kern w:val="0"/>
          <w:szCs w:val="21"/>
        </w:rPr>
        <w:t>/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>亩</w:t>
      </w:r>
      <w:r>
        <w:rPr>
          <w:rFonts w:ascii="宋体" w:eastAsia="宋体" w:hAnsi="宋体" w:cs="宋体" w:hint="eastAsia"/>
          <w:szCs w:val="21"/>
        </w:rPr>
        <w:t>作底肥</w:t>
      </w:r>
      <w:proofErr w:type="gramEnd"/>
      <w:r>
        <w:rPr>
          <w:rFonts w:ascii="宋体" w:eastAsia="宋体" w:hAnsi="宋体" w:cs="宋体" w:hint="eastAsia"/>
          <w:szCs w:val="21"/>
        </w:rPr>
        <w:t>。</w:t>
      </w:r>
      <w:r>
        <w:rPr>
          <w:rFonts w:ascii="宋体" w:eastAsia="宋体" w:hAnsi="宋体" w:cs="宋体" w:hint="eastAsia"/>
          <w:kern w:val="0"/>
          <w:szCs w:val="21"/>
        </w:rPr>
        <w:t>耕后及时耙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>耱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，镇压保墒，要求地平、土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>绵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、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>墒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足，地面无土块和竖立草根。肥料使用符合NY/T 394的规定。</w:t>
      </w:r>
    </w:p>
    <w:p w:rsidR="00457962" w:rsidRDefault="00C42D71">
      <w:pPr>
        <w:pStyle w:val="a1"/>
        <w:numPr>
          <w:ilvl w:val="1"/>
          <w:numId w:val="3"/>
        </w:numPr>
        <w:spacing w:before="156" w:after="156" w:line="400" w:lineRule="exact"/>
        <w:rPr>
          <w:szCs w:val="21"/>
        </w:rPr>
      </w:pPr>
      <w:r>
        <w:rPr>
          <w:szCs w:val="21"/>
        </w:rPr>
        <w:t>起垄</w:t>
      </w:r>
      <w:r>
        <w:rPr>
          <w:rFonts w:hint="eastAsia"/>
          <w:szCs w:val="21"/>
        </w:rPr>
        <w:t>覆膜</w:t>
      </w:r>
    </w:p>
    <w:p w:rsidR="00457962" w:rsidRDefault="00C42D71">
      <w:pPr>
        <w:pStyle w:val="a1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膜下沟灌</w:t>
      </w:r>
    </w:p>
    <w:p w:rsidR="00457962" w:rsidRDefault="00C42D71">
      <w:pPr>
        <w:widowControl/>
        <w:spacing w:line="400" w:lineRule="exact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人工或机械起垄。</w:t>
      </w:r>
      <w:proofErr w:type="gramStart"/>
      <w:r>
        <w:rPr>
          <w:rFonts w:ascii="宋体" w:eastAsia="宋体" w:hAnsi="宋体" w:cs="宋体" w:hint="eastAsia"/>
          <w:szCs w:val="21"/>
        </w:rPr>
        <w:t>按垄距</w:t>
      </w:r>
      <w:proofErr w:type="gramEnd"/>
      <w:r>
        <w:rPr>
          <w:rFonts w:ascii="宋体" w:eastAsia="宋体" w:hAnsi="宋体" w:cs="宋体" w:hint="eastAsia"/>
          <w:szCs w:val="21"/>
        </w:rPr>
        <w:t xml:space="preserve"> 2.0 m～2.2 m开沟起垄，</w:t>
      </w:r>
      <w:proofErr w:type="gramStart"/>
      <w:r>
        <w:rPr>
          <w:rFonts w:ascii="宋体" w:eastAsia="宋体" w:hAnsi="宋体" w:cs="宋体" w:hint="eastAsia"/>
          <w:szCs w:val="21"/>
        </w:rPr>
        <w:t>垄宽</w:t>
      </w:r>
      <w:proofErr w:type="gramEnd"/>
      <w:r>
        <w:rPr>
          <w:rFonts w:ascii="宋体" w:eastAsia="宋体" w:hAnsi="宋体" w:cs="宋体" w:hint="eastAsia"/>
          <w:szCs w:val="21"/>
        </w:rPr>
        <w:t xml:space="preserve"> 1.4～1.8 m，沟宽0.4 cm～0.6 cm，沟深0.25 m～0.35 m，沟为“V”形 或“U”形。</w:t>
      </w:r>
      <w:proofErr w:type="gramStart"/>
      <w:r>
        <w:rPr>
          <w:rFonts w:ascii="宋体" w:eastAsia="宋体" w:hAnsi="宋体" w:cs="宋体" w:hint="eastAsia"/>
          <w:szCs w:val="21"/>
        </w:rPr>
        <w:t>起垄后灌足底</w:t>
      </w:r>
      <w:proofErr w:type="gramEnd"/>
      <w:r>
        <w:rPr>
          <w:rFonts w:ascii="宋体" w:eastAsia="宋体" w:hAnsi="宋体" w:cs="宋体" w:hint="eastAsia"/>
          <w:szCs w:val="21"/>
        </w:rPr>
        <w:t>水。待沟内无积水后覆膜，用幅宽1.5 m、厚0.01 mm地膜覆盖垄沟</w:t>
      </w:r>
      <w:proofErr w:type="gramStart"/>
      <w:r>
        <w:rPr>
          <w:rFonts w:ascii="宋体" w:eastAsia="宋体" w:hAnsi="宋体" w:cs="宋体" w:hint="eastAsia"/>
          <w:szCs w:val="21"/>
        </w:rPr>
        <w:t>及垄面</w:t>
      </w:r>
      <w:proofErr w:type="gramEnd"/>
      <w:r>
        <w:rPr>
          <w:rFonts w:ascii="宋体" w:eastAsia="宋体" w:hAnsi="宋体" w:cs="宋体" w:hint="eastAsia"/>
          <w:szCs w:val="21"/>
        </w:rPr>
        <w:t>边缘，拉紧压实地膜，使膜紧贴垄面，</w:t>
      </w:r>
      <w:proofErr w:type="gramStart"/>
      <w:r>
        <w:rPr>
          <w:rFonts w:ascii="宋体" w:eastAsia="宋体" w:hAnsi="宋体" w:cs="宋体" w:hint="eastAsia"/>
          <w:szCs w:val="21"/>
        </w:rPr>
        <w:t>垄面中间不</w:t>
      </w:r>
      <w:proofErr w:type="gramEnd"/>
      <w:r>
        <w:rPr>
          <w:rFonts w:ascii="宋体" w:eastAsia="宋体" w:hAnsi="宋体" w:cs="宋体" w:hint="eastAsia"/>
          <w:szCs w:val="21"/>
        </w:rPr>
        <w:t>覆膜。</w:t>
      </w:r>
    </w:p>
    <w:p w:rsidR="00457962" w:rsidRDefault="00C42D71">
      <w:pPr>
        <w:pStyle w:val="a1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膜下滴灌</w:t>
      </w:r>
    </w:p>
    <w:p w:rsidR="00457962" w:rsidRDefault="00C42D71">
      <w:pPr>
        <w:widowControl/>
        <w:spacing w:line="400" w:lineRule="exact"/>
        <w:ind w:firstLineChars="200" w:firstLine="420"/>
        <w:jc w:val="left"/>
        <w:rPr>
          <w:rFonts w:ascii="宋体" w:eastAsia="宋体" w:hAnsi="宋体" w:cs="宋体"/>
          <w:szCs w:val="21"/>
        </w:rPr>
      </w:pPr>
      <w:proofErr w:type="gramStart"/>
      <w:r>
        <w:rPr>
          <w:rFonts w:ascii="宋体" w:eastAsia="宋体" w:hAnsi="宋体" w:cs="宋体" w:hint="eastAsia"/>
          <w:szCs w:val="21"/>
        </w:rPr>
        <w:t>按垄距</w:t>
      </w:r>
      <w:proofErr w:type="gramEnd"/>
      <w:r>
        <w:rPr>
          <w:rFonts w:ascii="宋体" w:eastAsia="宋体" w:hAnsi="宋体" w:cs="宋体" w:hint="eastAsia"/>
          <w:szCs w:val="21"/>
        </w:rPr>
        <w:t>2.8 m开沟，沟口宽0.8 m，底宽0.3 m，沟深0.30 cm，选择幅宽1.4 m、厚0.012 mm的地膜覆盖垄面，同时铺设滴灌带。</w:t>
      </w:r>
    </w:p>
    <w:p w:rsidR="00457962" w:rsidRDefault="00C42D71">
      <w:pPr>
        <w:pStyle w:val="a1"/>
        <w:numPr>
          <w:ilvl w:val="1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种子处理</w:t>
      </w:r>
    </w:p>
    <w:p w:rsidR="00457962" w:rsidRDefault="00C42D71" w:rsidP="00100EA5">
      <w:pPr>
        <w:widowControl/>
        <w:spacing w:line="40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包衣种子直接播种，包衣剂农药符合NY/T 393的规定。未包衣种子,播前精选，晒种1 d～2 d。采用55 ℃温水浸种15 min～20 min后,用10%磷酸三钠浸种15 min～30 min，清水冲洗4次～5次，捞出晾干后播种。</w:t>
      </w:r>
    </w:p>
    <w:p w:rsidR="00457962" w:rsidRDefault="00C42D71">
      <w:pPr>
        <w:pStyle w:val="a"/>
        <w:numPr>
          <w:ilvl w:val="0"/>
          <w:numId w:val="3"/>
        </w:numPr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播种和定植</w:t>
      </w:r>
    </w:p>
    <w:p w:rsidR="00457962" w:rsidRDefault="00C42D71">
      <w:pPr>
        <w:pStyle w:val="a1"/>
        <w:numPr>
          <w:ilvl w:val="1"/>
          <w:numId w:val="3"/>
        </w:numPr>
        <w:spacing w:before="156" w:after="156" w:line="400" w:lineRule="exact"/>
        <w:rPr>
          <w:rFonts w:hAnsi="黑体" w:cs="黑体"/>
          <w:kern w:val="2"/>
          <w:szCs w:val="21"/>
        </w:rPr>
      </w:pPr>
      <w:r>
        <w:rPr>
          <w:rFonts w:hAnsi="黑体" w:cs="黑体" w:hint="eastAsia"/>
          <w:kern w:val="2"/>
          <w:szCs w:val="21"/>
        </w:rPr>
        <w:lastRenderedPageBreak/>
        <w:t>育苗移栽</w:t>
      </w:r>
    </w:p>
    <w:p w:rsidR="00457962" w:rsidRDefault="00C42D71">
      <w:pPr>
        <w:pStyle w:val="a2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播种</w:t>
      </w:r>
    </w:p>
    <w:p w:rsidR="00457962" w:rsidRDefault="00C42D71">
      <w:pPr>
        <w:pStyle w:val="af0"/>
        <w:spacing w:line="400" w:lineRule="exact"/>
        <w:rPr>
          <w:szCs w:val="21"/>
        </w:rPr>
      </w:pPr>
      <w:r>
        <w:rPr>
          <w:rFonts w:hAnsi="宋体" w:cs="宋体" w:hint="eastAsia"/>
          <w:kern w:val="0"/>
          <w:szCs w:val="21"/>
        </w:rPr>
        <w:t>设施育苗，</w:t>
      </w:r>
      <w:r>
        <w:rPr>
          <w:rFonts w:hint="eastAsia"/>
          <w:color w:val="000000"/>
        </w:rPr>
        <w:t>播前将商品基质装入</w:t>
      </w:r>
      <w:r>
        <w:rPr>
          <w:rFonts w:hAnsi="宋体" w:cs="宋体" w:hint="eastAsia"/>
          <w:szCs w:val="21"/>
        </w:rPr>
        <w:t>72孔</w:t>
      </w:r>
      <w:r>
        <w:rPr>
          <w:rFonts w:hint="eastAsia"/>
          <w:color w:val="000000"/>
        </w:rPr>
        <w:t>穴盘，浇足底水，以底孔不漏水为宜。</w:t>
      </w:r>
      <w:r>
        <w:rPr>
          <w:rFonts w:hint="eastAsia"/>
          <w:szCs w:val="21"/>
        </w:rPr>
        <w:t>每穴播1粒种子，</w:t>
      </w:r>
      <w:r>
        <w:rPr>
          <w:rFonts w:hint="eastAsia"/>
          <w:color w:val="000000"/>
          <w:szCs w:val="21"/>
        </w:rPr>
        <w:t>覆盖基质2 cm左右</w:t>
      </w:r>
      <w:r>
        <w:rPr>
          <w:rFonts w:hint="eastAsia"/>
          <w:szCs w:val="21"/>
        </w:rPr>
        <w:t>，</w:t>
      </w:r>
      <w:proofErr w:type="gramStart"/>
      <w:r>
        <w:rPr>
          <w:rFonts w:hint="eastAsia"/>
          <w:szCs w:val="21"/>
        </w:rPr>
        <w:t>穴盘表面</w:t>
      </w:r>
      <w:proofErr w:type="gramEnd"/>
      <w:r>
        <w:rPr>
          <w:rFonts w:hint="eastAsia"/>
          <w:szCs w:val="21"/>
        </w:rPr>
        <w:t>覆盖地膜。</w:t>
      </w:r>
    </w:p>
    <w:p w:rsidR="00457962" w:rsidRDefault="00C42D71">
      <w:pPr>
        <w:pStyle w:val="a2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苗期管理</w:t>
      </w:r>
    </w:p>
    <w:p w:rsidR="00457962" w:rsidRDefault="00C42D71">
      <w:pPr>
        <w:spacing w:line="40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从播种到出苗，每天喷水浇透，通风降湿，保持出芽期间的基质湿度，白天温度28 ℃～32 ℃，夜间温度17 ℃～20 ℃，待70%～80%种子出苗后及时揭除地膜；出苗后，每天晴天上午喷水一次，穴盘内基质相对含水量保持在60%～70%，白天温度22 ℃～30 ℃，夜间温度13 ℃～20 ℃；定植前2 d停止喷水，通风练苗，温度逐渐接近大田环境条件。</w:t>
      </w:r>
    </w:p>
    <w:p w:rsidR="00457962" w:rsidRDefault="00C42D71">
      <w:pPr>
        <w:pStyle w:val="a2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壮苗标准</w:t>
      </w:r>
    </w:p>
    <w:p w:rsidR="00457962" w:rsidRDefault="00C42D71">
      <w:pPr>
        <w:spacing w:line="400" w:lineRule="exact"/>
        <w:ind w:firstLineChars="200" w:firstLine="420"/>
        <w:rPr>
          <w:rFonts w:ascii="KTJ+ZMVCLA-62" w:hAnsi="KTJ+ZMVCLA-62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苗龄20 d～30 d，2叶1心，子叶完好，叶色浓绿，株高8 cm～10 cm，根系发达，无病虫害。</w:t>
      </w:r>
    </w:p>
    <w:p w:rsidR="00457962" w:rsidRDefault="00C42D71">
      <w:pPr>
        <w:pStyle w:val="a2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定植</w:t>
      </w:r>
    </w:p>
    <w:p w:rsidR="00457962" w:rsidRDefault="00C42D71">
      <w:pPr>
        <w:pStyle w:val="af0"/>
        <w:spacing w:line="400" w:lineRule="exac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开穴定植。</w:t>
      </w:r>
      <w:proofErr w:type="gramStart"/>
      <w:r>
        <w:rPr>
          <w:rFonts w:hAnsi="宋体" w:cs="宋体" w:hint="eastAsia"/>
          <w:szCs w:val="21"/>
        </w:rPr>
        <w:t>在垄面上距</w:t>
      </w:r>
      <w:proofErr w:type="gramEnd"/>
      <w:r>
        <w:rPr>
          <w:rFonts w:hAnsi="宋体" w:cs="宋体" w:hint="eastAsia"/>
          <w:szCs w:val="21"/>
        </w:rPr>
        <w:t>沟沿5 cm～10 cm处，株距40 cm～45 cm，开穴，</w:t>
      </w:r>
      <w:proofErr w:type="gramStart"/>
      <w:r>
        <w:rPr>
          <w:rFonts w:hAnsi="宋体" w:cs="宋体" w:hint="eastAsia"/>
          <w:szCs w:val="21"/>
        </w:rPr>
        <w:t>穴深</w:t>
      </w:r>
      <w:proofErr w:type="gramEnd"/>
      <w:r>
        <w:rPr>
          <w:rFonts w:hAnsi="宋体" w:cs="宋体" w:hint="eastAsia"/>
          <w:szCs w:val="21"/>
        </w:rPr>
        <w:t>4 cm～5 cm，每穴1株，定植深度</w:t>
      </w:r>
      <w:proofErr w:type="gramStart"/>
      <w:r>
        <w:rPr>
          <w:rFonts w:hAnsi="宋体" w:cs="宋体" w:hint="eastAsia"/>
          <w:szCs w:val="21"/>
        </w:rPr>
        <w:t>以苗坨以上</w:t>
      </w:r>
      <w:proofErr w:type="gramEnd"/>
      <w:r>
        <w:rPr>
          <w:rFonts w:hAnsi="宋体" w:cs="宋体" w:hint="eastAsia"/>
          <w:szCs w:val="21"/>
        </w:rPr>
        <w:t>覆土1 cm与地持平为宜，压实，浇足定植水。定植密度1000 株/亩～1400 株/亩。</w:t>
      </w:r>
    </w:p>
    <w:p w:rsidR="00457962" w:rsidRDefault="00C42D71">
      <w:pPr>
        <w:pStyle w:val="a1"/>
        <w:numPr>
          <w:ilvl w:val="1"/>
          <w:numId w:val="3"/>
        </w:numPr>
        <w:spacing w:before="156" w:after="156" w:line="400" w:lineRule="exact"/>
        <w:rPr>
          <w:rFonts w:hAnsi="宋体" w:cs="宋体"/>
          <w:szCs w:val="21"/>
        </w:rPr>
      </w:pPr>
      <w:bookmarkStart w:id="7" w:name="_Toc59644789"/>
      <w:bookmarkStart w:id="8" w:name="_Toc59644636"/>
      <w:bookmarkStart w:id="9" w:name="_Toc60078706"/>
      <w:r>
        <w:rPr>
          <w:rFonts w:hAnsi="宋体" w:cs="宋体" w:hint="eastAsia"/>
          <w:szCs w:val="21"/>
        </w:rPr>
        <w:t xml:space="preserve">直播 </w:t>
      </w:r>
    </w:p>
    <w:p w:rsidR="00457962" w:rsidRDefault="00C42D71">
      <w:pPr>
        <w:pStyle w:val="a2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 xml:space="preserve">播种时间 </w:t>
      </w:r>
    </w:p>
    <w:p w:rsidR="00457962" w:rsidRDefault="00C42D71">
      <w:pPr>
        <w:pStyle w:val="af0"/>
        <w:spacing w:line="400" w:lineRule="exac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当10 cm土层地温稳定在12℃以上时开始播种，播期以甜瓜出苗后能避开晚霜危害为宜。</w:t>
      </w:r>
    </w:p>
    <w:p w:rsidR="00457962" w:rsidRDefault="00C42D71">
      <w:pPr>
        <w:pStyle w:val="a2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种植方法</w:t>
      </w:r>
    </w:p>
    <w:p w:rsidR="00457962" w:rsidRDefault="00C42D71">
      <w:pPr>
        <w:pStyle w:val="af0"/>
        <w:spacing w:line="400" w:lineRule="exact"/>
        <w:rPr>
          <w:szCs w:val="21"/>
        </w:rPr>
      </w:pPr>
      <w:proofErr w:type="gramStart"/>
      <w:r>
        <w:rPr>
          <w:rFonts w:hint="eastAsia"/>
          <w:szCs w:val="21"/>
        </w:rPr>
        <w:t>距垄面</w:t>
      </w:r>
      <w:proofErr w:type="gramEnd"/>
      <w:r>
        <w:rPr>
          <w:rFonts w:hint="eastAsia"/>
          <w:szCs w:val="21"/>
        </w:rPr>
        <w:t>边缘15 cm～20 cm处打孔穴播，或距</w:t>
      </w:r>
      <w:proofErr w:type="gramStart"/>
      <w:r>
        <w:rPr>
          <w:rFonts w:hint="eastAsia"/>
          <w:szCs w:val="21"/>
        </w:rPr>
        <w:t>滴灌带</w:t>
      </w:r>
      <w:proofErr w:type="gramEnd"/>
      <w:r>
        <w:rPr>
          <w:rFonts w:hint="eastAsia"/>
          <w:szCs w:val="21"/>
        </w:rPr>
        <w:t>外侧10 cm处点播，株距40 cm～50 cm，每穴点播</w:t>
      </w:r>
      <w:r>
        <w:rPr>
          <w:szCs w:val="21"/>
        </w:rPr>
        <w:t>1</w:t>
      </w:r>
      <w:r>
        <w:rPr>
          <w:rFonts w:hint="eastAsia"/>
          <w:szCs w:val="21"/>
        </w:rPr>
        <w:t>粒</w:t>
      </w:r>
      <w:r>
        <w:rPr>
          <w:szCs w:val="21"/>
        </w:rPr>
        <w:t>～2</w:t>
      </w:r>
      <w:r>
        <w:rPr>
          <w:rFonts w:hint="eastAsia"/>
          <w:szCs w:val="21"/>
        </w:rPr>
        <w:t>粒种子，深度</w:t>
      </w:r>
      <w:r>
        <w:rPr>
          <w:szCs w:val="21"/>
        </w:rPr>
        <w:t>3 cm～5 cm</w:t>
      </w:r>
      <w:r>
        <w:rPr>
          <w:rFonts w:hint="eastAsia"/>
          <w:szCs w:val="21"/>
        </w:rPr>
        <w:t>，播后先用细沙覆盖，再用土封严膜孔。种植密度</w:t>
      </w:r>
      <w:r>
        <w:rPr>
          <w:szCs w:val="21"/>
        </w:rPr>
        <w:t>1300</w:t>
      </w:r>
      <w:r>
        <w:rPr>
          <w:rFonts w:hint="eastAsia"/>
          <w:szCs w:val="21"/>
        </w:rPr>
        <w:t>株/亩</w:t>
      </w:r>
      <w:r>
        <w:rPr>
          <w:szCs w:val="21"/>
        </w:rPr>
        <w:t>～1400株</w:t>
      </w:r>
      <w:r>
        <w:rPr>
          <w:rFonts w:hint="eastAsia"/>
          <w:szCs w:val="21"/>
        </w:rPr>
        <w:t>/亩</w:t>
      </w:r>
      <w:r>
        <w:rPr>
          <w:szCs w:val="21"/>
        </w:rPr>
        <w:t>。</w:t>
      </w:r>
    </w:p>
    <w:p w:rsidR="00457962" w:rsidRDefault="00C42D71">
      <w:pPr>
        <w:pStyle w:val="a2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苗期管理</w:t>
      </w:r>
    </w:p>
    <w:p w:rsidR="00457962" w:rsidRDefault="00C42D71">
      <w:pPr>
        <w:spacing w:line="400" w:lineRule="exact"/>
        <w:ind w:firstLineChars="200" w:firstLine="420"/>
        <w:rPr>
          <w:rFonts w:ascii="宋体" w:eastAsia="宋体" w:hAnsi="Times New Roman" w:cs="Times New Roman"/>
          <w:szCs w:val="21"/>
        </w:rPr>
      </w:pPr>
      <w:r>
        <w:rPr>
          <w:rFonts w:ascii="宋体" w:eastAsia="宋体" w:hAnsi="Times New Roman" w:cs="Times New Roman" w:hint="eastAsia"/>
          <w:szCs w:val="21"/>
        </w:rPr>
        <w:t>播种后，及时破膜放苗，查苗补种；2片～3片真叶时间苗，4片～</w:t>
      </w:r>
      <w:r>
        <w:rPr>
          <w:rFonts w:ascii="宋体" w:eastAsia="宋体" w:hAnsi="Times New Roman" w:cs="Times New Roman"/>
          <w:szCs w:val="21"/>
        </w:rPr>
        <w:t>5</w:t>
      </w:r>
      <w:r>
        <w:rPr>
          <w:rFonts w:ascii="宋体" w:eastAsia="宋体" w:hAnsi="Times New Roman" w:cs="Times New Roman" w:hint="eastAsia"/>
          <w:szCs w:val="21"/>
        </w:rPr>
        <w:t>片真叶时定苗，</w:t>
      </w:r>
      <w:proofErr w:type="gramStart"/>
      <w:r>
        <w:rPr>
          <w:rFonts w:ascii="宋体" w:eastAsia="宋体" w:hAnsi="Times New Roman" w:cs="Times New Roman" w:hint="eastAsia"/>
          <w:szCs w:val="21"/>
        </w:rPr>
        <w:t>每穴留1株</w:t>
      </w:r>
      <w:proofErr w:type="gramEnd"/>
      <w:r>
        <w:rPr>
          <w:rFonts w:ascii="宋体" w:eastAsia="宋体" w:hAnsi="Times New Roman" w:cs="Times New Roman" w:hint="eastAsia"/>
          <w:szCs w:val="21"/>
        </w:rPr>
        <w:t>，定苗后培土。防止早春低温冻害。灌水以早晨为好，小水勤灌，保持土壤相对湿度60%～70%。</w:t>
      </w:r>
    </w:p>
    <w:bookmarkEnd w:id="7"/>
    <w:bookmarkEnd w:id="8"/>
    <w:bookmarkEnd w:id="9"/>
    <w:p w:rsidR="00457962" w:rsidRDefault="00C42D71">
      <w:pPr>
        <w:pStyle w:val="a"/>
        <w:numPr>
          <w:ilvl w:val="0"/>
          <w:numId w:val="3"/>
        </w:numPr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田间管理</w:t>
      </w:r>
    </w:p>
    <w:p w:rsidR="00457962" w:rsidRDefault="00C42D71">
      <w:pPr>
        <w:pStyle w:val="a1"/>
        <w:numPr>
          <w:ilvl w:val="1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lastRenderedPageBreak/>
        <w:t>中耕除草</w:t>
      </w:r>
    </w:p>
    <w:p w:rsidR="00457962" w:rsidRDefault="00C42D71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瓜蔓封垄前中耕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次～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次，结合中耕拔除播种或定植</w:t>
      </w:r>
      <w:proofErr w:type="gramStart"/>
      <w:r>
        <w:rPr>
          <w:rFonts w:hint="eastAsia"/>
          <w:szCs w:val="21"/>
        </w:rPr>
        <w:t>穴</w:t>
      </w:r>
      <w:proofErr w:type="gramEnd"/>
      <w:r>
        <w:rPr>
          <w:rFonts w:hint="eastAsia"/>
          <w:szCs w:val="21"/>
        </w:rPr>
        <w:t>周围的杂草，并用土将种植或定植</w:t>
      </w:r>
      <w:proofErr w:type="gramStart"/>
      <w:r>
        <w:rPr>
          <w:rFonts w:hint="eastAsia"/>
          <w:szCs w:val="21"/>
        </w:rPr>
        <w:t>穴</w:t>
      </w:r>
      <w:proofErr w:type="gramEnd"/>
      <w:r>
        <w:rPr>
          <w:rFonts w:hint="eastAsia"/>
          <w:szCs w:val="21"/>
        </w:rPr>
        <w:t>封严。</w:t>
      </w:r>
    </w:p>
    <w:p w:rsidR="00457962" w:rsidRDefault="00C42D71">
      <w:pPr>
        <w:pStyle w:val="a1"/>
        <w:numPr>
          <w:ilvl w:val="1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水肥管理</w:t>
      </w:r>
    </w:p>
    <w:p w:rsidR="00457962" w:rsidRDefault="00C42D71">
      <w:pPr>
        <w:pStyle w:val="a1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膜下沟灌</w:t>
      </w:r>
    </w:p>
    <w:p w:rsidR="00457962" w:rsidRDefault="00C42D71">
      <w:pPr>
        <w:pStyle w:val="a1"/>
        <w:numPr>
          <w:ilvl w:val="3"/>
          <w:numId w:val="3"/>
        </w:numPr>
        <w:spacing w:before="156" w:after="156" w:line="400" w:lineRule="exac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灌水</w:t>
      </w:r>
    </w:p>
    <w:p w:rsidR="00457962" w:rsidRPr="00100EA5" w:rsidRDefault="00C42D71" w:rsidP="00100EA5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00EA5">
        <w:rPr>
          <w:rFonts w:ascii="Times New Roman" w:hAnsi="Times New Roman" w:cs="Times New Roman" w:hint="eastAsia"/>
          <w:szCs w:val="21"/>
        </w:rPr>
        <w:t>全生育期灌水</w:t>
      </w:r>
      <w:r w:rsidRPr="00100EA5">
        <w:rPr>
          <w:rFonts w:ascii="Times New Roman" w:hAnsi="Times New Roman" w:cs="Times New Roman"/>
          <w:szCs w:val="21"/>
        </w:rPr>
        <w:t>5</w:t>
      </w:r>
      <w:r w:rsidRPr="00100EA5">
        <w:rPr>
          <w:rFonts w:ascii="Times New Roman" w:hAnsi="Times New Roman" w:cs="Times New Roman" w:hint="eastAsia"/>
          <w:szCs w:val="21"/>
        </w:rPr>
        <w:t>次～</w:t>
      </w:r>
      <w:r w:rsidRPr="00100EA5">
        <w:rPr>
          <w:rFonts w:ascii="Times New Roman" w:hAnsi="Times New Roman" w:cs="Times New Roman"/>
          <w:szCs w:val="21"/>
        </w:rPr>
        <w:t xml:space="preserve">7 </w:t>
      </w:r>
      <w:r w:rsidRPr="00100EA5">
        <w:rPr>
          <w:rFonts w:ascii="Times New Roman" w:hAnsi="Times New Roman" w:cs="Times New Roman" w:hint="eastAsia"/>
          <w:szCs w:val="21"/>
        </w:rPr>
        <w:t>次。</w:t>
      </w:r>
      <w:r w:rsidRPr="00100EA5">
        <w:rPr>
          <w:rFonts w:ascii="Times New Roman" w:hAnsi="Times New Roman" w:cs="Times New Roman"/>
          <w:szCs w:val="21"/>
        </w:rPr>
        <w:t>4</w:t>
      </w:r>
      <w:r w:rsidRPr="00100EA5">
        <w:rPr>
          <w:rFonts w:ascii="Times New Roman" w:hAnsi="Times New Roman" w:cs="Times New Roman" w:hint="eastAsia"/>
          <w:szCs w:val="21"/>
        </w:rPr>
        <w:t>片～</w:t>
      </w:r>
      <w:r w:rsidRPr="00100EA5">
        <w:rPr>
          <w:rFonts w:ascii="Times New Roman" w:hAnsi="Times New Roman" w:cs="Times New Roman"/>
          <w:szCs w:val="21"/>
        </w:rPr>
        <w:t>5</w:t>
      </w:r>
      <w:r w:rsidRPr="00100EA5">
        <w:rPr>
          <w:rFonts w:ascii="Times New Roman" w:hAnsi="Times New Roman" w:cs="Times New Roman" w:hint="eastAsia"/>
          <w:szCs w:val="21"/>
        </w:rPr>
        <w:t>片</w:t>
      </w:r>
      <w:proofErr w:type="gramStart"/>
      <w:r w:rsidRPr="00100EA5">
        <w:rPr>
          <w:rFonts w:ascii="Times New Roman" w:hAnsi="Times New Roman" w:cs="Times New Roman" w:hint="eastAsia"/>
          <w:szCs w:val="21"/>
        </w:rPr>
        <w:t>叶时灌第</w:t>
      </w:r>
      <w:r w:rsidRPr="00100EA5">
        <w:rPr>
          <w:rFonts w:ascii="Times New Roman" w:hAnsi="Times New Roman" w:cs="Times New Roman"/>
          <w:szCs w:val="21"/>
        </w:rPr>
        <w:t>1</w:t>
      </w:r>
      <w:r w:rsidRPr="00100EA5">
        <w:rPr>
          <w:rFonts w:ascii="Times New Roman" w:hAnsi="Times New Roman" w:cs="Times New Roman" w:hint="eastAsia"/>
          <w:szCs w:val="21"/>
        </w:rPr>
        <w:t>次</w:t>
      </w:r>
      <w:proofErr w:type="gramEnd"/>
      <w:r w:rsidRPr="00100EA5">
        <w:rPr>
          <w:rFonts w:ascii="Times New Roman" w:hAnsi="Times New Roman" w:cs="Times New Roman" w:hint="eastAsia"/>
          <w:szCs w:val="21"/>
        </w:rPr>
        <w:t>水，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灌水量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 xml:space="preserve"> 20 m</w:t>
      </w:r>
      <w:r w:rsidRPr="00100EA5">
        <w:rPr>
          <w:rFonts w:ascii="Times New Roman" w:hAnsi="Times New Roman" w:cs="Times New Roman" w:hint="eastAsia"/>
          <w:color w:val="231F20"/>
          <w:szCs w:val="21"/>
          <w:vertAlign w:val="superscript"/>
        </w:rPr>
        <w:t xml:space="preserve">3 </w:t>
      </w:r>
      <w:r w:rsidRPr="00100EA5">
        <w:rPr>
          <w:rFonts w:ascii="Times New Roman" w:hAnsi="Times New Roman" w:cs="Times New Roman"/>
          <w:color w:val="231F20"/>
          <w:szCs w:val="21"/>
        </w:rPr>
        <w:t>/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亩～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35 m</w:t>
      </w:r>
      <w:r w:rsidRPr="00100EA5">
        <w:rPr>
          <w:rFonts w:ascii="Times New Roman" w:hAnsi="Times New Roman" w:cs="Times New Roman" w:hint="eastAsia"/>
          <w:color w:val="231F20"/>
          <w:szCs w:val="21"/>
          <w:vertAlign w:val="superscript"/>
        </w:rPr>
        <w:t xml:space="preserve">3 </w:t>
      </w:r>
      <w:r w:rsidRPr="00100EA5">
        <w:rPr>
          <w:rFonts w:ascii="Times New Roman" w:hAnsi="Times New Roman" w:cs="Times New Roman"/>
          <w:color w:val="231F20"/>
          <w:szCs w:val="21"/>
        </w:rPr>
        <w:t>/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亩</w:t>
      </w:r>
      <w:r w:rsidRPr="00100EA5">
        <w:rPr>
          <w:rFonts w:ascii="Times New Roman" w:hAnsi="Times New Roman" w:cs="Times New Roman" w:hint="eastAsia"/>
          <w:szCs w:val="21"/>
        </w:rPr>
        <w:t>；座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果期</w:t>
      </w:r>
      <w:proofErr w:type="gramStart"/>
      <w:r w:rsidRPr="00100EA5">
        <w:rPr>
          <w:rFonts w:ascii="Times New Roman" w:hAnsi="Times New Roman" w:cs="Times New Roman" w:hint="eastAsia"/>
          <w:color w:val="231F20"/>
          <w:szCs w:val="21"/>
        </w:rPr>
        <w:t>至膨瓜期</w:t>
      </w:r>
      <w:proofErr w:type="gramEnd"/>
      <w:r w:rsidRPr="00100EA5">
        <w:rPr>
          <w:rFonts w:ascii="Times New Roman" w:hAnsi="Times New Roman" w:cs="Times New Roman" w:hint="eastAsia"/>
          <w:color w:val="231F20"/>
          <w:szCs w:val="21"/>
        </w:rPr>
        <w:t>，每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5 d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～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10 d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天灌水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1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次，灌水量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 xml:space="preserve"> 30 m</w:t>
      </w:r>
      <w:r w:rsidRPr="00100EA5">
        <w:rPr>
          <w:rFonts w:ascii="Times New Roman" w:hAnsi="Times New Roman" w:cs="Times New Roman" w:hint="eastAsia"/>
          <w:color w:val="231F20"/>
          <w:szCs w:val="21"/>
          <w:vertAlign w:val="superscript"/>
        </w:rPr>
        <w:t xml:space="preserve">3 </w:t>
      </w:r>
      <w:r w:rsidRPr="00100EA5">
        <w:rPr>
          <w:rFonts w:ascii="Times New Roman" w:hAnsi="Times New Roman" w:cs="Times New Roman"/>
          <w:color w:val="231F20"/>
          <w:szCs w:val="21"/>
        </w:rPr>
        <w:t>/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亩～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45 m</w:t>
      </w:r>
      <w:r w:rsidRPr="00100EA5">
        <w:rPr>
          <w:rFonts w:ascii="Times New Roman" w:hAnsi="Times New Roman" w:cs="Times New Roman" w:hint="eastAsia"/>
          <w:color w:val="231F20"/>
          <w:szCs w:val="21"/>
          <w:vertAlign w:val="superscript"/>
        </w:rPr>
        <w:t xml:space="preserve">3 </w:t>
      </w:r>
      <w:r w:rsidRPr="00100EA5">
        <w:rPr>
          <w:rFonts w:ascii="Times New Roman" w:hAnsi="Times New Roman" w:cs="Times New Roman"/>
          <w:color w:val="231F20"/>
          <w:szCs w:val="21"/>
        </w:rPr>
        <w:t>/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亩，</w:t>
      </w:r>
      <w:r w:rsidRPr="00100EA5">
        <w:rPr>
          <w:rFonts w:ascii="Times New Roman" w:hAnsi="Times New Roman" w:cs="Times New Roman" w:hint="eastAsia"/>
          <w:szCs w:val="21"/>
        </w:rPr>
        <w:t>采收前</w:t>
      </w:r>
      <w:r w:rsidRPr="00100EA5">
        <w:rPr>
          <w:rFonts w:ascii="Times New Roman" w:hAnsi="Times New Roman" w:cs="Times New Roman"/>
          <w:szCs w:val="21"/>
        </w:rPr>
        <w:t>7 d</w:t>
      </w:r>
      <w:r w:rsidRPr="00100EA5">
        <w:rPr>
          <w:rFonts w:ascii="Times New Roman" w:hAnsi="Times New Roman" w:cs="Times New Roman" w:hint="eastAsia"/>
          <w:szCs w:val="21"/>
        </w:rPr>
        <w:t>～</w:t>
      </w:r>
      <w:r w:rsidRPr="00100EA5">
        <w:rPr>
          <w:rFonts w:ascii="Times New Roman" w:hAnsi="Times New Roman" w:cs="Times New Roman"/>
          <w:szCs w:val="21"/>
        </w:rPr>
        <w:t>15 d</w:t>
      </w:r>
      <w:r w:rsidRPr="00100EA5">
        <w:rPr>
          <w:rFonts w:ascii="Times New Roman" w:hAnsi="Times New Roman" w:cs="Times New Roman" w:hint="eastAsia"/>
          <w:szCs w:val="21"/>
        </w:rPr>
        <w:t>停止灌水。避免中午</w:t>
      </w:r>
      <w:r w:rsidRPr="00100EA5">
        <w:rPr>
          <w:rFonts w:ascii="Times New Roman" w:hAnsi="Times New Roman" w:cs="Times New Roman" w:hint="eastAsia"/>
          <w:color w:val="231F20"/>
          <w:szCs w:val="21"/>
        </w:rPr>
        <w:t>灌</w:t>
      </w:r>
      <w:r w:rsidRPr="00100EA5">
        <w:rPr>
          <w:rFonts w:ascii="Times New Roman" w:hAnsi="Times New Roman" w:cs="Times New Roman" w:hint="eastAsia"/>
          <w:szCs w:val="21"/>
        </w:rPr>
        <w:t>水。</w:t>
      </w:r>
    </w:p>
    <w:p w:rsidR="00457962" w:rsidRDefault="00C42D71">
      <w:pPr>
        <w:pStyle w:val="a1"/>
        <w:numPr>
          <w:ilvl w:val="3"/>
          <w:numId w:val="3"/>
        </w:numPr>
        <w:spacing w:before="156" w:after="156" w:line="400" w:lineRule="exac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追肥</w:t>
      </w:r>
      <w:r>
        <w:rPr>
          <w:color w:val="000000" w:themeColor="text1"/>
          <w:szCs w:val="21"/>
        </w:rPr>
        <w:t xml:space="preserve"> </w:t>
      </w:r>
    </w:p>
    <w:p w:rsidR="00457962" w:rsidRDefault="00C42D71">
      <w:pPr>
        <w:widowControl/>
        <w:spacing w:line="400" w:lineRule="exact"/>
        <w:ind w:firstLineChars="200" w:firstLine="420"/>
        <w:jc w:val="left"/>
        <w:rPr>
          <w:rFonts w:ascii="宋体" w:eastAsia="宋体" w:hAnsi="宋体" w:cs="宋体"/>
          <w:color w:val="231F20"/>
          <w:szCs w:val="21"/>
        </w:rPr>
      </w:pPr>
      <w:r>
        <w:rPr>
          <w:rFonts w:ascii="宋体" w:eastAsia="宋体" w:hAnsi="宋体" w:cs="宋体" w:hint="eastAsia"/>
          <w:color w:val="231F20"/>
          <w:szCs w:val="21"/>
        </w:rPr>
        <w:t>随水施肥。灌1次水时，追施三元复合肥（N-P-K=15-15-15）5 kg/亩～8 kg/亩；</w:t>
      </w:r>
      <w:proofErr w:type="gramStart"/>
      <w:r>
        <w:rPr>
          <w:rFonts w:ascii="宋体" w:eastAsia="宋体" w:hAnsi="宋体" w:cs="宋体" w:hint="eastAsia"/>
          <w:color w:val="231F20"/>
          <w:szCs w:val="21"/>
        </w:rPr>
        <w:t>膨瓜期</w:t>
      </w:r>
      <w:proofErr w:type="gramEnd"/>
      <w:r>
        <w:rPr>
          <w:rFonts w:ascii="宋体" w:eastAsia="宋体" w:hAnsi="宋体" w:cs="宋体" w:hint="eastAsia"/>
          <w:color w:val="231F20"/>
          <w:szCs w:val="21"/>
        </w:rPr>
        <w:t>，追施磷酸二铵20 kg/亩～30 kg/亩、尿素10 kg/亩～15 kg/亩、硫酸钾5 kg/亩～6 kg/亩。肥料使用符合NY/T 394规定。</w:t>
      </w:r>
    </w:p>
    <w:p w:rsidR="00457962" w:rsidRDefault="00C42D71">
      <w:pPr>
        <w:pStyle w:val="a1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水肥一体化</w:t>
      </w:r>
    </w:p>
    <w:p w:rsidR="00457962" w:rsidRDefault="00C42D71">
      <w:pPr>
        <w:pStyle w:val="a1"/>
        <w:numPr>
          <w:ilvl w:val="0"/>
          <w:numId w:val="0"/>
        </w:numPr>
        <w:spacing w:before="156" w:after="156" w:line="400" w:lineRule="exact"/>
        <w:ind w:firstLineChars="200" w:firstLine="420"/>
        <w:rPr>
          <w:rFonts w:ascii="宋体" w:eastAsia="宋体" w:hAnsi="宋体" w:cs="宋体"/>
          <w:color w:val="231F20"/>
          <w:kern w:val="2"/>
          <w:szCs w:val="21"/>
        </w:rPr>
      </w:pPr>
      <w:r>
        <w:rPr>
          <w:rFonts w:ascii="宋体" w:eastAsia="宋体" w:hAnsi="宋体" w:cs="宋体" w:hint="eastAsia"/>
          <w:color w:val="231F20"/>
          <w:kern w:val="2"/>
          <w:szCs w:val="21"/>
        </w:rPr>
        <w:t>缓苗期少浇水，伸蔓</w:t>
      </w:r>
      <w:proofErr w:type="gramStart"/>
      <w:r>
        <w:rPr>
          <w:rFonts w:ascii="宋体" w:eastAsia="宋体" w:hAnsi="宋体" w:cs="宋体" w:hint="eastAsia"/>
          <w:color w:val="231F20"/>
          <w:kern w:val="2"/>
          <w:szCs w:val="21"/>
        </w:rPr>
        <w:t>期浇促蔓</w:t>
      </w:r>
      <w:proofErr w:type="gramEnd"/>
      <w:r>
        <w:rPr>
          <w:rFonts w:ascii="宋体" w:eastAsia="宋体" w:hAnsi="宋体" w:cs="宋体" w:hint="eastAsia"/>
          <w:color w:val="231F20"/>
          <w:kern w:val="2"/>
          <w:szCs w:val="21"/>
        </w:rPr>
        <w:t>水；</w:t>
      </w:r>
      <w:proofErr w:type="gramStart"/>
      <w:r>
        <w:rPr>
          <w:rFonts w:ascii="宋体" w:eastAsia="宋体" w:hAnsi="宋体" w:cs="宋体" w:hint="eastAsia"/>
          <w:color w:val="231F20"/>
          <w:kern w:val="2"/>
          <w:szCs w:val="21"/>
        </w:rPr>
        <w:t>幼瓜坐稳</w:t>
      </w:r>
      <w:proofErr w:type="gramEnd"/>
      <w:r>
        <w:rPr>
          <w:rFonts w:ascii="宋体" w:eastAsia="宋体" w:hAnsi="宋体" w:cs="宋体" w:hint="eastAsia"/>
          <w:color w:val="231F20"/>
          <w:kern w:val="2"/>
          <w:szCs w:val="21"/>
        </w:rPr>
        <w:t>、直径8 cm～10 cm时，浇</w:t>
      </w:r>
      <w:proofErr w:type="gramStart"/>
      <w:r>
        <w:rPr>
          <w:rFonts w:ascii="宋体" w:eastAsia="宋体" w:hAnsi="宋体" w:cs="宋体" w:hint="eastAsia"/>
          <w:color w:val="231F20"/>
          <w:kern w:val="2"/>
          <w:szCs w:val="21"/>
        </w:rPr>
        <w:t>膨瓜水</w:t>
      </w:r>
      <w:proofErr w:type="gramEnd"/>
      <w:r>
        <w:rPr>
          <w:rFonts w:ascii="宋体" w:eastAsia="宋体" w:hAnsi="宋体" w:cs="宋体" w:hint="eastAsia"/>
          <w:color w:val="231F20"/>
          <w:kern w:val="2"/>
          <w:szCs w:val="21"/>
        </w:rPr>
        <w:t>；采收前7 d～10 d停止浇水。伸蔓期随水滴灌不含氯复合肥（N:P</w:t>
      </w:r>
      <w:r>
        <w:rPr>
          <w:rFonts w:ascii="宋体" w:eastAsia="宋体" w:hAnsi="宋体" w:cs="宋体" w:hint="eastAsia"/>
          <w:color w:val="231F20"/>
          <w:kern w:val="2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231F20"/>
          <w:kern w:val="2"/>
          <w:szCs w:val="21"/>
        </w:rPr>
        <w:t>O</w:t>
      </w:r>
      <w:r>
        <w:rPr>
          <w:rFonts w:ascii="宋体" w:eastAsia="宋体" w:hAnsi="宋体" w:cs="宋体" w:hint="eastAsia"/>
          <w:color w:val="231F20"/>
          <w:kern w:val="2"/>
          <w:szCs w:val="21"/>
          <w:vertAlign w:val="subscript"/>
        </w:rPr>
        <w:t>5</w:t>
      </w:r>
      <w:r>
        <w:rPr>
          <w:rFonts w:ascii="宋体" w:eastAsia="宋体" w:hAnsi="宋体" w:cs="宋体" w:hint="eastAsia"/>
          <w:color w:val="231F20"/>
          <w:kern w:val="2"/>
          <w:szCs w:val="21"/>
        </w:rPr>
        <w:t>:K</w:t>
      </w:r>
      <w:r>
        <w:rPr>
          <w:rFonts w:ascii="宋体" w:eastAsia="宋体" w:hAnsi="宋体" w:cs="宋体" w:hint="eastAsia"/>
          <w:color w:val="231F20"/>
          <w:kern w:val="2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231F20"/>
          <w:kern w:val="2"/>
          <w:szCs w:val="21"/>
        </w:rPr>
        <w:t>O=18:18:18）5 kg/亩，或硫酸钾型复合肥5 kg/亩；</w:t>
      </w:r>
      <w:proofErr w:type="gramStart"/>
      <w:r>
        <w:rPr>
          <w:rFonts w:ascii="宋体" w:eastAsia="宋体" w:hAnsi="宋体" w:cs="宋体" w:hint="eastAsia"/>
          <w:color w:val="231F20"/>
          <w:kern w:val="2"/>
          <w:szCs w:val="21"/>
        </w:rPr>
        <w:t>膨瓜期</w:t>
      </w:r>
      <w:proofErr w:type="gramEnd"/>
      <w:r>
        <w:rPr>
          <w:rFonts w:ascii="宋体" w:eastAsia="宋体" w:hAnsi="宋体" w:cs="宋体" w:hint="eastAsia"/>
          <w:color w:val="231F20"/>
          <w:kern w:val="2"/>
          <w:szCs w:val="21"/>
        </w:rPr>
        <w:t>随水追施不含氯复合肥（N:P</w:t>
      </w:r>
      <w:r>
        <w:rPr>
          <w:rFonts w:ascii="宋体" w:eastAsia="宋体" w:hAnsi="宋体" w:cs="宋体" w:hint="eastAsia"/>
          <w:color w:val="231F20"/>
          <w:kern w:val="2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231F20"/>
          <w:kern w:val="2"/>
          <w:szCs w:val="21"/>
        </w:rPr>
        <w:t>O</w:t>
      </w:r>
      <w:r>
        <w:rPr>
          <w:rFonts w:ascii="宋体" w:eastAsia="宋体" w:hAnsi="宋体" w:cs="宋体" w:hint="eastAsia"/>
          <w:color w:val="231F20"/>
          <w:kern w:val="2"/>
          <w:szCs w:val="21"/>
          <w:vertAlign w:val="subscript"/>
        </w:rPr>
        <w:t>5</w:t>
      </w:r>
      <w:r>
        <w:rPr>
          <w:rFonts w:ascii="宋体" w:eastAsia="宋体" w:hAnsi="宋体" w:cs="宋体" w:hint="eastAsia"/>
          <w:color w:val="231F20"/>
          <w:kern w:val="2"/>
          <w:szCs w:val="21"/>
        </w:rPr>
        <w:t>:K</w:t>
      </w:r>
      <w:r>
        <w:rPr>
          <w:rFonts w:ascii="宋体" w:eastAsia="宋体" w:hAnsi="宋体" w:cs="宋体" w:hint="eastAsia"/>
          <w:color w:val="231F20"/>
          <w:kern w:val="2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231F20"/>
          <w:kern w:val="2"/>
          <w:szCs w:val="21"/>
        </w:rPr>
        <w:t>O=18:18:18）10 kg，或硫酸钾型复合肥10 kg，喷施0.2%的磷酸二氢钾1次～2次。肥料使用符合NY/T 394规定。</w:t>
      </w:r>
    </w:p>
    <w:p w:rsidR="00457962" w:rsidRDefault="00C42D71">
      <w:pPr>
        <w:pStyle w:val="a1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 xml:space="preserve">整枝 </w:t>
      </w:r>
    </w:p>
    <w:p w:rsidR="00457962" w:rsidRDefault="00C42D71">
      <w:pPr>
        <w:pStyle w:val="af0"/>
        <w:spacing w:line="400" w:lineRule="exact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szCs w:val="21"/>
        </w:rPr>
        <w:t>采用单蔓整枝。</w:t>
      </w:r>
      <w:r>
        <w:rPr>
          <w:rFonts w:hAnsi="宋体" w:cs="宋体" w:hint="eastAsia"/>
          <w:color w:val="000000"/>
          <w:szCs w:val="21"/>
        </w:rPr>
        <w:t>及时理顺瓜蔓，使瓜蔓在田间均匀分布。去除主蔓1节～7节发生的子蔓，在主蔓8节～10节上</w:t>
      </w:r>
      <w:proofErr w:type="gramStart"/>
      <w:r>
        <w:rPr>
          <w:rFonts w:hAnsi="宋体" w:cs="宋体" w:hint="eastAsia"/>
          <w:color w:val="000000"/>
          <w:szCs w:val="21"/>
        </w:rPr>
        <w:t>选留坐瓜子</w:t>
      </w:r>
      <w:proofErr w:type="gramEnd"/>
      <w:r>
        <w:rPr>
          <w:rFonts w:hAnsi="宋体" w:cs="宋体" w:hint="eastAsia"/>
          <w:color w:val="000000"/>
          <w:szCs w:val="21"/>
        </w:rPr>
        <w:t>蔓，</w:t>
      </w:r>
      <w:proofErr w:type="gramStart"/>
      <w:r>
        <w:rPr>
          <w:rFonts w:hAnsi="宋体" w:cs="宋体" w:hint="eastAsia"/>
          <w:color w:val="000000"/>
          <w:szCs w:val="21"/>
        </w:rPr>
        <w:t>子蔓瓜后</w:t>
      </w:r>
      <w:proofErr w:type="gramEnd"/>
      <w:r>
        <w:rPr>
          <w:rFonts w:hAnsi="宋体" w:cs="宋体" w:hint="eastAsia"/>
          <w:color w:val="000000"/>
          <w:szCs w:val="21"/>
        </w:rPr>
        <w:t>留2片叶打顶，主蔓10节</w:t>
      </w:r>
      <w:proofErr w:type="gramStart"/>
      <w:r>
        <w:rPr>
          <w:rFonts w:hAnsi="宋体" w:cs="宋体" w:hint="eastAsia"/>
          <w:color w:val="000000"/>
          <w:szCs w:val="21"/>
        </w:rPr>
        <w:t>以上子蔓全部</w:t>
      </w:r>
      <w:proofErr w:type="gramEnd"/>
      <w:r>
        <w:rPr>
          <w:rFonts w:hAnsi="宋体" w:cs="宋体" w:hint="eastAsia"/>
          <w:color w:val="000000"/>
          <w:szCs w:val="21"/>
        </w:rPr>
        <w:t>摘除，主蔓</w:t>
      </w:r>
      <w:proofErr w:type="gramStart"/>
      <w:r>
        <w:rPr>
          <w:rFonts w:hAnsi="宋体" w:cs="宋体" w:hint="eastAsia"/>
          <w:color w:val="000000"/>
          <w:szCs w:val="21"/>
        </w:rPr>
        <w:t>在坐</w:t>
      </w:r>
      <w:proofErr w:type="gramEnd"/>
      <w:r>
        <w:rPr>
          <w:rFonts w:hAnsi="宋体" w:cs="宋体" w:hint="eastAsia"/>
          <w:color w:val="000000"/>
          <w:szCs w:val="21"/>
        </w:rPr>
        <w:t>瓜节位以上14片</w:t>
      </w:r>
      <w:proofErr w:type="gramStart"/>
      <w:r>
        <w:rPr>
          <w:rFonts w:hAnsi="宋体" w:cs="宋体" w:hint="eastAsia"/>
          <w:color w:val="000000"/>
          <w:szCs w:val="21"/>
        </w:rPr>
        <w:t>叶左右</w:t>
      </w:r>
      <w:proofErr w:type="gramEnd"/>
      <w:r>
        <w:rPr>
          <w:rFonts w:hAnsi="宋体" w:cs="宋体" w:hint="eastAsia"/>
          <w:color w:val="000000"/>
          <w:szCs w:val="21"/>
        </w:rPr>
        <w:t>打顶。</w:t>
      </w:r>
    </w:p>
    <w:p w:rsidR="00457962" w:rsidRDefault="00C42D71">
      <w:pPr>
        <w:pStyle w:val="a1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压</w:t>
      </w:r>
      <w:proofErr w:type="gramStart"/>
      <w:r>
        <w:rPr>
          <w:rFonts w:hint="eastAsia"/>
          <w:szCs w:val="21"/>
        </w:rPr>
        <w:t>蔓留瓜</w:t>
      </w:r>
      <w:proofErr w:type="gramEnd"/>
    </w:p>
    <w:p w:rsidR="00457962" w:rsidRDefault="00C42D71">
      <w:pPr>
        <w:pStyle w:val="af0"/>
        <w:spacing w:line="400" w:lineRule="exact"/>
        <w:rPr>
          <w:szCs w:val="21"/>
        </w:rPr>
      </w:pPr>
      <w:r>
        <w:rPr>
          <w:szCs w:val="21"/>
        </w:rPr>
        <w:t>子</w:t>
      </w:r>
      <w:proofErr w:type="gramStart"/>
      <w:r>
        <w:rPr>
          <w:szCs w:val="21"/>
        </w:rPr>
        <w:t>蔓开始</w:t>
      </w:r>
      <w:proofErr w:type="gramEnd"/>
      <w:r>
        <w:rPr>
          <w:szCs w:val="21"/>
        </w:rPr>
        <w:t>生长时，应多次采用土块</w:t>
      </w:r>
      <w:r>
        <w:rPr>
          <w:rFonts w:hint="eastAsia"/>
          <w:szCs w:val="21"/>
        </w:rPr>
        <w:t>或其他器具</w:t>
      </w:r>
      <w:r>
        <w:rPr>
          <w:szCs w:val="21"/>
        </w:rPr>
        <w:t>压蔓，以防风</w:t>
      </w:r>
      <w:r>
        <w:rPr>
          <w:rFonts w:hint="eastAsia"/>
          <w:szCs w:val="21"/>
        </w:rPr>
        <w:t>卷</w:t>
      </w:r>
      <w:r>
        <w:rPr>
          <w:szCs w:val="21"/>
        </w:rPr>
        <w:t>瓜蔓</w:t>
      </w:r>
      <w:r>
        <w:rPr>
          <w:rFonts w:hint="eastAsia"/>
          <w:szCs w:val="21"/>
        </w:rPr>
        <w:t>，全生育期共压</w:t>
      </w:r>
      <w:proofErr w:type="gramStart"/>
      <w:r>
        <w:rPr>
          <w:rFonts w:hint="eastAsia"/>
          <w:szCs w:val="21"/>
        </w:rPr>
        <w:t>蔓</w:t>
      </w:r>
      <w:proofErr w:type="gramEnd"/>
      <w:r>
        <w:rPr>
          <w:szCs w:val="21"/>
        </w:rPr>
        <w:t>2</w:t>
      </w:r>
      <w:r>
        <w:rPr>
          <w:rFonts w:hint="eastAsia"/>
          <w:szCs w:val="21"/>
        </w:rPr>
        <w:t>次</w:t>
      </w:r>
      <w:r>
        <w:rPr>
          <w:szCs w:val="21"/>
        </w:rPr>
        <w:t>～3</w:t>
      </w:r>
      <w:r>
        <w:rPr>
          <w:rFonts w:hint="eastAsia"/>
          <w:szCs w:val="21"/>
        </w:rPr>
        <w:t>次，直至封垄。</w:t>
      </w:r>
      <w:proofErr w:type="gramStart"/>
      <w:r>
        <w:rPr>
          <w:rFonts w:hint="eastAsia"/>
          <w:szCs w:val="21"/>
        </w:rPr>
        <w:t>待幼</w:t>
      </w:r>
      <w:r>
        <w:rPr>
          <w:szCs w:val="21"/>
        </w:rPr>
        <w:t>瓜</w:t>
      </w:r>
      <w:proofErr w:type="gramEnd"/>
      <w:r>
        <w:rPr>
          <w:szCs w:val="21"/>
        </w:rPr>
        <w:t>长至</w:t>
      </w:r>
      <w:r>
        <w:rPr>
          <w:rFonts w:hint="eastAsia"/>
          <w:szCs w:val="21"/>
        </w:rPr>
        <w:t>鸡</w:t>
      </w:r>
      <w:r>
        <w:rPr>
          <w:szCs w:val="21"/>
        </w:rPr>
        <w:t>蛋大小时</w:t>
      </w:r>
      <w:r>
        <w:rPr>
          <w:rFonts w:hint="eastAsia"/>
          <w:szCs w:val="21"/>
        </w:rPr>
        <w:t>，选择颜色鲜嫩</w:t>
      </w:r>
      <w:r>
        <w:rPr>
          <w:szCs w:val="21"/>
        </w:rPr>
        <w:t>、</w:t>
      </w:r>
      <w:proofErr w:type="gramStart"/>
      <w:r>
        <w:rPr>
          <w:szCs w:val="21"/>
        </w:rPr>
        <w:t>瓜形周</w:t>
      </w:r>
      <w:r>
        <w:rPr>
          <w:rFonts w:hint="eastAsia"/>
          <w:szCs w:val="21"/>
        </w:rPr>
        <w:t>正</w:t>
      </w:r>
      <w:proofErr w:type="gramEnd"/>
      <w:r>
        <w:rPr>
          <w:szCs w:val="21"/>
        </w:rPr>
        <w:t>、表皮无虫鸟损伤、花</w:t>
      </w:r>
      <w:proofErr w:type="gramStart"/>
      <w:r>
        <w:rPr>
          <w:rFonts w:hint="eastAsia"/>
          <w:szCs w:val="21"/>
        </w:rPr>
        <w:t>脐</w:t>
      </w:r>
      <w:proofErr w:type="gramEnd"/>
      <w:r>
        <w:rPr>
          <w:rFonts w:hint="eastAsia"/>
          <w:szCs w:val="21"/>
        </w:rPr>
        <w:t>小的幼</w:t>
      </w:r>
      <w:r>
        <w:rPr>
          <w:szCs w:val="21"/>
        </w:rPr>
        <w:t>瓜，</w:t>
      </w:r>
      <w:r>
        <w:rPr>
          <w:rFonts w:hint="eastAsia"/>
          <w:szCs w:val="21"/>
        </w:rPr>
        <w:t>1蔓1</w:t>
      </w:r>
      <w:r>
        <w:rPr>
          <w:szCs w:val="21"/>
        </w:rPr>
        <w:t>瓜，其余幼</w:t>
      </w:r>
      <w:r>
        <w:rPr>
          <w:rFonts w:hint="eastAsia"/>
          <w:szCs w:val="21"/>
        </w:rPr>
        <w:t>瓜</w:t>
      </w:r>
      <w:r>
        <w:rPr>
          <w:szCs w:val="21"/>
        </w:rPr>
        <w:t>、</w:t>
      </w:r>
      <w:r>
        <w:rPr>
          <w:rFonts w:hint="eastAsia"/>
          <w:szCs w:val="21"/>
        </w:rPr>
        <w:t>雌</w:t>
      </w:r>
      <w:r>
        <w:rPr>
          <w:szCs w:val="21"/>
        </w:rPr>
        <w:t>花</w:t>
      </w:r>
      <w:r>
        <w:rPr>
          <w:rFonts w:hint="eastAsia"/>
          <w:szCs w:val="21"/>
        </w:rPr>
        <w:t>全部</w:t>
      </w:r>
      <w:r>
        <w:rPr>
          <w:szCs w:val="21"/>
        </w:rPr>
        <w:t>及时</w:t>
      </w:r>
      <w:r>
        <w:rPr>
          <w:rFonts w:hint="eastAsia"/>
          <w:szCs w:val="21"/>
        </w:rPr>
        <w:t>摘除</w:t>
      </w:r>
      <w:r>
        <w:rPr>
          <w:szCs w:val="21"/>
        </w:rPr>
        <w:t>。</w:t>
      </w:r>
    </w:p>
    <w:p w:rsidR="00457962" w:rsidRDefault="00C42D71">
      <w:pPr>
        <w:pStyle w:val="a1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果实管理</w:t>
      </w:r>
    </w:p>
    <w:p w:rsidR="00457962" w:rsidRDefault="00C42D71">
      <w:pPr>
        <w:pStyle w:val="af0"/>
        <w:spacing w:line="400" w:lineRule="exact"/>
        <w:rPr>
          <w:szCs w:val="21"/>
        </w:rPr>
      </w:pPr>
      <w:r>
        <w:rPr>
          <w:rFonts w:hint="eastAsia"/>
          <w:szCs w:val="21"/>
        </w:rPr>
        <w:t>当果实膨大后期开始显网纹时，</w:t>
      </w:r>
      <w:r>
        <w:rPr>
          <w:rFonts w:hAnsi="宋体" w:cs="宋体" w:hint="eastAsia"/>
          <w:szCs w:val="21"/>
        </w:rPr>
        <w:t>进行垫瓜、翻瓜，</w:t>
      </w:r>
      <w:proofErr w:type="gramStart"/>
      <w:r>
        <w:rPr>
          <w:rFonts w:hAnsi="宋体" w:cs="宋体" w:hint="eastAsia"/>
          <w:szCs w:val="21"/>
        </w:rPr>
        <w:t>翻瓜应</w:t>
      </w:r>
      <w:proofErr w:type="gramEnd"/>
      <w:r>
        <w:rPr>
          <w:rFonts w:hAnsi="宋体" w:cs="宋体" w:hint="eastAsia"/>
          <w:szCs w:val="21"/>
        </w:rPr>
        <w:t>在下午进行，顺一个方向翻，每隔7 d～8 d翻一次，</w:t>
      </w:r>
      <w:proofErr w:type="gramStart"/>
      <w:r>
        <w:rPr>
          <w:rFonts w:hAnsi="宋体" w:cs="宋体" w:hint="eastAsia"/>
          <w:szCs w:val="21"/>
        </w:rPr>
        <w:t>每个瓜翻2次</w:t>
      </w:r>
      <w:proofErr w:type="gramEnd"/>
      <w:r>
        <w:rPr>
          <w:rFonts w:hAnsi="宋体" w:cs="宋体" w:hint="eastAsia"/>
          <w:szCs w:val="21"/>
        </w:rPr>
        <w:t>～3次。</w:t>
      </w:r>
    </w:p>
    <w:p w:rsidR="00457962" w:rsidRDefault="00C42D71">
      <w:pPr>
        <w:pStyle w:val="a"/>
        <w:numPr>
          <w:ilvl w:val="0"/>
          <w:numId w:val="3"/>
        </w:numPr>
        <w:spacing w:before="312" w:after="312" w:line="400" w:lineRule="exact"/>
        <w:rPr>
          <w:rFonts w:hAnsi="黑体" w:cs="黑体"/>
          <w:szCs w:val="21"/>
        </w:rPr>
      </w:pPr>
      <w:r>
        <w:rPr>
          <w:rFonts w:hAnsi="黑体" w:cs="黑体" w:hint="eastAsia"/>
          <w:szCs w:val="21"/>
        </w:rPr>
        <w:lastRenderedPageBreak/>
        <w:t>病虫害防治</w:t>
      </w:r>
    </w:p>
    <w:p w:rsidR="00457962" w:rsidRDefault="00C42D71">
      <w:pPr>
        <w:pStyle w:val="a1"/>
        <w:numPr>
          <w:ilvl w:val="1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主要病虫害</w:t>
      </w:r>
    </w:p>
    <w:p w:rsidR="00457962" w:rsidRDefault="00C42D71">
      <w:pPr>
        <w:pStyle w:val="af0"/>
        <w:spacing w:line="400" w:lineRule="exact"/>
        <w:rPr>
          <w:szCs w:val="21"/>
        </w:rPr>
      </w:pPr>
      <w:r>
        <w:rPr>
          <w:rFonts w:hint="eastAsia"/>
          <w:szCs w:val="21"/>
        </w:rPr>
        <w:t>主要病害：白粉病、蔓枯病、炭疽病、病毒病、根腐病等；主要虫害：蚜虫、红蜘蛛等。</w:t>
      </w:r>
    </w:p>
    <w:p w:rsidR="00457962" w:rsidRDefault="00C42D71">
      <w:pPr>
        <w:pStyle w:val="a1"/>
        <w:numPr>
          <w:ilvl w:val="1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防治原则</w:t>
      </w:r>
    </w:p>
    <w:p w:rsidR="00457962" w:rsidRDefault="007123AD" w:rsidP="00100EA5">
      <w:pPr>
        <w:pStyle w:val="af0"/>
        <w:spacing w:line="400" w:lineRule="exact"/>
        <w:rPr>
          <w:szCs w:val="21"/>
        </w:rPr>
      </w:pPr>
      <w:r>
        <w:rPr>
          <w:rFonts w:hint="eastAsia"/>
          <w:szCs w:val="21"/>
        </w:rPr>
        <w:t>按照“预防为主、综合防治”的植保方针，在做好种子苗木</w:t>
      </w:r>
      <w:r w:rsidRPr="007123AD">
        <w:rPr>
          <w:rFonts w:hint="eastAsia"/>
          <w:szCs w:val="21"/>
        </w:rPr>
        <w:t>检疫和病虫害田间监测的基础上，针对</w:t>
      </w:r>
      <w:r>
        <w:rPr>
          <w:rFonts w:hint="eastAsia"/>
          <w:szCs w:val="21"/>
        </w:rPr>
        <w:t>甜瓜</w:t>
      </w:r>
      <w:r w:rsidRPr="007123AD">
        <w:rPr>
          <w:rFonts w:hint="eastAsia"/>
          <w:szCs w:val="21"/>
        </w:rPr>
        <w:t>不同生育期主要病虫害发生特点，优先采用农业措施、物理防治、生物防治，辅之以科学合理的化学防治的绿色防控技术，实现</w:t>
      </w:r>
      <w:r>
        <w:rPr>
          <w:rFonts w:hint="eastAsia"/>
          <w:szCs w:val="21"/>
        </w:rPr>
        <w:t>甜瓜</w:t>
      </w:r>
      <w:r w:rsidRPr="007123AD">
        <w:rPr>
          <w:rFonts w:hint="eastAsia"/>
          <w:szCs w:val="21"/>
        </w:rPr>
        <w:t>病虫害绿色防控和优质安全生产。</w:t>
      </w:r>
    </w:p>
    <w:p w:rsidR="00457962" w:rsidRDefault="00C42D71">
      <w:pPr>
        <w:pStyle w:val="a1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农业防治</w:t>
      </w:r>
    </w:p>
    <w:p w:rsidR="00457962" w:rsidRDefault="00C42D71">
      <w:pPr>
        <w:spacing w:line="400" w:lineRule="exact"/>
        <w:ind w:firstLineChars="200" w:firstLine="420"/>
        <w:rPr>
          <w:rFonts w:ascii="宋体" w:eastAsia="宋体" w:hAnsi="Times New Roman" w:cs="Times New Roman"/>
          <w:szCs w:val="21"/>
        </w:rPr>
      </w:pPr>
      <w:r>
        <w:rPr>
          <w:rFonts w:ascii="宋体" w:eastAsia="宋体" w:hAnsi="Times New Roman" w:cs="Times New Roman" w:hint="eastAsia"/>
          <w:szCs w:val="21"/>
        </w:rPr>
        <w:t>选用抗病品种；合理轮作；培育适龄壮苗，</w:t>
      </w:r>
      <w:r>
        <w:rPr>
          <w:rFonts w:ascii="宋体" w:eastAsia="宋体" w:hAnsi="Times New Roman" w:cs="Times New Roman"/>
          <w:szCs w:val="21"/>
        </w:rPr>
        <w:t>科学</w:t>
      </w:r>
      <w:r>
        <w:rPr>
          <w:rFonts w:ascii="宋体" w:eastAsia="宋体" w:hAnsi="Times New Roman" w:cs="Times New Roman" w:hint="eastAsia"/>
          <w:szCs w:val="21"/>
        </w:rPr>
        <w:t>施</w:t>
      </w:r>
      <w:r>
        <w:rPr>
          <w:rFonts w:ascii="宋体" w:eastAsia="宋体" w:hAnsi="Times New Roman" w:cs="Times New Roman"/>
          <w:szCs w:val="21"/>
        </w:rPr>
        <w:t>肥</w:t>
      </w:r>
      <w:r>
        <w:rPr>
          <w:rFonts w:ascii="宋体" w:eastAsia="宋体" w:hAnsi="Times New Roman" w:cs="Times New Roman" w:hint="eastAsia"/>
          <w:szCs w:val="21"/>
        </w:rPr>
        <w:t>，避免积</w:t>
      </w:r>
      <w:r>
        <w:rPr>
          <w:rFonts w:ascii="宋体" w:eastAsia="宋体" w:hAnsi="Times New Roman" w:cs="Times New Roman"/>
          <w:szCs w:val="21"/>
        </w:rPr>
        <w:t>水</w:t>
      </w:r>
      <w:r>
        <w:rPr>
          <w:rFonts w:ascii="宋体" w:eastAsia="宋体" w:hAnsi="Times New Roman" w:cs="Times New Roman" w:hint="eastAsia"/>
          <w:szCs w:val="21"/>
        </w:rPr>
        <w:t>，提高植株抗病性；及时整枝打杈，保持植株通风良好；及时清除田间零星植株；</w:t>
      </w:r>
      <w:r>
        <w:rPr>
          <w:rFonts w:ascii="宋体" w:eastAsia="宋体" w:hAnsi="Times New Roman" w:cs="Times New Roman"/>
          <w:szCs w:val="21"/>
        </w:rPr>
        <w:t>清</w:t>
      </w:r>
      <w:r>
        <w:rPr>
          <w:rFonts w:ascii="宋体" w:eastAsia="宋体" w:hAnsi="Times New Roman" w:cs="Times New Roman" w:hint="eastAsia"/>
          <w:szCs w:val="21"/>
        </w:rPr>
        <w:t>洁田园。</w:t>
      </w:r>
    </w:p>
    <w:p w:rsidR="00457962" w:rsidRDefault="00C42D71">
      <w:pPr>
        <w:pStyle w:val="a1"/>
        <w:numPr>
          <w:ilvl w:val="2"/>
          <w:numId w:val="3"/>
        </w:numPr>
        <w:spacing w:before="156" w:after="156" w:line="400" w:lineRule="exact"/>
        <w:rPr>
          <w:szCs w:val="21"/>
        </w:rPr>
      </w:pPr>
      <w:bookmarkStart w:id="10" w:name="_Toc60078719"/>
      <w:bookmarkStart w:id="11" w:name="_Toc59644649"/>
      <w:bookmarkStart w:id="12" w:name="_Toc59644802"/>
      <w:r>
        <w:rPr>
          <w:rFonts w:hint="eastAsia"/>
          <w:szCs w:val="21"/>
        </w:rPr>
        <w:t>物理防治</w:t>
      </w:r>
      <w:bookmarkEnd w:id="10"/>
      <w:bookmarkEnd w:id="11"/>
      <w:bookmarkEnd w:id="12"/>
    </w:p>
    <w:p w:rsidR="00457962" w:rsidRDefault="00C42D71">
      <w:pPr>
        <w:spacing w:line="40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播前晒种，温汤浸种；在行间或株间，高出植株顶部15 cm～20 cm处悬挂黄板（20 cm×30 cm）20块/亩～30块/亩，诱杀蚜虫等；也可使用银灰膜、</w:t>
      </w:r>
      <w:proofErr w:type="gramStart"/>
      <w:r>
        <w:rPr>
          <w:rFonts w:ascii="宋体" w:hint="eastAsia"/>
          <w:szCs w:val="21"/>
        </w:rPr>
        <w:t>频振式</w:t>
      </w:r>
      <w:proofErr w:type="gramEnd"/>
      <w:r>
        <w:rPr>
          <w:rFonts w:ascii="宋体" w:hint="eastAsia"/>
          <w:szCs w:val="21"/>
        </w:rPr>
        <w:t>杀虫灯等防治害虫。</w:t>
      </w:r>
    </w:p>
    <w:p w:rsidR="00457962" w:rsidRDefault="00C42D71">
      <w:pPr>
        <w:pStyle w:val="a1"/>
        <w:numPr>
          <w:ilvl w:val="2"/>
          <w:numId w:val="3"/>
        </w:numPr>
        <w:spacing w:before="156" w:after="156" w:line="400" w:lineRule="exact"/>
        <w:rPr>
          <w:szCs w:val="21"/>
        </w:rPr>
      </w:pPr>
      <w:r>
        <w:rPr>
          <w:rFonts w:ascii="Times New Roman"/>
          <w:szCs w:val="21"/>
        </w:rPr>
        <w:t>生物</w:t>
      </w:r>
      <w:r>
        <w:rPr>
          <w:rFonts w:hint="eastAsia"/>
          <w:szCs w:val="21"/>
        </w:rPr>
        <w:t>防治</w:t>
      </w:r>
    </w:p>
    <w:p w:rsidR="00457962" w:rsidRDefault="00C42D71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利用生物农药防治病虫害，采用抗虫品种与其</w:t>
      </w:r>
      <w:proofErr w:type="gramStart"/>
      <w:r>
        <w:rPr>
          <w:rFonts w:hint="eastAsia"/>
          <w:szCs w:val="21"/>
        </w:rPr>
        <w:t>他品种</w:t>
      </w:r>
      <w:proofErr w:type="gramEnd"/>
      <w:r>
        <w:rPr>
          <w:rFonts w:hint="eastAsia"/>
          <w:szCs w:val="21"/>
        </w:rPr>
        <w:t>交叉种植等。</w:t>
      </w:r>
    </w:p>
    <w:p w:rsidR="00457962" w:rsidRDefault="00C42D71">
      <w:pPr>
        <w:pStyle w:val="a1"/>
        <w:numPr>
          <w:ilvl w:val="2"/>
          <w:numId w:val="3"/>
        </w:numPr>
        <w:spacing w:before="156" w:after="156" w:line="400" w:lineRule="exact"/>
        <w:rPr>
          <w:szCs w:val="21"/>
        </w:rPr>
      </w:pPr>
      <w:bookmarkStart w:id="13" w:name="_Toc60078721"/>
      <w:bookmarkStart w:id="14" w:name="_Toc59644804"/>
      <w:bookmarkStart w:id="15" w:name="_Toc59644651"/>
      <w:r>
        <w:rPr>
          <w:rFonts w:hint="eastAsia"/>
          <w:szCs w:val="21"/>
        </w:rPr>
        <w:t>化学防治</w:t>
      </w:r>
      <w:bookmarkEnd w:id="13"/>
      <w:bookmarkEnd w:id="14"/>
      <w:bookmarkEnd w:id="15"/>
    </w:p>
    <w:p w:rsidR="00457962" w:rsidRDefault="00C42D71">
      <w:pPr>
        <w:pStyle w:val="af0"/>
        <w:spacing w:line="400" w:lineRule="exact"/>
        <w:rPr>
          <w:szCs w:val="21"/>
        </w:rPr>
      </w:pPr>
      <w:r>
        <w:rPr>
          <w:rFonts w:hint="eastAsia"/>
          <w:szCs w:val="21"/>
        </w:rPr>
        <w:t>病</w:t>
      </w:r>
      <w:r>
        <w:rPr>
          <w:rFonts w:hAnsi="宋体" w:cs="宋体" w:hint="eastAsia"/>
          <w:szCs w:val="21"/>
        </w:rPr>
        <w:t>虫害</w:t>
      </w:r>
      <w:r>
        <w:rPr>
          <w:rFonts w:hAnsi="宋体" w:cs="宋体" w:hint="eastAsia"/>
          <w:kern w:val="0"/>
          <w:szCs w:val="21"/>
        </w:rPr>
        <w:t>防治推荐农药使用方案</w:t>
      </w:r>
      <w:r w:rsidR="00CD1EC2">
        <w:rPr>
          <w:rFonts w:hAnsi="宋体" w:cs="宋体" w:hint="eastAsia"/>
          <w:kern w:val="0"/>
          <w:szCs w:val="21"/>
        </w:rPr>
        <w:t>参</w:t>
      </w:r>
      <w:r>
        <w:rPr>
          <w:rFonts w:hAnsi="宋体" w:cs="宋体" w:hint="eastAsia"/>
          <w:szCs w:val="21"/>
        </w:rPr>
        <w:t>见</w:t>
      </w:r>
      <w:r>
        <w:rPr>
          <w:rFonts w:hint="eastAsia"/>
          <w:szCs w:val="21"/>
        </w:rPr>
        <w:t>附录A。注意轮换用药，合理混用。药剂使用符合NY/T 393规定。</w:t>
      </w:r>
    </w:p>
    <w:p w:rsidR="00457962" w:rsidRDefault="00C42D71">
      <w:pPr>
        <w:pStyle w:val="a"/>
        <w:numPr>
          <w:ilvl w:val="0"/>
          <w:numId w:val="3"/>
        </w:numPr>
        <w:spacing w:before="312" w:after="312" w:line="400" w:lineRule="exact"/>
        <w:rPr>
          <w:rFonts w:hAnsi="黑体" w:cs="黑体"/>
          <w:szCs w:val="21"/>
        </w:rPr>
      </w:pPr>
      <w:r>
        <w:rPr>
          <w:rFonts w:hAnsi="黑体" w:cs="黑体" w:hint="eastAsia"/>
          <w:szCs w:val="21"/>
        </w:rPr>
        <w:t>采收分级包装</w:t>
      </w:r>
    </w:p>
    <w:p w:rsidR="00457962" w:rsidRDefault="00C42D71">
      <w:pPr>
        <w:pStyle w:val="a1"/>
        <w:numPr>
          <w:ilvl w:val="1"/>
          <w:numId w:val="3"/>
        </w:numPr>
        <w:spacing w:before="156" w:after="156" w:line="400" w:lineRule="exact"/>
        <w:rPr>
          <w:rFonts w:hAnsi="黑体" w:cs="黑体"/>
          <w:szCs w:val="21"/>
        </w:rPr>
      </w:pPr>
      <w:r>
        <w:rPr>
          <w:rFonts w:hAnsi="黑体" w:cs="黑体" w:hint="eastAsia"/>
          <w:szCs w:val="21"/>
        </w:rPr>
        <w:t>采收</w:t>
      </w:r>
    </w:p>
    <w:p w:rsidR="00457962" w:rsidRDefault="00C42D71">
      <w:pPr>
        <w:pStyle w:val="af0"/>
        <w:spacing w:line="400" w:lineRule="exact"/>
        <w:rPr>
          <w:rFonts w:hAnsi="宋体" w:cs="宋体"/>
          <w:szCs w:val="21"/>
        </w:rPr>
      </w:pPr>
      <w:r>
        <w:rPr>
          <w:rFonts w:hint="eastAsia"/>
          <w:szCs w:val="21"/>
        </w:rPr>
        <w:t xml:space="preserve"> 当</w:t>
      </w:r>
      <w:r>
        <w:rPr>
          <w:rFonts w:hAnsi="宋体" w:cs="宋体" w:hint="eastAsia"/>
          <w:szCs w:val="21"/>
        </w:rPr>
        <w:t>果皮颜色充分表现出该品种特征特性、瓜</w:t>
      </w:r>
      <w:proofErr w:type="gramStart"/>
      <w:r>
        <w:rPr>
          <w:rFonts w:hAnsi="宋体" w:cs="宋体" w:hint="eastAsia"/>
          <w:szCs w:val="21"/>
        </w:rPr>
        <w:t>柄附近</w:t>
      </w:r>
      <w:proofErr w:type="gramEnd"/>
      <w:r>
        <w:rPr>
          <w:rFonts w:hAnsi="宋体" w:cs="宋体" w:hint="eastAsia"/>
          <w:szCs w:val="21"/>
        </w:rPr>
        <w:t>茸毛脱落、瓜顶脐部开始变软、果蒂周围形成离层产生裂纹时即可采收。采收时注意留下10 cm～15 cm的瓜蔓与果柄。</w:t>
      </w:r>
    </w:p>
    <w:p w:rsidR="00457962" w:rsidRDefault="00C42D71">
      <w:pPr>
        <w:pStyle w:val="a1"/>
        <w:numPr>
          <w:ilvl w:val="1"/>
          <w:numId w:val="3"/>
        </w:numPr>
        <w:spacing w:before="156" w:after="156" w:line="400" w:lineRule="exact"/>
        <w:rPr>
          <w:rFonts w:hAnsi="黑体" w:cs="黑体"/>
          <w:szCs w:val="21"/>
        </w:rPr>
      </w:pPr>
      <w:r>
        <w:rPr>
          <w:rFonts w:hAnsi="黑体" w:cs="黑体" w:hint="eastAsia"/>
          <w:szCs w:val="21"/>
        </w:rPr>
        <w:t>分级包装</w:t>
      </w:r>
    </w:p>
    <w:p w:rsidR="00457962" w:rsidRDefault="00C42D71">
      <w:pPr>
        <w:spacing w:line="40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收获后</w:t>
      </w:r>
      <w:r>
        <w:rPr>
          <w:rFonts w:hint="eastAsia"/>
          <w:szCs w:val="21"/>
        </w:rPr>
        <w:t>，按果实大小与品质分级，采用塑料编织袋、网袋、塑料筐、纸箱等包装方式，包装入箱，</w:t>
      </w:r>
      <w:r>
        <w:rPr>
          <w:rFonts w:ascii="宋体" w:hint="eastAsia"/>
          <w:szCs w:val="21"/>
        </w:rPr>
        <w:t>包装符合NY/T 658的规定。产品质量符合NY/T 427的规定。</w:t>
      </w:r>
    </w:p>
    <w:p w:rsidR="00100EA5" w:rsidRDefault="00100EA5">
      <w:pPr>
        <w:spacing w:line="400" w:lineRule="exact"/>
        <w:ind w:firstLineChars="200" w:firstLine="420"/>
        <w:rPr>
          <w:rFonts w:ascii="宋体"/>
          <w:szCs w:val="21"/>
        </w:rPr>
      </w:pPr>
    </w:p>
    <w:p w:rsidR="00457962" w:rsidRDefault="00C42D71">
      <w:pPr>
        <w:pStyle w:val="a"/>
        <w:numPr>
          <w:ilvl w:val="0"/>
          <w:numId w:val="3"/>
        </w:numPr>
        <w:spacing w:before="312" w:after="312" w:line="400" w:lineRule="exact"/>
        <w:rPr>
          <w:rFonts w:hAnsi="黑体" w:cs="黑体"/>
          <w:szCs w:val="21"/>
        </w:rPr>
      </w:pPr>
      <w:r>
        <w:rPr>
          <w:rFonts w:hAnsi="黑体" w:cs="黑体" w:hint="eastAsia"/>
          <w:szCs w:val="21"/>
        </w:rPr>
        <w:lastRenderedPageBreak/>
        <w:t>储藏运输</w:t>
      </w:r>
    </w:p>
    <w:p w:rsidR="00457962" w:rsidRDefault="00C42D71">
      <w:pPr>
        <w:pStyle w:val="af0"/>
        <w:spacing w:line="400" w:lineRule="exact"/>
        <w:rPr>
          <w:szCs w:val="21"/>
        </w:rPr>
      </w:pPr>
      <w:r>
        <w:rPr>
          <w:rFonts w:hint="eastAsia"/>
          <w:szCs w:val="21"/>
        </w:rPr>
        <w:t>储藏运输符合</w:t>
      </w:r>
      <w:r>
        <w:rPr>
          <w:szCs w:val="21"/>
        </w:rPr>
        <w:t>GB/T 25870</w:t>
      </w:r>
      <w:r>
        <w:rPr>
          <w:rFonts w:ascii="Times New Roman" w:hint="eastAsia"/>
          <w:szCs w:val="21"/>
        </w:rPr>
        <w:t>和</w:t>
      </w:r>
      <w:r>
        <w:rPr>
          <w:szCs w:val="21"/>
        </w:rPr>
        <w:t>NY/T 1056</w:t>
      </w:r>
      <w:r>
        <w:rPr>
          <w:rFonts w:hint="eastAsia"/>
          <w:szCs w:val="21"/>
        </w:rPr>
        <w:t>的规定。储</w:t>
      </w:r>
      <w:r>
        <w:rPr>
          <w:szCs w:val="21"/>
        </w:rPr>
        <w:t>藏温度</w:t>
      </w:r>
      <w:r>
        <w:rPr>
          <w:rFonts w:hint="eastAsia"/>
          <w:szCs w:val="21"/>
        </w:rPr>
        <w:t>3℃～6℃</w:t>
      </w:r>
      <w:r>
        <w:rPr>
          <w:szCs w:val="21"/>
        </w:rPr>
        <w:t>、</w:t>
      </w:r>
      <w:r>
        <w:rPr>
          <w:rFonts w:hint="eastAsia"/>
          <w:szCs w:val="21"/>
        </w:rPr>
        <w:t>空气相对湿度8</w:t>
      </w:r>
      <w:r>
        <w:rPr>
          <w:szCs w:val="21"/>
        </w:rPr>
        <w:t>0</w:t>
      </w:r>
      <w:r>
        <w:rPr>
          <w:rFonts w:hint="eastAsia"/>
          <w:szCs w:val="21"/>
        </w:rPr>
        <w:t>%～8</w:t>
      </w:r>
      <w:r>
        <w:rPr>
          <w:szCs w:val="21"/>
        </w:rPr>
        <w:t>5%。</w:t>
      </w:r>
      <w:r>
        <w:rPr>
          <w:rFonts w:hAnsi="宋体" w:cs="宋体" w:hint="eastAsia"/>
          <w:color w:val="231F20"/>
          <w:szCs w:val="21"/>
        </w:rPr>
        <w:t>运输过程防止剧烈晃动与颠簸。</w:t>
      </w:r>
    </w:p>
    <w:p w:rsidR="00457962" w:rsidRDefault="00C42D71">
      <w:pPr>
        <w:pStyle w:val="a"/>
        <w:numPr>
          <w:ilvl w:val="0"/>
          <w:numId w:val="3"/>
        </w:numPr>
        <w:spacing w:before="312" w:after="312" w:line="400" w:lineRule="exact"/>
        <w:rPr>
          <w:rFonts w:hAnsi="黑体" w:cs="黑体"/>
          <w:szCs w:val="21"/>
        </w:rPr>
      </w:pPr>
      <w:r>
        <w:rPr>
          <w:rFonts w:hAnsi="黑体" w:cs="黑体" w:hint="eastAsia"/>
          <w:szCs w:val="21"/>
        </w:rPr>
        <w:t>生产废弃物处理</w:t>
      </w:r>
    </w:p>
    <w:p w:rsidR="00457962" w:rsidRDefault="00C42D71">
      <w:pPr>
        <w:widowControl/>
        <w:adjustRightInd w:val="0"/>
        <w:snapToGrid w:val="0"/>
        <w:spacing w:beforeLines="50" w:before="156" w:afterLines="50" w:after="156"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生产过程中，农药、化肥等投入品的包装以及废弃的地膜分类收集，进行无害化处理或回收循环利用。废弃瓜秧集中处理后，堆沤有机肥。</w:t>
      </w:r>
    </w:p>
    <w:p w:rsidR="00457962" w:rsidRDefault="00C42D71">
      <w:pPr>
        <w:pStyle w:val="a1"/>
        <w:numPr>
          <w:ilvl w:val="0"/>
          <w:numId w:val="3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>生产档案管理</w:t>
      </w:r>
    </w:p>
    <w:p w:rsidR="00457962" w:rsidRDefault="00C42D71">
      <w:pPr>
        <w:pStyle w:val="af0"/>
        <w:spacing w:line="400" w:lineRule="exact"/>
        <w:rPr>
          <w:rFonts w:ascii="黑体" w:eastAsia="黑体"/>
          <w:kern w:val="0"/>
          <w:szCs w:val="21"/>
        </w:rPr>
      </w:pPr>
      <w:r>
        <w:rPr>
          <w:rFonts w:hint="eastAsia"/>
          <w:szCs w:val="21"/>
        </w:rPr>
        <w:t>每个生产基地应建立独立、完整的生产管理档案，记录种子、种苗、农药、肥料等生产资料来源信息，以及生产过程中</w:t>
      </w:r>
      <w:r>
        <w:rPr>
          <w:szCs w:val="21"/>
        </w:rPr>
        <w:t>病虫害防控、采收、田间管理操作措施、产品质量检测及其他相关质量追溯等记录；所有记录应真实、准确、规范，并具有可追溯性；生产档案应有专人专柜保管，至少保存3</w:t>
      </w:r>
      <w:r>
        <w:rPr>
          <w:rFonts w:hint="eastAsia"/>
          <w:szCs w:val="21"/>
        </w:rPr>
        <w:t>年</w:t>
      </w:r>
      <w:r>
        <w:rPr>
          <w:szCs w:val="21"/>
        </w:rPr>
        <w:t>。</w:t>
      </w:r>
      <w:r>
        <w:rPr>
          <w:rFonts w:ascii="黑体" w:eastAsia="黑体" w:hint="eastAsia"/>
          <w:kern w:val="0"/>
          <w:szCs w:val="21"/>
        </w:rPr>
        <w:br w:type="page"/>
      </w:r>
    </w:p>
    <w:p w:rsidR="00457962" w:rsidRDefault="00C42D71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lastRenderedPageBreak/>
        <w:t>附录A</w:t>
      </w:r>
    </w:p>
    <w:p w:rsidR="00457962" w:rsidRDefault="00C42D71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457962" w:rsidRDefault="00C42D71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西北地区 绿色食品露地甜瓜生产主要病虫害防治推荐农药使用方案</w:t>
      </w:r>
    </w:p>
    <w:p w:rsidR="007123AD" w:rsidRDefault="007123AD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7123AD" w:rsidRDefault="007123AD" w:rsidP="00100EA5">
      <w:pPr>
        <w:spacing w:line="400" w:lineRule="atLeast"/>
        <w:ind w:firstLineChars="200" w:firstLine="420"/>
        <w:contextualSpacing/>
        <w:jc w:val="left"/>
        <w:rPr>
          <w:rFonts w:asciiTheme="minorEastAsia" w:hAnsiTheme="minorEastAsia" w:cs="Times New Roman"/>
          <w:kern w:val="0"/>
          <w:szCs w:val="21"/>
        </w:rPr>
      </w:pPr>
      <w:r w:rsidRPr="00100EA5">
        <w:rPr>
          <w:rFonts w:asciiTheme="minorEastAsia" w:hAnsiTheme="minorEastAsia" w:cs="Times New Roman" w:hint="eastAsia"/>
          <w:kern w:val="0"/>
          <w:szCs w:val="21"/>
        </w:rPr>
        <w:t>西北地区</w:t>
      </w:r>
      <w:r w:rsidRPr="00100EA5">
        <w:rPr>
          <w:rFonts w:asciiTheme="minorEastAsia" w:hAnsiTheme="minorEastAsia" w:cs="Times New Roman"/>
          <w:kern w:val="0"/>
          <w:szCs w:val="21"/>
        </w:rPr>
        <w:t xml:space="preserve"> </w:t>
      </w:r>
      <w:r w:rsidRPr="00100EA5">
        <w:rPr>
          <w:rFonts w:asciiTheme="minorEastAsia" w:hAnsiTheme="minorEastAsia" w:cs="Times New Roman" w:hint="eastAsia"/>
          <w:kern w:val="0"/>
          <w:szCs w:val="21"/>
        </w:rPr>
        <w:t>绿色食品露地甜瓜生产主要病虫害防治推荐农药使用方案见表A.1。</w:t>
      </w:r>
    </w:p>
    <w:p w:rsidR="007123AD" w:rsidRPr="00100EA5" w:rsidRDefault="007123AD" w:rsidP="00100EA5">
      <w:pPr>
        <w:spacing w:line="400" w:lineRule="atLeast"/>
        <w:ind w:firstLineChars="200" w:firstLine="420"/>
        <w:contextualSpacing/>
        <w:jc w:val="left"/>
        <w:rPr>
          <w:rFonts w:asciiTheme="minorEastAsia" w:hAnsiTheme="minorEastAsia" w:cs="Times New Roman"/>
          <w:kern w:val="0"/>
          <w:szCs w:val="21"/>
        </w:rPr>
      </w:pPr>
    </w:p>
    <w:p w:rsidR="00457962" w:rsidRDefault="007123AD">
      <w:pPr>
        <w:spacing w:line="240" w:lineRule="exac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表A.1 西北地区 绿色食品露地甜瓜生产主要病虫害防治推荐农药使用方案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1281"/>
        <w:gridCol w:w="2641"/>
        <w:gridCol w:w="1612"/>
        <w:gridCol w:w="709"/>
        <w:gridCol w:w="992"/>
      </w:tblGrid>
      <w:tr w:rsidR="00457962" w:rsidTr="00100EA5">
        <w:trPr>
          <w:trHeight w:val="567"/>
          <w:tblHeader/>
          <w:jc w:val="center"/>
        </w:trPr>
        <w:tc>
          <w:tcPr>
            <w:tcW w:w="98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b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281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ind w:firstLineChars="66" w:firstLine="119"/>
              <w:jc w:val="center"/>
              <w:rPr>
                <w:rFonts w:ascii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b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641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b/>
                <w:kern w:val="0"/>
                <w:sz w:val="18"/>
                <w:szCs w:val="18"/>
              </w:rPr>
              <w:t>农药</w:t>
            </w:r>
            <w:r>
              <w:rPr>
                <w:rFonts w:asciiTheme="minorEastAsia" w:hAnsiTheme="minorEastAsia" w:hint="eastAsia"/>
                <w:b/>
                <w:kern w:val="0"/>
                <w:sz w:val="18"/>
                <w:szCs w:val="18"/>
              </w:rPr>
              <w:t>名称</w:t>
            </w:r>
          </w:p>
        </w:tc>
        <w:tc>
          <w:tcPr>
            <w:tcW w:w="161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b/>
                <w:kern w:val="0"/>
                <w:sz w:val="18"/>
                <w:szCs w:val="18"/>
              </w:rPr>
              <w:t>使用量</w:t>
            </w:r>
          </w:p>
        </w:tc>
        <w:tc>
          <w:tcPr>
            <w:tcW w:w="709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kern w:val="0"/>
                <w:sz w:val="18"/>
                <w:szCs w:val="18"/>
              </w:rPr>
              <w:t>使用</w:t>
            </w:r>
          </w:p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b/>
                <w:kern w:val="0"/>
                <w:sz w:val="18"/>
                <w:szCs w:val="18"/>
              </w:rPr>
              <w:t>方法</w:t>
            </w:r>
          </w:p>
        </w:tc>
        <w:tc>
          <w:tcPr>
            <w:tcW w:w="99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b/>
                <w:kern w:val="0"/>
                <w:sz w:val="18"/>
                <w:szCs w:val="18"/>
              </w:rPr>
              <w:t>安全间隔</w:t>
            </w:r>
            <w:r>
              <w:rPr>
                <w:rFonts w:asciiTheme="minorEastAsia" w:hAnsiTheme="minorEastAsia" w:hint="eastAsia"/>
                <w:b/>
                <w:kern w:val="0"/>
                <w:sz w:val="18"/>
                <w:szCs w:val="18"/>
              </w:rPr>
              <w:t>期（天）</w:t>
            </w:r>
          </w:p>
        </w:tc>
      </w:tr>
      <w:tr w:rsidR="00457962" w:rsidTr="00100EA5">
        <w:trPr>
          <w:trHeight w:val="567"/>
          <w:jc w:val="center"/>
        </w:trPr>
        <w:tc>
          <w:tcPr>
            <w:tcW w:w="982" w:type="dxa"/>
            <w:vMerge w:val="restart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白粉病</w:t>
            </w:r>
          </w:p>
        </w:tc>
        <w:tc>
          <w:tcPr>
            <w:tcW w:w="1281" w:type="dxa"/>
            <w:vMerge w:val="restart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发病前或</w:t>
            </w:r>
            <w:r w:rsidR="007123AD">
              <w:rPr>
                <w:rFonts w:asciiTheme="minorEastAsia" w:hAnsiTheme="minor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641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430克/升戊</w:t>
            </w:r>
            <w:proofErr w:type="gramStart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唑</w:t>
            </w:r>
            <w:proofErr w:type="gramEnd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醇悬浮剂</w:t>
            </w:r>
          </w:p>
        </w:tc>
        <w:tc>
          <w:tcPr>
            <w:tcW w:w="161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10毫升/亩</w:t>
            </w:r>
          </w:p>
        </w:tc>
        <w:tc>
          <w:tcPr>
            <w:tcW w:w="709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/>
                <w:kern w:val="0"/>
                <w:sz w:val="18"/>
                <w:szCs w:val="18"/>
              </w:rPr>
              <w:t>0</w:t>
            </w:r>
          </w:p>
        </w:tc>
      </w:tr>
      <w:tr w:rsidR="00457962" w:rsidTr="00100EA5">
        <w:trPr>
          <w:trHeight w:val="567"/>
          <w:jc w:val="center"/>
        </w:trPr>
        <w:tc>
          <w:tcPr>
            <w:tcW w:w="982" w:type="dxa"/>
            <w:vMerge/>
            <w:vAlign w:val="center"/>
          </w:tcPr>
          <w:p w:rsidR="00457962" w:rsidRDefault="0045796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vMerge/>
            <w:vAlign w:val="center"/>
          </w:tcPr>
          <w:p w:rsidR="00457962" w:rsidRDefault="0045796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641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1000亿芽孢/克枯草芽孢杆菌可湿性粉剂</w:t>
            </w:r>
          </w:p>
        </w:tc>
        <w:tc>
          <w:tcPr>
            <w:tcW w:w="161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120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160克/亩</w:t>
            </w:r>
          </w:p>
        </w:tc>
        <w:tc>
          <w:tcPr>
            <w:tcW w:w="709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457962" w:rsidTr="00100EA5">
        <w:trPr>
          <w:trHeight w:val="567"/>
          <w:jc w:val="center"/>
        </w:trPr>
        <w:tc>
          <w:tcPr>
            <w:tcW w:w="982" w:type="dxa"/>
            <w:vMerge/>
            <w:vAlign w:val="center"/>
          </w:tcPr>
          <w:p w:rsidR="00457962" w:rsidRDefault="0045796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vMerge/>
            <w:vAlign w:val="center"/>
          </w:tcPr>
          <w:p w:rsidR="00457962" w:rsidRDefault="0045796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641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56%</w:t>
            </w:r>
            <w:proofErr w:type="gramStart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啶</w:t>
            </w:r>
            <w:proofErr w:type="gramEnd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酰·</w:t>
            </w:r>
            <w:proofErr w:type="gramStart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肟菌酯</w:t>
            </w:r>
            <w:proofErr w:type="gramEnd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61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20毫升/亩</w:t>
            </w:r>
          </w:p>
        </w:tc>
        <w:tc>
          <w:tcPr>
            <w:tcW w:w="709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7</w:t>
            </w:r>
          </w:p>
        </w:tc>
      </w:tr>
      <w:tr w:rsidR="00457962" w:rsidTr="00100EA5">
        <w:trPr>
          <w:trHeight w:val="567"/>
          <w:jc w:val="center"/>
        </w:trPr>
        <w:tc>
          <w:tcPr>
            <w:tcW w:w="982" w:type="dxa"/>
            <w:vMerge/>
            <w:vAlign w:val="center"/>
          </w:tcPr>
          <w:p w:rsidR="00457962" w:rsidRDefault="0045796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vMerge/>
            <w:vAlign w:val="center"/>
          </w:tcPr>
          <w:p w:rsidR="00457962" w:rsidRDefault="0045796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641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300克/升醚菌·</w:t>
            </w:r>
            <w:proofErr w:type="gramStart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啶酰菌</w:t>
            </w:r>
            <w:proofErr w:type="gramEnd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61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45～60毫升/亩</w:t>
            </w:r>
          </w:p>
        </w:tc>
        <w:tc>
          <w:tcPr>
            <w:tcW w:w="709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3</w:t>
            </w:r>
          </w:p>
        </w:tc>
      </w:tr>
      <w:tr w:rsidR="00457962" w:rsidTr="00100EA5">
        <w:trPr>
          <w:trHeight w:val="567"/>
          <w:jc w:val="center"/>
        </w:trPr>
        <w:tc>
          <w:tcPr>
            <w:tcW w:w="982" w:type="dxa"/>
            <w:vMerge w:val="restart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="Helvetica" w:eastAsia="宋体" w:hAnsi="Helvetica" w:cs="Helvetic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炭疽病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发病前或</w:t>
            </w:r>
          </w:p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hAnsiTheme="minorEastAsia"/>
                <w:kern w:val="0"/>
                <w:sz w:val="18"/>
                <w:szCs w:val="18"/>
              </w:rPr>
              <w:t>0%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苯甲·</w:t>
            </w:r>
            <w:proofErr w:type="gramStart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嘧菌酯</w:t>
            </w:r>
            <w:proofErr w:type="gramEnd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kern w:val="0"/>
                <w:sz w:val="18"/>
                <w:szCs w:val="18"/>
              </w:rPr>
              <w:t>4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0～50毫升/亩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7</w:t>
            </w:r>
          </w:p>
        </w:tc>
      </w:tr>
      <w:tr w:rsidR="00457962" w:rsidTr="00100EA5">
        <w:trPr>
          <w:trHeight w:val="567"/>
          <w:jc w:val="center"/>
        </w:trPr>
        <w:tc>
          <w:tcPr>
            <w:tcW w:w="982" w:type="dxa"/>
            <w:vMerge/>
            <w:vAlign w:val="center"/>
          </w:tcPr>
          <w:p w:rsidR="00457962" w:rsidRDefault="0045796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vMerge/>
            <w:vAlign w:val="center"/>
          </w:tcPr>
          <w:p w:rsidR="00457962" w:rsidRDefault="0045796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4</w:t>
            </w:r>
            <w:r w:rsidR="00CD1EC2">
              <w:rPr>
                <w:rFonts w:asciiTheme="minorEastAsia" w:hAnsiTheme="minor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hAnsiTheme="minorEastAsia"/>
                <w:kern w:val="0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甲硫·</w:t>
            </w:r>
            <w:proofErr w:type="gramStart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腈</w:t>
            </w:r>
            <w:proofErr w:type="gramEnd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菌</w:t>
            </w:r>
            <w:proofErr w:type="gramStart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唑</w:t>
            </w:r>
            <w:proofErr w:type="gramEnd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水分散粒剂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20～30克/亩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7</w:t>
            </w:r>
          </w:p>
        </w:tc>
      </w:tr>
      <w:tr w:rsidR="00457962" w:rsidTr="00100EA5">
        <w:trPr>
          <w:trHeight w:val="567"/>
          <w:jc w:val="center"/>
        </w:trPr>
        <w:tc>
          <w:tcPr>
            <w:tcW w:w="982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病毒病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发病前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0.5%几丁聚糖水剂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100～200毫升/亩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457962" w:rsidTr="00100EA5">
        <w:trPr>
          <w:trHeight w:val="567"/>
          <w:jc w:val="center"/>
        </w:trPr>
        <w:tc>
          <w:tcPr>
            <w:tcW w:w="98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红蛛蛛</w:t>
            </w:r>
          </w:p>
        </w:tc>
        <w:tc>
          <w:tcPr>
            <w:tcW w:w="1281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危害初期</w:t>
            </w:r>
          </w:p>
        </w:tc>
        <w:tc>
          <w:tcPr>
            <w:tcW w:w="2641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24</w:t>
            </w:r>
            <w:r>
              <w:rPr>
                <w:rFonts w:asciiTheme="minorEastAsia" w:hAnsiTheme="minorEastAsia"/>
                <w:kern w:val="0"/>
                <w:sz w:val="18"/>
                <w:szCs w:val="18"/>
              </w:rPr>
              <w:t>0克/升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螺</w:t>
            </w:r>
            <w:proofErr w:type="gramStart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螨</w:t>
            </w:r>
            <w:proofErr w:type="gramEnd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酯悬浮液</w:t>
            </w:r>
          </w:p>
        </w:tc>
        <w:tc>
          <w:tcPr>
            <w:tcW w:w="161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15</w:t>
            </w:r>
            <w:r>
              <w:rPr>
                <w:rFonts w:asciiTheme="minorEastAsia" w:hAnsiTheme="minorEastAsia"/>
                <w:kern w:val="0"/>
                <w:sz w:val="18"/>
                <w:szCs w:val="18"/>
              </w:rPr>
              <w:t>毫升/亩</w:t>
            </w:r>
          </w:p>
        </w:tc>
        <w:tc>
          <w:tcPr>
            <w:tcW w:w="709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7</w:t>
            </w:r>
          </w:p>
        </w:tc>
      </w:tr>
      <w:tr w:rsidR="00457962" w:rsidTr="00100EA5">
        <w:trPr>
          <w:trHeight w:val="567"/>
          <w:jc w:val="center"/>
        </w:trPr>
        <w:tc>
          <w:tcPr>
            <w:tcW w:w="982" w:type="dxa"/>
            <w:vMerge w:val="restart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蚜</w:t>
            </w:r>
            <w:proofErr w:type="gramEnd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 xml:space="preserve">  虫</w:t>
            </w:r>
          </w:p>
        </w:tc>
        <w:tc>
          <w:tcPr>
            <w:tcW w:w="1281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641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70%</w:t>
            </w:r>
            <w:proofErr w:type="gramStart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啶</w:t>
            </w:r>
            <w:proofErr w:type="gramEnd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虫</w:t>
            </w:r>
            <w:proofErr w:type="gramStart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脒</w:t>
            </w:r>
            <w:proofErr w:type="gramEnd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水分散粒剂</w:t>
            </w:r>
          </w:p>
        </w:tc>
        <w:tc>
          <w:tcPr>
            <w:tcW w:w="161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2.5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3.5克/亩</w:t>
            </w:r>
          </w:p>
        </w:tc>
        <w:tc>
          <w:tcPr>
            <w:tcW w:w="709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457962" w:rsidTr="00100EA5">
        <w:trPr>
          <w:trHeight w:val="567"/>
          <w:jc w:val="center"/>
        </w:trPr>
        <w:tc>
          <w:tcPr>
            <w:tcW w:w="982" w:type="dxa"/>
            <w:vMerge/>
            <w:vAlign w:val="center"/>
          </w:tcPr>
          <w:p w:rsidR="00457962" w:rsidRDefault="0045796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低龄若虫</w:t>
            </w:r>
          </w:p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始盛期</w:t>
            </w:r>
          </w:p>
        </w:tc>
        <w:tc>
          <w:tcPr>
            <w:tcW w:w="2641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10%氟</w:t>
            </w:r>
            <w:proofErr w:type="gramStart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啶</w:t>
            </w:r>
            <w:proofErr w:type="gramEnd"/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虫酰胺水分散粒剂</w:t>
            </w:r>
          </w:p>
        </w:tc>
        <w:tc>
          <w:tcPr>
            <w:tcW w:w="161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30～50克/亩</w:t>
            </w:r>
          </w:p>
        </w:tc>
        <w:tc>
          <w:tcPr>
            <w:tcW w:w="709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vAlign w:val="center"/>
          </w:tcPr>
          <w:p w:rsidR="00457962" w:rsidRDefault="00C42D7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3</w:t>
            </w:r>
          </w:p>
        </w:tc>
      </w:tr>
      <w:tr w:rsidR="007123AD" w:rsidTr="00100EA5">
        <w:trPr>
          <w:trHeight w:val="501"/>
          <w:jc w:val="center"/>
        </w:trPr>
        <w:tc>
          <w:tcPr>
            <w:tcW w:w="8217" w:type="dxa"/>
            <w:gridSpan w:val="6"/>
            <w:vAlign w:val="center"/>
          </w:tcPr>
          <w:p w:rsidR="007123AD" w:rsidRDefault="007123AD" w:rsidP="00100EA5">
            <w:pPr>
              <w:widowControl/>
              <w:adjustRightInd w:val="0"/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注：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农药使用应以最新版本NY/T393的规定为准。</w:t>
            </w:r>
          </w:p>
        </w:tc>
      </w:tr>
    </w:tbl>
    <w:p w:rsidR="00457962" w:rsidRDefault="00CD1EC2">
      <w:pPr>
        <w:spacing w:beforeLines="50" w:before="156" w:line="360" w:lineRule="auto"/>
        <w:ind w:firstLineChars="200" w:firstLine="420"/>
        <w:contextualSpacing/>
        <w:rPr>
          <w:rFonts w:asciiTheme="minorEastAsia" w:hAnsiTheme="minorEastAsia"/>
          <w:kern w:val="0"/>
          <w:szCs w:val="21"/>
        </w:rPr>
      </w:pPr>
      <w:r w:rsidRPr="00100EA5">
        <w:rPr>
          <w:rFonts w:ascii="黑体" w:eastAsia="黑体" w:hAnsi="黑体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9EE033" wp14:editId="4F0BC531">
                <wp:simplePos x="0" y="0"/>
                <wp:positionH relativeFrom="column">
                  <wp:posOffset>1733492</wp:posOffset>
                </wp:positionH>
                <wp:positionV relativeFrom="paragraph">
                  <wp:posOffset>362642</wp:posOffset>
                </wp:positionV>
                <wp:extent cx="1849582" cy="0"/>
                <wp:effectExtent l="0" t="0" r="36830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958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20F0AB" id="直接连接符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5pt,28.55pt" to="282.1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" strokecolor="black [3213]"/>
            </w:pict>
          </mc:Fallback>
        </mc:AlternateContent>
      </w:r>
    </w:p>
    <w:sectPr w:rsidR="0045796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947" w:rsidRDefault="003A1947">
      <w:r>
        <w:separator/>
      </w:r>
    </w:p>
  </w:endnote>
  <w:endnote w:type="continuationSeparator" w:id="0">
    <w:p w:rsidR="003A1947" w:rsidRDefault="003A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KTJ+ZMVCLA-62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82676"/>
    </w:sdtPr>
    <w:sdtEndPr/>
    <w:sdtContent>
      <w:p w:rsidR="00457962" w:rsidRDefault="003A1947">
        <w:pPr>
          <w:pStyle w:val="a9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82675"/>
      <w:showingPlcHdr/>
    </w:sdtPr>
    <w:sdtEndPr/>
    <w:sdtContent>
      <w:p w:rsidR="00457962" w:rsidRDefault="00100EA5">
        <w:pPr>
          <w:pStyle w:val="a9"/>
          <w:jc w:val="right"/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962" w:rsidRDefault="00C42D71">
    <w:pPr>
      <w:pStyle w:val="a9"/>
    </w:pPr>
    <w:r>
      <w:fldChar w:fldCharType="begin"/>
    </w:r>
    <w:r>
      <w:instrText xml:space="preserve"> PAGE   \* MERGEFORMAT </w:instrText>
    </w:r>
    <w:r>
      <w:fldChar w:fldCharType="separate"/>
    </w:r>
    <w:r w:rsidR="00B22EA5" w:rsidRPr="00B22EA5">
      <w:rPr>
        <w:noProof/>
        <w:lang w:val="zh-CN"/>
      </w:rPr>
      <w:t>2</w:t>
    </w:r>
    <w:r>
      <w:rPr>
        <w:lang w:val="zh-CN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962" w:rsidRDefault="00C42D7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2EA5" w:rsidRPr="00B22EA5">
      <w:rPr>
        <w:noProof/>
        <w:lang w:val="zh-CN"/>
      </w:rPr>
      <w:t>1</w:t>
    </w:r>
    <w:r>
      <w:rPr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947" w:rsidRDefault="003A1947">
      <w:r>
        <w:separator/>
      </w:r>
    </w:p>
  </w:footnote>
  <w:footnote w:type="continuationSeparator" w:id="0">
    <w:p w:rsidR="003A1947" w:rsidRDefault="003A1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EA5" w:rsidRDefault="003A1947" w:rsidP="00100EA5">
    <w:pPr>
      <w:pStyle w:val="aa"/>
      <w:pBdr>
        <w:bottom w:val="none" w:sz="0" w:space="0" w:color="auto"/>
      </w:pBd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018304" o:spid="_x0000_s2050" type="#_x0000_t75" style="position:absolute;left:0;text-align:left;margin-left:0;margin-top:0;width:415.45pt;height:387.2pt;z-index:-251657216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EA5" w:rsidRDefault="003A1947" w:rsidP="00100EA5">
    <w:pPr>
      <w:pStyle w:val="aa"/>
      <w:pBdr>
        <w:bottom w:val="none" w:sz="0" w:space="0" w:color="auto"/>
      </w:pBd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018305" o:spid="_x0000_s2051" type="#_x0000_t75" style="position:absolute;left:0;text-align:left;margin-left:0;margin-top:0;width:415.45pt;height:387.2pt;z-index:-251656192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EA5" w:rsidRDefault="003A1947">
    <w:pPr>
      <w:pStyle w:val="a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018303" o:spid="_x0000_s2049" type="#_x0000_t75" style="position:absolute;left:0;text-align:left;margin-left:0;margin-top:0;width:415.45pt;height:387.2pt;z-index:-251658240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EA5" w:rsidRDefault="003A1947" w:rsidP="00100EA5">
    <w:pPr>
      <w:pStyle w:val="aa"/>
      <w:pBdr>
        <w:bottom w:val="none" w:sz="0" w:space="0" w:color="auto"/>
      </w:pBd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018307" o:spid="_x0000_s2053" type="#_x0000_t75" style="position:absolute;left:0;text-align:left;margin-left:0;margin-top:0;width:415.45pt;height:387.2pt;z-index:-251654144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EA5" w:rsidRDefault="00100EA5" w:rsidP="00100EA5">
    <w:pPr>
      <w:pStyle w:val="aa"/>
      <w:pBdr>
        <w:bottom w:val="none" w:sz="0" w:space="0" w:color="auto"/>
      </w:pBdr>
      <w:tabs>
        <w:tab w:val="clear" w:pos="4153"/>
        <w:tab w:val="left" w:pos="3994"/>
        <w:tab w:val="center" w:pos="4156"/>
      </w:tabs>
      <w:jc w:val="left"/>
    </w:pPr>
    <w:r>
      <w:tab/>
    </w:r>
    <w:r>
      <w:tab/>
    </w:r>
    <w:r w:rsidR="003A194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018308" o:spid="_x0000_s2054" type="#_x0000_t75" style="position:absolute;margin-left:0;margin-top:0;width:415.45pt;height:387.2pt;z-index:-251653120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EA5" w:rsidRDefault="003A1947">
    <w:pPr>
      <w:pStyle w:val="a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018306" o:spid="_x0000_s2052" type="#_x0000_t75" style="position:absolute;left:0;text-align:left;margin-left:0;margin-top:0;width:415.45pt;height:387.2pt;z-index:-251655168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1">
    <w:nsid w:val="50E34AE1"/>
    <w:multiLevelType w:val="multilevel"/>
    <w:tmpl w:val="50E34AE1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  <w:rPr>
        <w:rFonts w:cs="Times New Roman"/>
      </w:rPr>
    </w:lvl>
  </w:abstractNum>
  <w:abstractNum w:abstractNumId="2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0"/>
      <w:suff w:val="nothing"/>
      <w:lvlText w:val="%1%2　"/>
      <w:lvlJc w:val="left"/>
      <w:pPr>
        <w:ind w:left="1701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2409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bordersDoNotSurroundHeader/>
  <w:bordersDoNotSurroundFooter/>
  <w:proofState w:spelling="clean" w:grammar="clean"/>
  <w:defaultTabStop w:val="420"/>
  <w:evenAndOddHeaders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3NTc5YTkzYTY2ODdmZGM3YjA3NDljNWQxMGI2MTMifQ=="/>
  </w:docVars>
  <w:rsids>
    <w:rsidRoot w:val="00367D81"/>
    <w:rsid w:val="000064CD"/>
    <w:rsid w:val="000067A2"/>
    <w:rsid w:val="000078BA"/>
    <w:rsid w:val="00010D47"/>
    <w:rsid w:val="00011047"/>
    <w:rsid w:val="00014777"/>
    <w:rsid w:val="00015C85"/>
    <w:rsid w:val="00016D45"/>
    <w:rsid w:val="00016EF2"/>
    <w:rsid w:val="00017B31"/>
    <w:rsid w:val="000242F1"/>
    <w:rsid w:val="00027C1A"/>
    <w:rsid w:val="00032981"/>
    <w:rsid w:val="0003611D"/>
    <w:rsid w:val="000366C0"/>
    <w:rsid w:val="000374DC"/>
    <w:rsid w:val="00041193"/>
    <w:rsid w:val="0004294D"/>
    <w:rsid w:val="00043D7D"/>
    <w:rsid w:val="00044C2D"/>
    <w:rsid w:val="00047F36"/>
    <w:rsid w:val="00050FBE"/>
    <w:rsid w:val="000528C9"/>
    <w:rsid w:val="00052D53"/>
    <w:rsid w:val="00052D77"/>
    <w:rsid w:val="00054C77"/>
    <w:rsid w:val="00062FA1"/>
    <w:rsid w:val="00065FF5"/>
    <w:rsid w:val="00067BB3"/>
    <w:rsid w:val="000800AB"/>
    <w:rsid w:val="00086563"/>
    <w:rsid w:val="00091A58"/>
    <w:rsid w:val="000945C0"/>
    <w:rsid w:val="0009609D"/>
    <w:rsid w:val="000A31A0"/>
    <w:rsid w:val="000A3209"/>
    <w:rsid w:val="000A575E"/>
    <w:rsid w:val="000B1C56"/>
    <w:rsid w:val="000B7837"/>
    <w:rsid w:val="000B79A6"/>
    <w:rsid w:val="000C1431"/>
    <w:rsid w:val="000C1E5D"/>
    <w:rsid w:val="000C3EDD"/>
    <w:rsid w:val="000D316D"/>
    <w:rsid w:val="000D6298"/>
    <w:rsid w:val="000D718D"/>
    <w:rsid w:val="000E001B"/>
    <w:rsid w:val="000F0311"/>
    <w:rsid w:val="000F2433"/>
    <w:rsid w:val="000F45F1"/>
    <w:rsid w:val="001000D3"/>
    <w:rsid w:val="00100EA5"/>
    <w:rsid w:val="00101686"/>
    <w:rsid w:val="00102BAF"/>
    <w:rsid w:val="001031F2"/>
    <w:rsid w:val="0010566F"/>
    <w:rsid w:val="001058D4"/>
    <w:rsid w:val="0010755F"/>
    <w:rsid w:val="00120A5C"/>
    <w:rsid w:val="001214BA"/>
    <w:rsid w:val="00122435"/>
    <w:rsid w:val="00127A2F"/>
    <w:rsid w:val="00131E86"/>
    <w:rsid w:val="00136E7F"/>
    <w:rsid w:val="0014157B"/>
    <w:rsid w:val="00145C08"/>
    <w:rsid w:val="001520EA"/>
    <w:rsid w:val="00155F56"/>
    <w:rsid w:val="00164365"/>
    <w:rsid w:val="001653D2"/>
    <w:rsid w:val="00166DC5"/>
    <w:rsid w:val="00173CA5"/>
    <w:rsid w:val="00174116"/>
    <w:rsid w:val="00180EB4"/>
    <w:rsid w:val="00191C91"/>
    <w:rsid w:val="00194FD5"/>
    <w:rsid w:val="00196F6A"/>
    <w:rsid w:val="001A1C4D"/>
    <w:rsid w:val="001A7A59"/>
    <w:rsid w:val="001B49DB"/>
    <w:rsid w:val="001B4BC7"/>
    <w:rsid w:val="001C312F"/>
    <w:rsid w:val="001C72A7"/>
    <w:rsid w:val="001C7D6C"/>
    <w:rsid w:val="001D1D92"/>
    <w:rsid w:val="001D33B6"/>
    <w:rsid w:val="001D426D"/>
    <w:rsid w:val="001D43C5"/>
    <w:rsid w:val="001E1AE2"/>
    <w:rsid w:val="001E5770"/>
    <w:rsid w:val="001F0A89"/>
    <w:rsid w:val="001F48AB"/>
    <w:rsid w:val="001F7F06"/>
    <w:rsid w:val="00210F6C"/>
    <w:rsid w:val="002122A5"/>
    <w:rsid w:val="002234FC"/>
    <w:rsid w:val="002259ED"/>
    <w:rsid w:val="00230059"/>
    <w:rsid w:val="002346CE"/>
    <w:rsid w:val="00236A51"/>
    <w:rsid w:val="00236A7F"/>
    <w:rsid w:val="00244D83"/>
    <w:rsid w:val="00245AF5"/>
    <w:rsid w:val="00245F91"/>
    <w:rsid w:val="00246596"/>
    <w:rsid w:val="00256B35"/>
    <w:rsid w:val="00273CF5"/>
    <w:rsid w:val="0027454A"/>
    <w:rsid w:val="00280A8E"/>
    <w:rsid w:val="00280DA1"/>
    <w:rsid w:val="00285292"/>
    <w:rsid w:val="00285814"/>
    <w:rsid w:val="002A05DF"/>
    <w:rsid w:val="002A4BA5"/>
    <w:rsid w:val="002A6F99"/>
    <w:rsid w:val="002B199F"/>
    <w:rsid w:val="002B22E1"/>
    <w:rsid w:val="002B62D0"/>
    <w:rsid w:val="002D4224"/>
    <w:rsid w:val="002D6A83"/>
    <w:rsid w:val="002F46B8"/>
    <w:rsid w:val="002F4C3C"/>
    <w:rsid w:val="002F72D1"/>
    <w:rsid w:val="00306AD9"/>
    <w:rsid w:val="00321EF4"/>
    <w:rsid w:val="00333F69"/>
    <w:rsid w:val="003415A1"/>
    <w:rsid w:val="00343081"/>
    <w:rsid w:val="00351799"/>
    <w:rsid w:val="003568E3"/>
    <w:rsid w:val="00356BBD"/>
    <w:rsid w:val="00361793"/>
    <w:rsid w:val="0036472C"/>
    <w:rsid w:val="003649F0"/>
    <w:rsid w:val="0036553B"/>
    <w:rsid w:val="00367D81"/>
    <w:rsid w:val="0037666F"/>
    <w:rsid w:val="00376D92"/>
    <w:rsid w:val="0038067B"/>
    <w:rsid w:val="00380E97"/>
    <w:rsid w:val="003833D8"/>
    <w:rsid w:val="00384421"/>
    <w:rsid w:val="00384CC1"/>
    <w:rsid w:val="00385FA2"/>
    <w:rsid w:val="00386E25"/>
    <w:rsid w:val="003932FF"/>
    <w:rsid w:val="003A1947"/>
    <w:rsid w:val="003A37FB"/>
    <w:rsid w:val="003A3FE8"/>
    <w:rsid w:val="003B0AFB"/>
    <w:rsid w:val="003B5258"/>
    <w:rsid w:val="003C2A91"/>
    <w:rsid w:val="003C3D58"/>
    <w:rsid w:val="003D490E"/>
    <w:rsid w:val="003D55E4"/>
    <w:rsid w:val="003E4D5F"/>
    <w:rsid w:val="003E6EC0"/>
    <w:rsid w:val="003F097B"/>
    <w:rsid w:val="003F5A29"/>
    <w:rsid w:val="003F658C"/>
    <w:rsid w:val="00404ADF"/>
    <w:rsid w:val="00407BB9"/>
    <w:rsid w:val="00412642"/>
    <w:rsid w:val="00417A29"/>
    <w:rsid w:val="004228D4"/>
    <w:rsid w:val="00432245"/>
    <w:rsid w:val="0043535C"/>
    <w:rsid w:val="00435F2B"/>
    <w:rsid w:val="00436B48"/>
    <w:rsid w:val="00437AB2"/>
    <w:rsid w:val="00450490"/>
    <w:rsid w:val="00453542"/>
    <w:rsid w:val="00454821"/>
    <w:rsid w:val="00455D2C"/>
    <w:rsid w:val="004565C7"/>
    <w:rsid w:val="004566AF"/>
    <w:rsid w:val="00457962"/>
    <w:rsid w:val="00457CF8"/>
    <w:rsid w:val="00465852"/>
    <w:rsid w:val="00467786"/>
    <w:rsid w:val="004962AF"/>
    <w:rsid w:val="00497A20"/>
    <w:rsid w:val="004A057E"/>
    <w:rsid w:val="004A089A"/>
    <w:rsid w:val="004A3CDB"/>
    <w:rsid w:val="004B35FC"/>
    <w:rsid w:val="004E6B0C"/>
    <w:rsid w:val="004E775E"/>
    <w:rsid w:val="004F1F2F"/>
    <w:rsid w:val="004F3B35"/>
    <w:rsid w:val="004F4C7E"/>
    <w:rsid w:val="00511554"/>
    <w:rsid w:val="005132CE"/>
    <w:rsid w:val="005139C0"/>
    <w:rsid w:val="0051610C"/>
    <w:rsid w:val="005228C7"/>
    <w:rsid w:val="00526F22"/>
    <w:rsid w:val="005308F9"/>
    <w:rsid w:val="00533D36"/>
    <w:rsid w:val="0053569C"/>
    <w:rsid w:val="005361CE"/>
    <w:rsid w:val="0054418F"/>
    <w:rsid w:val="00544A2A"/>
    <w:rsid w:val="00547104"/>
    <w:rsid w:val="00567796"/>
    <w:rsid w:val="0057375F"/>
    <w:rsid w:val="005829FD"/>
    <w:rsid w:val="00590CBA"/>
    <w:rsid w:val="00596CA0"/>
    <w:rsid w:val="005974F1"/>
    <w:rsid w:val="00597BF3"/>
    <w:rsid w:val="00597EF3"/>
    <w:rsid w:val="005A462F"/>
    <w:rsid w:val="005B2C3D"/>
    <w:rsid w:val="005C46BA"/>
    <w:rsid w:val="005C62E4"/>
    <w:rsid w:val="005E3C8C"/>
    <w:rsid w:val="005E5278"/>
    <w:rsid w:val="005F0760"/>
    <w:rsid w:val="005F264C"/>
    <w:rsid w:val="005F4A93"/>
    <w:rsid w:val="0060189E"/>
    <w:rsid w:val="00604633"/>
    <w:rsid w:val="0061200B"/>
    <w:rsid w:val="00615256"/>
    <w:rsid w:val="006158DB"/>
    <w:rsid w:val="006159E2"/>
    <w:rsid w:val="006174E1"/>
    <w:rsid w:val="00621A73"/>
    <w:rsid w:val="0062721A"/>
    <w:rsid w:val="00630E82"/>
    <w:rsid w:val="00631D20"/>
    <w:rsid w:val="006325EF"/>
    <w:rsid w:val="006345B2"/>
    <w:rsid w:val="00637310"/>
    <w:rsid w:val="006435A3"/>
    <w:rsid w:val="006461F9"/>
    <w:rsid w:val="00646823"/>
    <w:rsid w:val="006504A2"/>
    <w:rsid w:val="00651C91"/>
    <w:rsid w:val="00662C3A"/>
    <w:rsid w:val="006719CC"/>
    <w:rsid w:val="00676EF6"/>
    <w:rsid w:val="00681334"/>
    <w:rsid w:val="00681E34"/>
    <w:rsid w:val="00681F54"/>
    <w:rsid w:val="00683B70"/>
    <w:rsid w:val="006861DE"/>
    <w:rsid w:val="006869AD"/>
    <w:rsid w:val="00686CA3"/>
    <w:rsid w:val="00692684"/>
    <w:rsid w:val="006954D0"/>
    <w:rsid w:val="006978E7"/>
    <w:rsid w:val="006A2446"/>
    <w:rsid w:val="006A2525"/>
    <w:rsid w:val="006A63B2"/>
    <w:rsid w:val="006B17F4"/>
    <w:rsid w:val="006B3912"/>
    <w:rsid w:val="006B5D37"/>
    <w:rsid w:val="006C0185"/>
    <w:rsid w:val="006C2BEB"/>
    <w:rsid w:val="006D093D"/>
    <w:rsid w:val="006D35E2"/>
    <w:rsid w:val="006D66C0"/>
    <w:rsid w:val="006E17E8"/>
    <w:rsid w:val="006E38BB"/>
    <w:rsid w:val="006E3EA1"/>
    <w:rsid w:val="006E668D"/>
    <w:rsid w:val="006E7C85"/>
    <w:rsid w:val="006F1B8C"/>
    <w:rsid w:val="00700193"/>
    <w:rsid w:val="00700FC0"/>
    <w:rsid w:val="00703853"/>
    <w:rsid w:val="0070533D"/>
    <w:rsid w:val="00706002"/>
    <w:rsid w:val="00707B1C"/>
    <w:rsid w:val="007123AD"/>
    <w:rsid w:val="0072155A"/>
    <w:rsid w:val="00724B8E"/>
    <w:rsid w:val="00725696"/>
    <w:rsid w:val="007258F7"/>
    <w:rsid w:val="0072760A"/>
    <w:rsid w:val="00731484"/>
    <w:rsid w:val="00732332"/>
    <w:rsid w:val="00737564"/>
    <w:rsid w:val="00752654"/>
    <w:rsid w:val="007539DB"/>
    <w:rsid w:val="00756D94"/>
    <w:rsid w:val="007633E9"/>
    <w:rsid w:val="00765F5B"/>
    <w:rsid w:val="0076733E"/>
    <w:rsid w:val="00781042"/>
    <w:rsid w:val="007810E7"/>
    <w:rsid w:val="007821C8"/>
    <w:rsid w:val="00785411"/>
    <w:rsid w:val="0079482C"/>
    <w:rsid w:val="0079592B"/>
    <w:rsid w:val="00796CE4"/>
    <w:rsid w:val="007A56C9"/>
    <w:rsid w:val="007A73F2"/>
    <w:rsid w:val="007A7581"/>
    <w:rsid w:val="007B1D9F"/>
    <w:rsid w:val="007D4F2C"/>
    <w:rsid w:val="007D69D3"/>
    <w:rsid w:val="007E38D3"/>
    <w:rsid w:val="007F036C"/>
    <w:rsid w:val="007F1CFD"/>
    <w:rsid w:val="007F298D"/>
    <w:rsid w:val="007F3B7A"/>
    <w:rsid w:val="0080488B"/>
    <w:rsid w:val="008110D4"/>
    <w:rsid w:val="00814BD6"/>
    <w:rsid w:val="00821B7A"/>
    <w:rsid w:val="008226F8"/>
    <w:rsid w:val="0082296A"/>
    <w:rsid w:val="008236FD"/>
    <w:rsid w:val="008305FF"/>
    <w:rsid w:val="00835584"/>
    <w:rsid w:val="00837489"/>
    <w:rsid w:val="0084288F"/>
    <w:rsid w:val="00842FF9"/>
    <w:rsid w:val="00847ECE"/>
    <w:rsid w:val="00860E4E"/>
    <w:rsid w:val="008625AF"/>
    <w:rsid w:val="00862B01"/>
    <w:rsid w:val="008640D9"/>
    <w:rsid w:val="008646C4"/>
    <w:rsid w:val="00864C7F"/>
    <w:rsid w:val="00866408"/>
    <w:rsid w:val="008728E9"/>
    <w:rsid w:val="00872BD4"/>
    <w:rsid w:val="0087766A"/>
    <w:rsid w:val="008854AF"/>
    <w:rsid w:val="008958B0"/>
    <w:rsid w:val="008A13D0"/>
    <w:rsid w:val="008A29FB"/>
    <w:rsid w:val="008A2C48"/>
    <w:rsid w:val="008A49D2"/>
    <w:rsid w:val="008A668F"/>
    <w:rsid w:val="008A6CEE"/>
    <w:rsid w:val="008B12B3"/>
    <w:rsid w:val="008B21C1"/>
    <w:rsid w:val="008B579F"/>
    <w:rsid w:val="008C39FC"/>
    <w:rsid w:val="008C6C74"/>
    <w:rsid w:val="008C7074"/>
    <w:rsid w:val="008D4146"/>
    <w:rsid w:val="008D461B"/>
    <w:rsid w:val="008D4E75"/>
    <w:rsid w:val="008E4566"/>
    <w:rsid w:val="008F2374"/>
    <w:rsid w:val="008F36CF"/>
    <w:rsid w:val="008F50EB"/>
    <w:rsid w:val="00913274"/>
    <w:rsid w:val="00913310"/>
    <w:rsid w:val="00915B85"/>
    <w:rsid w:val="00917FD2"/>
    <w:rsid w:val="009215EF"/>
    <w:rsid w:val="00922387"/>
    <w:rsid w:val="0092748F"/>
    <w:rsid w:val="009306BE"/>
    <w:rsid w:val="00935349"/>
    <w:rsid w:val="009362F9"/>
    <w:rsid w:val="00936FEA"/>
    <w:rsid w:val="00937E7B"/>
    <w:rsid w:val="009427F5"/>
    <w:rsid w:val="009457E8"/>
    <w:rsid w:val="009532D9"/>
    <w:rsid w:val="00953F0B"/>
    <w:rsid w:val="0095593F"/>
    <w:rsid w:val="00963AC9"/>
    <w:rsid w:val="00972864"/>
    <w:rsid w:val="00972BC1"/>
    <w:rsid w:val="00974BF9"/>
    <w:rsid w:val="00975438"/>
    <w:rsid w:val="0098198E"/>
    <w:rsid w:val="0098434F"/>
    <w:rsid w:val="00987E80"/>
    <w:rsid w:val="00990ACB"/>
    <w:rsid w:val="00995282"/>
    <w:rsid w:val="00995973"/>
    <w:rsid w:val="009A1BF7"/>
    <w:rsid w:val="009A581B"/>
    <w:rsid w:val="009A7924"/>
    <w:rsid w:val="009B07A8"/>
    <w:rsid w:val="009B5D70"/>
    <w:rsid w:val="009C0A33"/>
    <w:rsid w:val="009C2F6C"/>
    <w:rsid w:val="009C537C"/>
    <w:rsid w:val="009C6010"/>
    <w:rsid w:val="009D3E0C"/>
    <w:rsid w:val="009D7E39"/>
    <w:rsid w:val="009E378F"/>
    <w:rsid w:val="009E5447"/>
    <w:rsid w:val="009F2C5E"/>
    <w:rsid w:val="009F3465"/>
    <w:rsid w:val="009F7B92"/>
    <w:rsid w:val="00A0161D"/>
    <w:rsid w:val="00A107E7"/>
    <w:rsid w:val="00A12239"/>
    <w:rsid w:val="00A1773A"/>
    <w:rsid w:val="00A17F74"/>
    <w:rsid w:val="00A204E2"/>
    <w:rsid w:val="00A34658"/>
    <w:rsid w:val="00A363F8"/>
    <w:rsid w:val="00A36CF9"/>
    <w:rsid w:val="00A36EAC"/>
    <w:rsid w:val="00A43012"/>
    <w:rsid w:val="00A62629"/>
    <w:rsid w:val="00A65208"/>
    <w:rsid w:val="00A678E6"/>
    <w:rsid w:val="00A707F7"/>
    <w:rsid w:val="00A72E9D"/>
    <w:rsid w:val="00AB48BB"/>
    <w:rsid w:val="00AB4F20"/>
    <w:rsid w:val="00AB5C59"/>
    <w:rsid w:val="00AC5C18"/>
    <w:rsid w:val="00AD0939"/>
    <w:rsid w:val="00AD1DAC"/>
    <w:rsid w:val="00AD68CA"/>
    <w:rsid w:val="00AE2894"/>
    <w:rsid w:val="00AE4024"/>
    <w:rsid w:val="00AE5AD4"/>
    <w:rsid w:val="00AF0101"/>
    <w:rsid w:val="00AF316F"/>
    <w:rsid w:val="00AF5FAE"/>
    <w:rsid w:val="00AF6722"/>
    <w:rsid w:val="00B12A7E"/>
    <w:rsid w:val="00B14872"/>
    <w:rsid w:val="00B14FEB"/>
    <w:rsid w:val="00B15904"/>
    <w:rsid w:val="00B22EA5"/>
    <w:rsid w:val="00B338B0"/>
    <w:rsid w:val="00B33BFB"/>
    <w:rsid w:val="00B34DAD"/>
    <w:rsid w:val="00B35E66"/>
    <w:rsid w:val="00B46084"/>
    <w:rsid w:val="00B55DDE"/>
    <w:rsid w:val="00B578BD"/>
    <w:rsid w:val="00B70E8B"/>
    <w:rsid w:val="00B90068"/>
    <w:rsid w:val="00B97A30"/>
    <w:rsid w:val="00BA19A4"/>
    <w:rsid w:val="00BB0EBC"/>
    <w:rsid w:val="00BB152D"/>
    <w:rsid w:val="00BB4E28"/>
    <w:rsid w:val="00BD05CD"/>
    <w:rsid w:val="00BD5AD1"/>
    <w:rsid w:val="00BD7A65"/>
    <w:rsid w:val="00BE1D24"/>
    <w:rsid w:val="00BE520A"/>
    <w:rsid w:val="00BE7988"/>
    <w:rsid w:val="00BF1558"/>
    <w:rsid w:val="00BF15E9"/>
    <w:rsid w:val="00BF1A85"/>
    <w:rsid w:val="00BF2695"/>
    <w:rsid w:val="00BF3555"/>
    <w:rsid w:val="00BF7A80"/>
    <w:rsid w:val="00C024D2"/>
    <w:rsid w:val="00C07BEB"/>
    <w:rsid w:val="00C07DAC"/>
    <w:rsid w:val="00C10A0C"/>
    <w:rsid w:val="00C12981"/>
    <w:rsid w:val="00C22BD5"/>
    <w:rsid w:val="00C345C2"/>
    <w:rsid w:val="00C34BBE"/>
    <w:rsid w:val="00C42D71"/>
    <w:rsid w:val="00C43296"/>
    <w:rsid w:val="00C44DEB"/>
    <w:rsid w:val="00C461DF"/>
    <w:rsid w:val="00C47949"/>
    <w:rsid w:val="00C51050"/>
    <w:rsid w:val="00C632DC"/>
    <w:rsid w:val="00C642B5"/>
    <w:rsid w:val="00C66A3B"/>
    <w:rsid w:val="00C7133D"/>
    <w:rsid w:val="00C72DCE"/>
    <w:rsid w:val="00C73075"/>
    <w:rsid w:val="00C76583"/>
    <w:rsid w:val="00C916B0"/>
    <w:rsid w:val="00CA39F4"/>
    <w:rsid w:val="00CA57C0"/>
    <w:rsid w:val="00CA63E7"/>
    <w:rsid w:val="00CB1B6C"/>
    <w:rsid w:val="00CC33C2"/>
    <w:rsid w:val="00CC6944"/>
    <w:rsid w:val="00CD1EC2"/>
    <w:rsid w:val="00CD3268"/>
    <w:rsid w:val="00CD3470"/>
    <w:rsid w:val="00CD4220"/>
    <w:rsid w:val="00CD638D"/>
    <w:rsid w:val="00CE0E58"/>
    <w:rsid w:val="00CE1578"/>
    <w:rsid w:val="00CE5340"/>
    <w:rsid w:val="00CE6125"/>
    <w:rsid w:val="00CF23E3"/>
    <w:rsid w:val="00CF7550"/>
    <w:rsid w:val="00D01AD8"/>
    <w:rsid w:val="00D06267"/>
    <w:rsid w:val="00D13A79"/>
    <w:rsid w:val="00D14377"/>
    <w:rsid w:val="00D210EA"/>
    <w:rsid w:val="00D217A9"/>
    <w:rsid w:val="00D23EF1"/>
    <w:rsid w:val="00D30A53"/>
    <w:rsid w:val="00D318CE"/>
    <w:rsid w:val="00D326AE"/>
    <w:rsid w:val="00D50492"/>
    <w:rsid w:val="00D51A66"/>
    <w:rsid w:val="00D53251"/>
    <w:rsid w:val="00D53E40"/>
    <w:rsid w:val="00D57565"/>
    <w:rsid w:val="00D647A5"/>
    <w:rsid w:val="00D64BBE"/>
    <w:rsid w:val="00D673C5"/>
    <w:rsid w:val="00D75F1D"/>
    <w:rsid w:val="00D80307"/>
    <w:rsid w:val="00D822E7"/>
    <w:rsid w:val="00D87C01"/>
    <w:rsid w:val="00D90B3C"/>
    <w:rsid w:val="00D9406B"/>
    <w:rsid w:val="00D959F7"/>
    <w:rsid w:val="00DA0482"/>
    <w:rsid w:val="00DA1856"/>
    <w:rsid w:val="00DA5462"/>
    <w:rsid w:val="00DA58CB"/>
    <w:rsid w:val="00DB0A47"/>
    <w:rsid w:val="00DB1609"/>
    <w:rsid w:val="00DB3A0F"/>
    <w:rsid w:val="00DB5F95"/>
    <w:rsid w:val="00DB794E"/>
    <w:rsid w:val="00DD1F31"/>
    <w:rsid w:val="00DD5E9D"/>
    <w:rsid w:val="00DD6715"/>
    <w:rsid w:val="00DF4F6D"/>
    <w:rsid w:val="00E010F4"/>
    <w:rsid w:val="00E05E44"/>
    <w:rsid w:val="00E14C14"/>
    <w:rsid w:val="00E20D2F"/>
    <w:rsid w:val="00E22140"/>
    <w:rsid w:val="00E225B0"/>
    <w:rsid w:val="00E27C9B"/>
    <w:rsid w:val="00E33415"/>
    <w:rsid w:val="00E34858"/>
    <w:rsid w:val="00E356A7"/>
    <w:rsid w:val="00E3661A"/>
    <w:rsid w:val="00E417DD"/>
    <w:rsid w:val="00E52B71"/>
    <w:rsid w:val="00E53382"/>
    <w:rsid w:val="00E54AF9"/>
    <w:rsid w:val="00E55ACF"/>
    <w:rsid w:val="00E55AE9"/>
    <w:rsid w:val="00E562E0"/>
    <w:rsid w:val="00E569E7"/>
    <w:rsid w:val="00E60B13"/>
    <w:rsid w:val="00E64BA0"/>
    <w:rsid w:val="00E672ED"/>
    <w:rsid w:val="00E76F21"/>
    <w:rsid w:val="00E85024"/>
    <w:rsid w:val="00E8710B"/>
    <w:rsid w:val="00E87BCB"/>
    <w:rsid w:val="00E9200F"/>
    <w:rsid w:val="00E95CE9"/>
    <w:rsid w:val="00EA5940"/>
    <w:rsid w:val="00EB0641"/>
    <w:rsid w:val="00EB68B0"/>
    <w:rsid w:val="00EB779F"/>
    <w:rsid w:val="00EC0FC0"/>
    <w:rsid w:val="00EC4C3D"/>
    <w:rsid w:val="00EC527D"/>
    <w:rsid w:val="00ED41E2"/>
    <w:rsid w:val="00EE25C9"/>
    <w:rsid w:val="00EE2986"/>
    <w:rsid w:val="00EE3EDC"/>
    <w:rsid w:val="00EE624F"/>
    <w:rsid w:val="00EE64E9"/>
    <w:rsid w:val="00EF0B80"/>
    <w:rsid w:val="00EF44DE"/>
    <w:rsid w:val="00F003AC"/>
    <w:rsid w:val="00F003C5"/>
    <w:rsid w:val="00F00CC7"/>
    <w:rsid w:val="00F02E60"/>
    <w:rsid w:val="00F14D42"/>
    <w:rsid w:val="00F1738E"/>
    <w:rsid w:val="00F205F4"/>
    <w:rsid w:val="00F25E68"/>
    <w:rsid w:val="00F34569"/>
    <w:rsid w:val="00F350B3"/>
    <w:rsid w:val="00F41C62"/>
    <w:rsid w:val="00F47B0A"/>
    <w:rsid w:val="00F51294"/>
    <w:rsid w:val="00F54187"/>
    <w:rsid w:val="00F5635D"/>
    <w:rsid w:val="00F573FA"/>
    <w:rsid w:val="00F621BF"/>
    <w:rsid w:val="00F62EAA"/>
    <w:rsid w:val="00F65F92"/>
    <w:rsid w:val="00F67398"/>
    <w:rsid w:val="00F75CE9"/>
    <w:rsid w:val="00F80374"/>
    <w:rsid w:val="00F824E5"/>
    <w:rsid w:val="00F836D7"/>
    <w:rsid w:val="00F838E9"/>
    <w:rsid w:val="00F8484E"/>
    <w:rsid w:val="00F860AD"/>
    <w:rsid w:val="00F86904"/>
    <w:rsid w:val="00F94F5C"/>
    <w:rsid w:val="00F96F67"/>
    <w:rsid w:val="00FA0B3A"/>
    <w:rsid w:val="00FA21E0"/>
    <w:rsid w:val="00FA6172"/>
    <w:rsid w:val="00FC07CD"/>
    <w:rsid w:val="00FC182E"/>
    <w:rsid w:val="00FD10B3"/>
    <w:rsid w:val="00FD7882"/>
    <w:rsid w:val="00FD7DCA"/>
    <w:rsid w:val="00FE22E1"/>
    <w:rsid w:val="00FE7BDA"/>
    <w:rsid w:val="00FF4DE3"/>
    <w:rsid w:val="00FF6B5E"/>
    <w:rsid w:val="013637D1"/>
    <w:rsid w:val="01420CDA"/>
    <w:rsid w:val="014B21CE"/>
    <w:rsid w:val="01BD07F3"/>
    <w:rsid w:val="020B07BA"/>
    <w:rsid w:val="02D04989"/>
    <w:rsid w:val="03017DE2"/>
    <w:rsid w:val="03123BE6"/>
    <w:rsid w:val="03771E7F"/>
    <w:rsid w:val="03BB23AC"/>
    <w:rsid w:val="04051878"/>
    <w:rsid w:val="040D014D"/>
    <w:rsid w:val="040E63ED"/>
    <w:rsid w:val="04322D1A"/>
    <w:rsid w:val="043A613C"/>
    <w:rsid w:val="04420679"/>
    <w:rsid w:val="04495471"/>
    <w:rsid w:val="059A59F8"/>
    <w:rsid w:val="06100702"/>
    <w:rsid w:val="06265F46"/>
    <w:rsid w:val="06D10F66"/>
    <w:rsid w:val="07CE6099"/>
    <w:rsid w:val="07D31A5C"/>
    <w:rsid w:val="07E74636"/>
    <w:rsid w:val="085207C5"/>
    <w:rsid w:val="0891161B"/>
    <w:rsid w:val="08CF38EF"/>
    <w:rsid w:val="09294019"/>
    <w:rsid w:val="09295C2E"/>
    <w:rsid w:val="09505127"/>
    <w:rsid w:val="09BA7F29"/>
    <w:rsid w:val="09C5432A"/>
    <w:rsid w:val="09F358FC"/>
    <w:rsid w:val="0A025F54"/>
    <w:rsid w:val="0B97021C"/>
    <w:rsid w:val="0B9E72BF"/>
    <w:rsid w:val="0B9F6417"/>
    <w:rsid w:val="0BBC114E"/>
    <w:rsid w:val="0BCC3E5F"/>
    <w:rsid w:val="0BCD4CBF"/>
    <w:rsid w:val="0C18109A"/>
    <w:rsid w:val="0CE560AB"/>
    <w:rsid w:val="0D422ACD"/>
    <w:rsid w:val="0D480EBF"/>
    <w:rsid w:val="0DB25F8E"/>
    <w:rsid w:val="0DBA24AE"/>
    <w:rsid w:val="0DC07915"/>
    <w:rsid w:val="0DC2651C"/>
    <w:rsid w:val="0E8A0CB9"/>
    <w:rsid w:val="0E9872D6"/>
    <w:rsid w:val="0F075B97"/>
    <w:rsid w:val="0F6259F2"/>
    <w:rsid w:val="0FAE35ED"/>
    <w:rsid w:val="0FC6122F"/>
    <w:rsid w:val="0FCF22B2"/>
    <w:rsid w:val="10B43601"/>
    <w:rsid w:val="10DE3FEE"/>
    <w:rsid w:val="10E3206C"/>
    <w:rsid w:val="10F44712"/>
    <w:rsid w:val="11090A00"/>
    <w:rsid w:val="112C793F"/>
    <w:rsid w:val="118E110C"/>
    <w:rsid w:val="11C977A4"/>
    <w:rsid w:val="11D0732A"/>
    <w:rsid w:val="123A3A46"/>
    <w:rsid w:val="12664924"/>
    <w:rsid w:val="128E689D"/>
    <w:rsid w:val="12C2187C"/>
    <w:rsid w:val="13511DA5"/>
    <w:rsid w:val="13906D71"/>
    <w:rsid w:val="13C130F1"/>
    <w:rsid w:val="13C23D88"/>
    <w:rsid w:val="144D325E"/>
    <w:rsid w:val="14860BF1"/>
    <w:rsid w:val="152B78F9"/>
    <w:rsid w:val="155838BF"/>
    <w:rsid w:val="15857747"/>
    <w:rsid w:val="15B347AC"/>
    <w:rsid w:val="15D77CB5"/>
    <w:rsid w:val="15DB2F53"/>
    <w:rsid w:val="15DD05F1"/>
    <w:rsid w:val="16452C82"/>
    <w:rsid w:val="16746B36"/>
    <w:rsid w:val="16EB3DF8"/>
    <w:rsid w:val="16F446E7"/>
    <w:rsid w:val="17042185"/>
    <w:rsid w:val="170A2282"/>
    <w:rsid w:val="17647ADD"/>
    <w:rsid w:val="17B15A17"/>
    <w:rsid w:val="17DD6537"/>
    <w:rsid w:val="17DF5EA9"/>
    <w:rsid w:val="17E56F60"/>
    <w:rsid w:val="180B17EE"/>
    <w:rsid w:val="18900E8D"/>
    <w:rsid w:val="18B45EB4"/>
    <w:rsid w:val="19010C93"/>
    <w:rsid w:val="194872A9"/>
    <w:rsid w:val="1A54242A"/>
    <w:rsid w:val="1ABE6532"/>
    <w:rsid w:val="1B4D4BD7"/>
    <w:rsid w:val="1BEF7DEC"/>
    <w:rsid w:val="1BFD5151"/>
    <w:rsid w:val="1C0D1CDA"/>
    <w:rsid w:val="1C111A11"/>
    <w:rsid w:val="1CD92EB5"/>
    <w:rsid w:val="1D5F6564"/>
    <w:rsid w:val="1EA336D1"/>
    <w:rsid w:val="1F6F0301"/>
    <w:rsid w:val="1FB113FA"/>
    <w:rsid w:val="1FEA0FAC"/>
    <w:rsid w:val="202A1F16"/>
    <w:rsid w:val="20D93FA7"/>
    <w:rsid w:val="21130FE1"/>
    <w:rsid w:val="218477E9"/>
    <w:rsid w:val="21920158"/>
    <w:rsid w:val="219E79F6"/>
    <w:rsid w:val="21B300CF"/>
    <w:rsid w:val="220B7F0B"/>
    <w:rsid w:val="22A068A5"/>
    <w:rsid w:val="22D31E26"/>
    <w:rsid w:val="22EA7CB2"/>
    <w:rsid w:val="23382E75"/>
    <w:rsid w:val="236A0E49"/>
    <w:rsid w:val="24070FF6"/>
    <w:rsid w:val="24152118"/>
    <w:rsid w:val="24B31FF6"/>
    <w:rsid w:val="24D07C7F"/>
    <w:rsid w:val="254954E3"/>
    <w:rsid w:val="25D1423A"/>
    <w:rsid w:val="26302A27"/>
    <w:rsid w:val="26694392"/>
    <w:rsid w:val="26921504"/>
    <w:rsid w:val="26BC2117"/>
    <w:rsid w:val="26CA1773"/>
    <w:rsid w:val="26F23B36"/>
    <w:rsid w:val="28A6585C"/>
    <w:rsid w:val="28B25676"/>
    <w:rsid w:val="28D32671"/>
    <w:rsid w:val="292E33FE"/>
    <w:rsid w:val="2939710B"/>
    <w:rsid w:val="296F1DD2"/>
    <w:rsid w:val="2A4C4661"/>
    <w:rsid w:val="2A836EE1"/>
    <w:rsid w:val="2B516D24"/>
    <w:rsid w:val="2B5F6694"/>
    <w:rsid w:val="2CB25B82"/>
    <w:rsid w:val="2D086D5E"/>
    <w:rsid w:val="2D105402"/>
    <w:rsid w:val="2D24191D"/>
    <w:rsid w:val="2D6F134E"/>
    <w:rsid w:val="2D964B2C"/>
    <w:rsid w:val="2E8302B9"/>
    <w:rsid w:val="2ECD0067"/>
    <w:rsid w:val="2F611C76"/>
    <w:rsid w:val="2F8C268B"/>
    <w:rsid w:val="2FC55A2E"/>
    <w:rsid w:val="2FD90F9F"/>
    <w:rsid w:val="31DD3D8C"/>
    <w:rsid w:val="31F14A27"/>
    <w:rsid w:val="320D6B46"/>
    <w:rsid w:val="321E4532"/>
    <w:rsid w:val="3289456D"/>
    <w:rsid w:val="32967AA3"/>
    <w:rsid w:val="32B83797"/>
    <w:rsid w:val="334A1EC3"/>
    <w:rsid w:val="33FF05AD"/>
    <w:rsid w:val="340D473D"/>
    <w:rsid w:val="34C77CC1"/>
    <w:rsid w:val="35062223"/>
    <w:rsid w:val="352E5F92"/>
    <w:rsid w:val="35313371"/>
    <w:rsid w:val="35383E6E"/>
    <w:rsid w:val="36436896"/>
    <w:rsid w:val="36513CE6"/>
    <w:rsid w:val="36AB2277"/>
    <w:rsid w:val="36DC3513"/>
    <w:rsid w:val="36EE59D9"/>
    <w:rsid w:val="36FF7BE6"/>
    <w:rsid w:val="371215AE"/>
    <w:rsid w:val="374E267F"/>
    <w:rsid w:val="379E11AD"/>
    <w:rsid w:val="38033706"/>
    <w:rsid w:val="384E39DC"/>
    <w:rsid w:val="38EF19B1"/>
    <w:rsid w:val="396A37ED"/>
    <w:rsid w:val="39C92BA7"/>
    <w:rsid w:val="39CB7FB0"/>
    <w:rsid w:val="39CC1E7A"/>
    <w:rsid w:val="3A0E185A"/>
    <w:rsid w:val="3A1514CF"/>
    <w:rsid w:val="3AAD7959"/>
    <w:rsid w:val="3AAF0588"/>
    <w:rsid w:val="3B4032E5"/>
    <w:rsid w:val="3B862684"/>
    <w:rsid w:val="3B9F72C7"/>
    <w:rsid w:val="3BA42335"/>
    <w:rsid w:val="3C9506A5"/>
    <w:rsid w:val="3CDA1C71"/>
    <w:rsid w:val="3D1C0F4A"/>
    <w:rsid w:val="3D2F0AF9"/>
    <w:rsid w:val="3D8A7C4E"/>
    <w:rsid w:val="3DD5344F"/>
    <w:rsid w:val="3E6B5B61"/>
    <w:rsid w:val="3E74194F"/>
    <w:rsid w:val="3F4168C2"/>
    <w:rsid w:val="3F5B619E"/>
    <w:rsid w:val="3F787F23"/>
    <w:rsid w:val="3FB62E0C"/>
    <w:rsid w:val="403C77B5"/>
    <w:rsid w:val="408A7674"/>
    <w:rsid w:val="40A165BA"/>
    <w:rsid w:val="40A71796"/>
    <w:rsid w:val="40AC3EF0"/>
    <w:rsid w:val="420A434C"/>
    <w:rsid w:val="421B789E"/>
    <w:rsid w:val="424F2708"/>
    <w:rsid w:val="426202FB"/>
    <w:rsid w:val="426430BF"/>
    <w:rsid w:val="42755200"/>
    <w:rsid w:val="428854EE"/>
    <w:rsid w:val="4290203A"/>
    <w:rsid w:val="42A64226"/>
    <w:rsid w:val="42BE6BA7"/>
    <w:rsid w:val="42F060BB"/>
    <w:rsid w:val="430F11B1"/>
    <w:rsid w:val="433A794E"/>
    <w:rsid w:val="433C6F5D"/>
    <w:rsid w:val="435C3CCA"/>
    <w:rsid w:val="43951125"/>
    <w:rsid w:val="43DA74D1"/>
    <w:rsid w:val="443B6DB9"/>
    <w:rsid w:val="44AE1A1A"/>
    <w:rsid w:val="450D5951"/>
    <w:rsid w:val="45212D99"/>
    <w:rsid w:val="455E20DB"/>
    <w:rsid w:val="45C56FA6"/>
    <w:rsid w:val="45CF500E"/>
    <w:rsid w:val="461561A6"/>
    <w:rsid w:val="4642364B"/>
    <w:rsid w:val="46441216"/>
    <w:rsid w:val="465A6BE7"/>
    <w:rsid w:val="46E029D4"/>
    <w:rsid w:val="47246C2E"/>
    <w:rsid w:val="47267BCF"/>
    <w:rsid w:val="473B1E9E"/>
    <w:rsid w:val="478116F0"/>
    <w:rsid w:val="47DD5719"/>
    <w:rsid w:val="48166B3E"/>
    <w:rsid w:val="487B666E"/>
    <w:rsid w:val="48C43A62"/>
    <w:rsid w:val="48C936A9"/>
    <w:rsid w:val="48FC14A5"/>
    <w:rsid w:val="492139EC"/>
    <w:rsid w:val="495E2C9C"/>
    <w:rsid w:val="49771737"/>
    <w:rsid w:val="498933BC"/>
    <w:rsid w:val="4A0D3F70"/>
    <w:rsid w:val="4AA03036"/>
    <w:rsid w:val="4AAE7501"/>
    <w:rsid w:val="4AE5123C"/>
    <w:rsid w:val="4AFB026D"/>
    <w:rsid w:val="4B952384"/>
    <w:rsid w:val="4BFB5C0C"/>
    <w:rsid w:val="4C0D24EE"/>
    <w:rsid w:val="4CC03911"/>
    <w:rsid w:val="4CC81188"/>
    <w:rsid w:val="4D8E796E"/>
    <w:rsid w:val="4DD76195"/>
    <w:rsid w:val="4E2A14DC"/>
    <w:rsid w:val="4EF018F4"/>
    <w:rsid w:val="4F3441F8"/>
    <w:rsid w:val="4F9E77AE"/>
    <w:rsid w:val="4FE77F7D"/>
    <w:rsid w:val="50B77111"/>
    <w:rsid w:val="50ED6784"/>
    <w:rsid w:val="51710868"/>
    <w:rsid w:val="519F1486"/>
    <w:rsid w:val="51A466E5"/>
    <w:rsid w:val="51D11D27"/>
    <w:rsid w:val="52046467"/>
    <w:rsid w:val="520707BE"/>
    <w:rsid w:val="5233689E"/>
    <w:rsid w:val="529945F3"/>
    <w:rsid w:val="533802B0"/>
    <w:rsid w:val="53672943"/>
    <w:rsid w:val="537F5EDF"/>
    <w:rsid w:val="541243D8"/>
    <w:rsid w:val="544B26A6"/>
    <w:rsid w:val="54A00B46"/>
    <w:rsid w:val="54A60F4E"/>
    <w:rsid w:val="54F07AC2"/>
    <w:rsid w:val="55997019"/>
    <w:rsid w:val="561E5E69"/>
    <w:rsid w:val="5678175A"/>
    <w:rsid w:val="567D5EF0"/>
    <w:rsid w:val="56B66BD3"/>
    <w:rsid w:val="56DB2A81"/>
    <w:rsid w:val="56EE3DAE"/>
    <w:rsid w:val="57D2745A"/>
    <w:rsid w:val="57F20F5F"/>
    <w:rsid w:val="584956E2"/>
    <w:rsid w:val="58761D2A"/>
    <w:rsid w:val="58B044DC"/>
    <w:rsid w:val="59185613"/>
    <w:rsid w:val="59484FC5"/>
    <w:rsid w:val="59793F09"/>
    <w:rsid w:val="597E35BD"/>
    <w:rsid w:val="59F451A2"/>
    <w:rsid w:val="5AD3266C"/>
    <w:rsid w:val="5AD45C6A"/>
    <w:rsid w:val="5AD74D73"/>
    <w:rsid w:val="5AF7469F"/>
    <w:rsid w:val="5B15202A"/>
    <w:rsid w:val="5B215CB1"/>
    <w:rsid w:val="5B2D7FCE"/>
    <w:rsid w:val="5B38354E"/>
    <w:rsid w:val="5B5852D8"/>
    <w:rsid w:val="5B763A7E"/>
    <w:rsid w:val="5BA6424E"/>
    <w:rsid w:val="5D183D12"/>
    <w:rsid w:val="5D7F666F"/>
    <w:rsid w:val="5D9B1B67"/>
    <w:rsid w:val="5F047D0D"/>
    <w:rsid w:val="5F7075C8"/>
    <w:rsid w:val="5FCE4878"/>
    <w:rsid w:val="600F70A7"/>
    <w:rsid w:val="60A056E7"/>
    <w:rsid w:val="60EA6962"/>
    <w:rsid w:val="61447E20"/>
    <w:rsid w:val="61800A46"/>
    <w:rsid w:val="61F342F1"/>
    <w:rsid w:val="624F298D"/>
    <w:rsid w:val="62903678"/>
    <w:rsid w:val="62981F2D"/>
    <w:rsid w:val="62AF08F4"/>
    <w:rsid w:val="63611187"/>
    <w:rsid w:val="6392134D"/>
    <w:rsid w:val="64231C0E"/>
    <w:rsid w:val="6455525E"/>
    <w:rsid w:val="64741F86"/>
    <w:rsid w:val="64A064DC"/>
    <w:rsid w:val="64A36097"/>
    <w:rsid w:val="64CD191F"/>
    <w:rsid w:val="65385EEE"/>
    <w:rsid w:val="65DD6FE1"/>
    <w:rsid w:val="6606102C"/>
    <w:rsid w:val="66214BD4"/>
    <w:rsid w:val="663E0943"/>
    <w:rsid w:val="6680424D"/>
    <w:rsid w:val="66C71274"/>
    <w:rsid w:val="67390946"/>
    <w:rsid w:val="6743358B"/>
    <w:rsid w:val="67672ABA"/>
    <w:rsid w:val="682A1EF2"/>
    <w:rsid w:val="687F7EDC"/>
    <w:rsid w:val="689731D1"/>
    <w:rsid w:val="694D1BCB"/>
    <w:rsid w:val="69547A1A"/>
    <w:rsid w:val="6A2B0C5C"/>
    <w:rsid w:val="6AAB1235"/>
    <w:rsid w:val="6B0A5C6F"/>
    <w:rsid w:val="6B0F1324"/>
    <w:rsid w:val="6B2233BF"/>
    <w:rsid w:val="6B555B6D"/>
    <w:rsid w:val="6B9A16B0"/>
    <w:rsid w:val="6C3D203B"/>
    <w:rsid w:val="6C7D68DC"/>
    <w:rsid w:val="6C84100C"/>
    <w:rsid w:val="6C903DA8"/>
    <w:rsid w:val="6CC4450B"/>
    <w:rsid w:val="6D123EC5"/>
    <w:rsid w:val="6D7F2E4A"/>
    <w:rsid w:val="6DDF0824"/>
    <w:rsid w:val="6DE45187"/>
    <w:rsid w:val="6DED1C1B"/>
    <w:rsid w:val="6DF77042"/>
    <w:rsid w:val="6E2D0C79"/>
    <w:rsid w:val="6E9F158A"/>
    <w:rsid w:val="6ED669C2"/>
    <w:rsid w:val="6EF2535F"/>
    <w:rsid w:val="6F3F40E1"/>
    <w:rsid w:val="6F64384D"/>
    <w:rsid w:val="6FA56875"/>
    <w:rsid w:val="6FD545AA"/>
    <w:rsid w:val="7006411D"/>
    <w:rsid w:val="70BD1051"/>
    <w:rsid w:val="70C34418"/>
    <w:rsid w:val="70C40F7D"/>
    <w:rsid w:val="70FA04FB"/>
    <w:rsid w:val="713A123F"/>
    <w:rsid w:val="714D33EF"/>
    <w:rsid w:val="71C0354C"/>
    <w:rsid w:val="721D787C"/>
    <w:rsid w:val="72284486"/>
    <w:rsid w:val="725D42D9"/>
    <w:rsid w:val="727E2376"/>
    <w:rsid w:val="72C47D90"/>
    <w:rsid w:val="73C84FEA"/>
    <w:rsid w:val="73F05BE5"/>
    <w:rsid w:val="74122000"/>
    <w:rsid w:val="7443214A"/>
    <w:rsid w:val="74CF4CF9"/>
    <w:rsid w:val="74F17E67"/>
    <w:rsid w:val="74F25D4D"/>
    <w:rsid w:val="75630D65"/>
    <w:rsid w:val="75C01975"/>
    <w:rsid w:val="765F224B"/>
    <w:rsid w:val="766703E1"/>
    <w:rsid w:val="76CD12D3"/>
    <w:rsid w:val="76DF3893"/>
    <w:rsid w:val="77157517"/>
    <w:rsid w:val="77E915F1"/>
    <w:rsid w:val="783F7ADE"/>
    <w:rsid w:val="784379D4"/>
    <w:rsid w:val="78A609C8"/>
    <w:rsid w:val="78EA354B"/>
    <w:rsid w:val="793420B5"/>
    <w:rsid w:val="7A501D9B"/>
    <w:rsid w:val="7A804F21"/>
    <w:rsid w:val="7A980F21"/>
    <w:rsid w:val="7B7A6255"/>
    <w:rsid w:val="7BA753FA"/>
    <w:rsid w:val="7BCC6189"/>
    <w:rsid w:val="7BDC3FCE"/>
    <w:rsid w:val="7C0121E8"/>
    <w:rsid w:val="7C853D5F"/>
    <w:rsid w:val="7CBE2D25"/>
    <w:rsid w:val="7CDB41DA"/>
    <w:rsid w:val="7CE80B62"/>
    <w:rsid w:val="7CF93105"/>
    <w:rsid w:val="7D343B60"/>
    <w:rsid w:val="7D4F504C"/>
    <w:rsid w:val="7DD06087"/>
    <w:rsid w:val="7E0D4FD3"/>
    <w:rsid w:val="7E33504C"/>
    <w:rsid w:val="7E335139"/>
    <w:rsid w:val="7E3B5E2B"/>
    <w:rsid w:val="7E496ACE"/>
    <w:rsid w:val="7E5E76A3"/>
    <w:rsid w:val="7E7A784D"/>
    <w:rsid w:val="7F3B19BF"/>
    <w:rsid w:val="7F7853C4"/>
    <w:rsid w:val="7FF84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."/>
  <w:listSeparator w:val=","/>
  <w15:docId w15:val="{CEE0788C-2735-49DF-BFA7-E3561E09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Date"/>
    <w:basedOn w:val="a3"/>
    <w:next w:val="a3"/>
    <w:link w:val="Char"/>
    <w:uiPriority w:val="99"/>
    <w:semiHidden/>
    <w:unhideWhenUsed/>
    <w:qFormat/>
    <w:pPr>
      <w:ind w:leftChars="2500" w:left="100"/>
    </w:pPr>
  </w:style>
  <w:style w:type="paragraph" w:styleId="2">
    <w:name w:val="Body Text Indent 2"/>
    <w:basedOn w:val="a3"/>
    <w:link w:val="2Char"/>
    <w:qFormat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8">
    <w:name w:val="Balloon Text"/>
    <w:basedOn w:val="a3"/>
    <w:link w:val="Char0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3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3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3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c">
    <w:name w:val="Table Grid"/>
    <w:basedOn w:val="a5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4"/>
    <w:uiPriority w:val="99"/>
    <w:unhideWhenUsed/>
    <w:qFormat/>
    <w:rPr>
      <w:color w:val="0000FF" w:themeColor="hyperlink"/>
      <w:u w:val="single"/>
    </w:rPr>
  </w:style>
  <w:style w:type="paragraph" w:customStyle="1" w:styleId="1">
    <w:name w:val="列出段落1"/>
    <w:basedOn w:val="a3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4"/>
    <w:link w:val="2"/>
    <w:qFormat/>
    <w:rPr>
      <w:rFonts w:ascii="Times New Roman" w:eastAsia="宋体" w:hAnsi="Times New Roman" w:cs="Times New Roman"/>
      <w:szCs w:val="21"/>
    </w:rPr>
  </w:style>
  <w:style w:type="paragraph" w:styleId="ae">
    <w:name w:val="List Paragraph"/>
    <w:basedOn w:val="a3"/>
    <w:uiPriority w:val="34"/>
    <w:qFormat/>
    <w:pPr>
      <w:ind w:firstLineChars="200" w:firstLine="420"/>
    </w:pPr>
  </w:style>
  <w:style w:type="character" w:customStyle="1" w:styleId="Char2">
    <w:name w:val="页眉 Char"/>
    <w:basedOn w:val="a4"/>
    <w:link w:val="aa"/>
    <w:uiPriority w:val="99"/>
    <w:qFormat/>
    <w:rPr>
      <w:sz w:val="18"/>
      <w:szCs w:val="18"/>
    </w:rPr>
  </w:style>
  <w:style w:type="character" w:customStyle="1" w:styleId="Char1">
    <w:name w:val="页脚 Char"/>
    <w:basedOn w:val="a4"/>
    <w:link w:val="a9"/>
    <w:uiPriority w:val="99"/>
    <w:qFormat/>
    <w:rPr>
      <w:sz w:val="18"/>
      <w:szCs w:val="18"/>
    </w:rPr>
  </w:style>
  <w:style w:type="character" w:customStyle="1" w:styleId="Char0">
    <w:name w:val="批注框文本 Char"/>
    <w:basedOn w:val="a4"/>
    <w:link w:val="a8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4"/>
    <w:link w:val="a7"/>
    <w:uiPriority w:val="99"/>
    <w:semiHidden/>
    <w:qFormat/>
  </w:style>
  <w:style w:type="paragraph" w:customStyle="1" w:styleId="af">
    <w:name w:val="附录标识"/>
    <w:basedOn w:val="a3"/>
    <w:next w:val="a3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10">
    <w:name w:val="正文1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af0">
    <w:name w:val="段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kern w:val="2"/>
      <w:sz w:val="21"/>
      <w:szCs w:val="22"/>
    </w:rPr>
  </w:style>
  <w:style w:type="paragraph" w:customStyle="1" w:styleId="a">
    <w:name w:val="章标题"/>
    <w:next w:val="af0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1">
    <w:name w:val="标准文件_一级条标题"/>
    <w:basedOn w:val="a0"/>
    <w:next w:val="a3"/>
    <w:qFormat/>
    <w:pPr>
      <w:numPr>
        <w:ilvl w:val="2"/>
      </w:numPr>
      <w:spacing w:beforeLines="50" w:afterLines="50"/>
      <w:outlineLvl w:val="1"/>
    </w:pPr>
  </w:style>
  <w:style w:type="paragraph" w:customStyle="1" w:styleId="a0">
    <w:name w:val="标准文件_章标题"/>
    <w:next w:val="a3"/>
    <w:qFormat/>
    <w:pPr>
      <w:numPr>
        <w:ilvl w:val="1"/>
        <w:numId w:val="2"/>
      </w:numPr>
      <w:spacing w:beforeLines="100" w:afterLines="100"/>
      <w:jc w:val="both"/>
      <w:outlineLvl w:val="0"/>
    </w:pPr>
    <w:rPr>
      <w:rFonts w:ascii="黑体" w:eastAsia="黑体"/>
      <w:sz w:val="21"/>
    </w:rPr>
  </w:style>
  <w:style w:type="paragraph" w:customStyle="1" w:styleId="a2">
    <w:name w:val="标准文件_二级条标题"/>
    <w:next w:val="a3"/>
    <w:qFormat/>
    <w:pPr>
      <w:widowControl w:val="0"/>
      <w:numPr>
        <w:ilvl w:val="3"/>
        <w:numId w:val="2"/>
      </w:numPr>
      <w:spacing w:beforeLines="50" w:afterLines="50"/>
      <w:jc w:val="both"/>
      <w:outlineLvl w:val="2"/>
    </w:pPr>
    <w:rPr>
      <w:rFonts w:ascii="黑体" w:eastAsia="黑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kns.cnki.net/kcms2/article/abstract?v=BQVG6Ge829ZxcNy_0UsBJNIho-RSPPRXSnh_LAAszv2oaNZ2bK7yRC9s1nUMT2BTI4yN8irTqYym1rLxcoVIxQNBSgXoeiZlxid-qfTHyIM1YNV9pkdPZgG-iBcdGyk8rs0wOLA54hY=&amp;uniplatform=NZKPT&amp;language=CHS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9</Pages>
  <Words>764</Words>
  <Characters>4359</Characters>
  <Application>Microsoft Office Word</Application>
  <DocSecurity>0</DocSecurity>
  <Lines>36</Lines>
  <Paragraphs>10</Paragraphs>
  <ScaleCrop>false</ScaleCrop>
  <Company>china</Company>
  <LinksUpToDate>false</LinksUpToDate>
  <CharactersWithSpaces>5113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马雪</cp:lastModifiedBy>
  <cp:revision>23</cp:revision>
  <cp:lastPrinted>2025-03-18T00:40:00Z</cp:lastPrinted>
  <dcterms:created xsi:type="dcterms:W3CDTF">2025-03-14T01:43:00Z</dcterms:created>
  <dcterms:modified xsi:type="dcterms:W3CDTF">2025-04-03T08:26:00Z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383B28567AAD445483F3B2C4A0D7760A_13</vt:lpwstr>
  </property>
  <property fmtid="{D5CDD505-2E9C-101B-9397-08002B2CF9AE}" pid="4" name="KSOTemplateDocerSaveRecord">
    <vt:lpwstr>eyJoZGlkIjoiMDg3NTc5YTkzYTY2ODdmZGM3YjA3NDljNWQxMGI2MTMiLCJ1c2VySWQiOiI1Mjk4NDY1NjYifQ==</vt:lpwstr>
  </property>
</Properties>
</file>