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9DC64" w14:textId="6FC21207" w:rsidR="009402F2" w:rsidRDefault="009402F2">
      <w:pPr>
        <w:pStyle w:val="1"/>
        <w:spacing w:beforeLines="50" w:before="156" w:afterLines="50" w:after="156" w:line="400" w:lineRule="atLeast"/>
        <w:ind w:firstLineChars="0" w:firstLine="0"/>
        <w:contextualSpacing/>
        <w:rPr>
          <w:rFonts w:asciiTheme="minorEastAsia" w:eastAsiaTheme="minorEastAsia" w:hAnsiTheme="minorEastAsia" w:cs="宋体" w:hint="eastAsia"/>
          <w:sz w:val="28"/>
          <w:szCs w:val="28"/>
        </w:rPr>
      </w:pPr>
    </w:p>
    <w:p w14:paraId="3AB4EDEC" w14:textId="77777777" w:rsidR="009402F2" w:rsidRDefault="004B4D41">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4A1838BF" w14:textId="16F3E00D" w:rsidR="009402F2" w:rsidRDefault="0006000B" w:rsidP="005B1B26">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t>GFGC 2024A</w:t>
      </w:r>
      <w:r>
        <w:rPr>
          <w:rFonts w:ascii="黑体" w:eastAsia="黑体" w:hAnsi="黑体" w:cs="宋体" w:hint="eastAsia"/>
          <w:sz w:val="28"/>
          <w:szCs w:val="28"/>
        </w:rPr>
        <w:t>291</w:t>
      </w:r>
    </w:p>
    <w:p w14:paraId="1E45D234" w14:textId="77777777" w:rsidR="009402F2" w:rsidRDefault="004B4D41">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739D2B36" wp14:editId="6F8FB099">
                <wp:simplePos x="0" y="0"/>
                <wp:positionH relativeFrom="column">
                  <wp:posOffset>160020</wp:posOffset>
                </wp:positionH>
                <wp:positionV relativeFrom="paragraph">
                  <wp:posOffset>76200</wp:posOffset>
                </wp:positionV>
                <wp:extent cx="5173980" cy="0"/>
                <wp:effectExtent l="7620" t="7620" r="9525" b="11430"/>
                <wp:wrapNone/>
                <wp:docPr id="211294414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C187023"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"/>
            </w:pict>
          </mc:Fallback>
        </mc:AlternateContent>
      </w:r>
    </w:p>
    <w:p w14:paraId="779DCE0F"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7BF705FD"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EADB485"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78F324A9" w14:textId="77777777" w:rsidR="009402F2" w:rsidRDefault="009402F2" w:rsidP="00BC39F4">
      <w:pPr>
        <w:pStyle w:val="1"/>
        <w:spacing w:beforeLines="50" w:before="156" w:afterLines="50" w:after="156" w:line="400" w:lineRule="atLeast"/>
        <w:ind w:firstLineChars="0" w:firstLine="0"/>
        <w:contextualSpacing/>
        <w:jc w:val="center"/>
        <w:rPr>
          <w:rFonts w:ascii="黑体" w:eastAsia="黑体" w:hAnsi="黑体" w:cs="宋体"/>
          <w:sz w:val="32"/>
          <w:szCs w:val="32"/>
        </w:rPr>
      </w:pPr>
    </w:p>
    <w:p w14:paraId="22D25923" w14:textId="77777777" w:rsidR="009402F2" w:rsidRDefault="004B4D41" w:rsidP="00BC39F4">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hint="eastAsia"/>
          <w:sz w:val="48"/>
          <w:szCs w:val="48"/>
        </w:rPr>
        <w:t>长白山、大小兴安岭地区</w:t>
      </w:r>
    </w:p>
    <w:p w14:paraId="7AB2635C" w14:textId="77777777" w:rsidR="009402F2" w:rsidRDefault="004B4D41" w:rsidP="00BC39F4">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绿色食品露地</w:t>
      </w:r>
      <w:r>
        <w:rPr>
          <w:rFonts w:ascii="黑体" w:eastAsia="黑体" w:hAnsi="黑体" w:cs="宋体" w:hint="eastAsia"/>
          <w:sz w:val="48"/>
          <w:szCs w:val="48"/>
        </w:rPr>
        <w:t>蓝</w:t>
      </w:r>
      <w:proofErr w:type="gramStart"/>
      <w:r>
        <w:rPr>
          <w:rFonts w:ascii="黑体" w:eastAsia="黑体" w:hAnsi="黑体" w:cs="宋体" w:hint="eastAsia"/>
          <w:sz w:val="48"/>
          <w:szCs w:val="48"/>
        </w:rPr>
        <w:t>莓</w:t>
      </w:r>
      <w:proofErr w:type="gramEnd"/>
      <w:r>
        <w:rPr>
          <w:rFonts w:ascii="黑体" w:eastAsia="黑体" w:hAnsi="黑体" w:hint="eastAsia"/>
          <w:sz w:val="48"/>
          <w:szCs w:val="48"/>
        </w:rPr>
        <w:t>生产操作规程</w:t>
      </w:r>
    </w:p>
    <w:p w14:paraId="289AC3D9"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4582663" w14:textId="1F5F940E"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4C5738A"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35EE4B3A"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0" w:name="_GoBack"/>
      <w:bookmarkEnd w:id="0"/>
    </w:p>
    <w:p w14:paraId="11C8BE99"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3BE83568" w14:textId="77777777" w:rsidR="00387A13" w:rsidRDefault="00387A13">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655B51D" w14:textId="77777777" w:rsidR="00387A13" w:rsidRDefault="00387A13">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D44B4D8"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2FDAA454"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71DEE688" w14:textId="2941A5C2" w:rsidR="009402F2" w:rsidRDefault="004B4D41">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06000B">
        <w:rPr>
          <w:rFonts w:ascii="黑体" w:eastAsia="黑体" w:hAnsi="黑体" w:cs="宋体" w:hint="eastAsia"/>
          <w:sz w:val="28"/>
          <w:szCs w:val="28"/>
        </w:rPr>
        <w:t>24</w:t>
      </w:r>
      <w:r>
        <w:rPr>
          <w:rFonts w:ascii="黑体" w:eastAsia="黑体" w:hAnsi="黑体" w:cs="宋体" w:hint="eastAsia"/>
          <w:sz w:val="28"/>
          <w:szCs w:val="28"/>
        </w:rPr>
        <w:t>-</w:t>
      </w:r>
      <w:r w:rsidR="002E76F9">
        <w:rPr>
          <w:rFonts w:ascii="黑体" w:eastAsia="黑体" w:hAnsi="黑体" w:cs="宋体" w:hint="eastAsia"/>
          <w:sz w:val="28"/>
          <w:szCs w:val="28"/>
        </w:rPr>
        <w:t>07</w:t>
      </w:r>
      <w:r>
        <w:rPr>
          <w:rFonts w:ascii="黑体" w:eastAsia="黑体" w:hAnsi="黑体" w:cs="宋体" w:hint="eastAsia"/>
          <w:sz w:val="28"/>
          <w:szCs w:val="28"/>
        </w:rPr>
        <w:t>-</w:t>
      </w:r>
      <w:r w:rsidR="002E76F9">
        <w:rPr>
          <w:rFonts w:ascii="黑体" w:eastAsia="黑体" w:hAnsi="黑体" w:cs="宋体" w:hint="eastAsia"/>
          <w:sz w:val="28"/>
          <w:szCs w:val="28"/>
        </w:rPr>
        <w:t>04</w:t>
      </w:r>
      <w:r>
        <w:rPr>
          <w:rFonts w:ascii="黑体" w:eastAsia="黑体" w:hAnsi="黑体" w:cs="宋体" w:hint="eastAsia"/>
          <w:sz w:val="28"/>
          <w:szCs w:val="28"/>
        </w:rPr>
        <w:t xml:space="preserve">发布          </w:t>
      </w:r>
      <w:r w:rsidR="002E76F9">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06000B">
        <w:rPr>
          <w:rFonts w:ascii="黑体" w:eastAsia="黑体" w:hAnsi="黑体" w:cs="宋体" w:hint="eastAsia"/>
          <w:sz w:val="28"/>
          <w:szCs w:val="28"/>
        </w:rPr>
        <w:t>24</w:t>
      </w:r>
      <w:r>
        <w:rPr>
          <w:rFonts w:ascii="黑体" w:eastAsia="黑体" w:hAnsi="黑体" w:cs="宋体" w:hint="eastAsia"/>
          <w:sz w:val="28"/>
          <w:szCs w:val="28"/>
        </w:rPr>
        <w:t>-</w:t>
      </w:r>
      <w:r w:rsidR="002E76F9">
        <w:rPr>
          <w:rFonts w:ascii="黑体" w:eastAsia="黑体" w:hAnsi="黑体" w:cs="宋体" w:hint="eastAsia"/>
          <w:sz w:val="28"/>
          <w:szCs w:val="28"/>
        </w:rPr>
        <w:t>08</w:t>
      </w:r>
      <w:r>
        <w:rPr>
          <w:rFonts w:ascii="黑体" w:eastAsia="黑体" w:hAnsi="黑体" w:cs="宋体" w:hint="eastAsia"/>
          <w:sz w:val="28"/>
          <w:szCs w:val="28"/>
        </w:rPr>
        <w:t>-</w:t>
      </w:r>
      <w:r w:rsidR="002E76F9">
        <w:rPr>
          <w:rFonts w:ascii="黑体" w:eastAsia="黑体" w:hAnsi="黑体" w:cs="宋体" w:hint="eastAsia"/>
          <w:sz w:val="28"/>
          <w:szCs w:val="28"/>
        </w:rPr>
        <w:t>01</w:t>
      </w:r>
      <w:r>
        <w:rPr>
          <w:rFonts w:ascii="黑体" w:eastAsia="黑体" w:hAnsi="黑体" w:cs="宋体" w:hint="eastAsia"/>
          <w:sz w:val="28"/>
          <w:szCs w:val="28"/>
        </w:rPr>
        <w:t>实施</w:t>
      </w:r>
    </w:p>
    <w:p w14:paraId="0F3EDC35" w14:textId="77777777" w:rsidR="009402F2" w:rsidRDefault="004B4D41">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7676D2B1" wp14:editId="477DCCE8">
                <wp:simplePos x="0" y="0"/>
                <wp:positionH relativeFrom="column">
                  <wp:posOffset>205740</wp:posOffset>
                </wp:positionH>
                <wp:positionV relativeFrom="paragraph">
                  <wp:posOffset>114300</wp:posOffset>
                </wp:positionV>
                <wp:extent cx="4853940" cy="15240"/>
                <wp:effectExtent l="5715" t="9525" r="7620" b="13335"/>
                <wp:wrapNone/>
                <wp:docPr id="37442816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B6AEC18"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mc:Fallback>
        </mc:AlternateContent>
      </w:r>
    </w:p>
    <w:p w14:paraId="041BDC89" w14:textId="77777777" w:rsidR="00387A13" w:rsidRDefault="004B4D41">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387A13" w:rsidSect="006F70E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华文中宋" w:eastAsia="华文中宋" w:hAnsi="华文中宋" w:cs="宋体" w:hint="eastAsia"/>
          <w:spacing w:val="71"/>
          <w:kern w:val="0"/>
          <w:sz w:val="32"/>
          <w:szCs w:val="32"/>
          <w:fitText w:val="4480" w:id="1680284302"/>
        </w:rPr>
        <w:t>中国绿色食品发展中</w:t>
      </w:r>
      <w:r>
        <w:rPr>
          <w:rFonts w:ascii="华文中宋" w:eastAsia="华文中宋" w:hAnsi="华文中宋" w:cs="宋体" w:hint="eastAsia"/>
          <w:spacing w:val="1"/>
          <w:kern w:val="0"/>
          <w:sz w:val="32"/>
          <w:szCs w:val="32"/>
          <w:fitText w:val="4480" w:id="168028430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14:paraId="799286D6" w14:textId="3013D695"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14:paraId="47B57B71" w14:textId="77777777" w:rsidR="009402F2" w:rsidRDefault="004B4D4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184D66E2" w14:textId="77777777" w:rsidR="009402F2" w:rsidRDefault="009402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3AD71DB6" w14:textId="77777777" w:rsidR="009402F2" w:rsidRDefault="004B4D41">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14:paraId="10B6B2D2" w14:textId="0C0817E7" w:rsidR="009402F2" w:rsidRDefault="004B4D41" w:rsidP="005B1B26">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本规程起草单位：黑龙江省绿色食品发展中心、东北农业大学、</w:t>
      </w:r>
      <w:r>
        <w:t>内蒙古自治区农畜产品质量安全中心</w:t>
      </w:r>
      <w:r>
        <w:rPr>
          <w:rFonts w:hint="eastAsia"/>
        </w:rPr>
        <w:t>、吉林省绿色食品办公室、</w:t>
      </w:r>
      <w:r>
        <w:t>内蒙古扎兰屯市绿色产业发展中心</w:t>
      </w:r>
      <w:r>
        <w:rPr>
          <w:rFonts w:hint="eastAsia"/>
        </w:rPr>
        <w:t>、</w:t>
      </w:r>
      <w:r>
        <w:rPr>
          <w:rFonts w:ascii="宋体" w:hAnsi="宋体" w:cs="宋体" w:hint="eastAsia"/>
        </w:rPr>
        <w:t>哈尔滨森</w:t>
      </w:r>
      <w:proofErr w:type="gramStart"/>
      <w:r>
        <w:rPr>
          <w:rFonts w:ascii="宋体" w:hAnsi="宋体" w:cs="宋体" w:hint="eastAsia"/>
        </w:rPr>
        <w:t>莓</w:t>
      </w:r>
      <w:proofErr w:type="gramEnd"/>
      <w:r>
        <w:rPr>
          <w:rFonts w:ascii="宋体" w:hAnsi="宋体" w:cs="宋体" w:hint="eastAsia"/>
        </w:rPr>
        <w:t>园生物科技有限公司</w:t>
      </w:r>
      <w:r w:rsidR="0006000B">
        <w:rPr>
          <w:rFonts w:ascii="宋体" w:hAnsi="宋体" w:cs="宋体" w:hint="eastAsia"/>
        </w:rPr>
        <w:t>、</w:t>
      </w:r>
      <w:r w:rsidR="0006000B">
        <w:rPr>
          <w:rFonts w:ascii="宋体" w:hAnsi="宋体" w:cs="宋体"/>
        </w:rPr>
        <w:t>中国绿色食品发展中心</w:t>
      </w:r>
      <w:r>
        <w:rPr>
          <w:rFonts w:ascii="宋体" w:hAnsi="宋体" w:cs="宋体" w:hint="eastAsia"/>
        </w:rPr>
        <w:t>。</w:t>
      </w:r>
    </w:p>
    <w:p w14:paraId="4BF6E31A" w14:textId="359389ED" w:rsidR="009402F2" w:rsidRDefault="004B4D41">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本规程主要起草人：刘培源、霍俊伟、董宇辰、谷照星、陈雷、刘凤娟、刘琳、卓超、夏丽梅、罗淳钰、秦栋、</w:t>
      </w:r>
      <w:r>
        <w:t>张金锁</w:t>
      </w:r>
      <w:r>
        <w:rPr>
          <w:rFonts w:hint="eastAsia"/>
        </w:rPr>
        <w:t>、岳本奇、杨冬、</w:t>
      </w:r>
      <w:r>
        <w:t>马德慧</w:t>
      </w:r>
      <w:r>
        <w:rPr>
          <w:rFonts w:hint="eastAsia"/>
        </w:rPr>
        <w:t>、</w:t>
      </w:r>
      <w:r>
        <w:t>王冠</w:t>
      </w:r>
      <w:r>
        <w:rPr>
          <w:rFonts w:hint="eastAsia"/>
        </w:rPr>
        <w:t>、</w:t>
      </w:r>
      <w:r>
        <w:rPr>
          <w:rFonts w:ascii="宋体" w:hAnsi="宋体" w:cs="宋体" w:hint="eastAsia"/>
        </w:rPr>
        <w:t>李佳成、高云</w:t>
      </w:r>
      <w:r w:rsidR="0006000B">
        <w:rPr>
          <w:rFonts w:ascii="宋体" w:hAnsi="宋体" w:cs="宋体" w:hint="eastAsia"/>
        </w:rPr>
        <w:t>、</w:t>
      </w:r>
      <w:r w:rsidR="0006000B">
        <w:rPr>
          <w:rFonts w:ascii="宋体" w:hAnsi="宋体" w:cs="宋体"/>
        </w:rPr>
        <w:t>刘艳辉</w:t>
      </w:r>
      <w:r>
        <w:rPr>
          <w:rFonts w:ascii="宋体" w:hAnsi="宋体" w:cs="宋体" w:hint="eastAsia"/>
        </w:rPr>
        <w:t>。</w:t>
      </w:r>
    </w:p>
    <w:p w14:paraId="6E72926A" w14:textId="77777777" w:rsidR="00387A13" w:rsidRDefault="00387A13">
      <w:pPr>
        <w:pStyle w:val="1"/>
        <w:spacing w:beforeLines="50" w:before="156" w:afterLines="50" w:after="156" w:line="400" w:lineRule="atLeast"/>
        <w:ind w:firstLine="560"/>
        <w:contextualSpacing/>
        <w:jc w:val="left"/>
        <w:rPr>
          <w:rFonts w:ascii="宋体" w:hAnsi="宋体" w:cs="宋体"/>
          <w:sz w:val="28"/>
          <w:szCs w:val="28"/>
        </w:rPr>
        <w:sectPr w:rsidR="00387A13" w:rsidSect="005775DA">
          <w:headerReference w:type="even" r:id="rId14"/>
          <w:headerReference w:type="default" r:id="rId15"/>
          <w:headerReference w:type="first" r:id="rId16"/>
          <w:footerReference w:type="first" r:id="rId17"/>
          <w:pgSz w:w="11906" w:h="16838"/>
          <w:pgMar w:top="1440" w:right="1800" w:bottom="1440" w:left="1800" w:header="851" w:footer="992" w:gutter="0"/>
          <w:pgNumType w:fmt="upperRoman" w:start="1"/>
          <w:cols w:space="425"/>
          <w:titlePg/>
          <w:docGrid w:type="lines" w:linePitch="312"/>
        </w:sectPr>
      </w:pPr>
    </w:p>
    <w:p w14:paraId="7675BBF4" w14:textId="77777777" w:rsidR="00387A13" w:rsidRDefault="00387A13">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A5C80FE" w14:textId="77777777" w:rsidR="009402F2" w:rsidRDefault="004B4D4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长白山、大小兴安岭地区</w:t>
      </w:r>
    </w:p>
    <w:p w14:paraId="59CD6AC9" w14:textId="77777777" w:rsidR="009402F2" w:rsidRDefault="004B4D41">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绿色食品露地</w:t>
      </w:r>
      <w:r>
        <w:rPr>
          <w:rFonts w:ascii="黑体" w:eastAsia="黑体" w:hAnsi="黑体" w:cs="宋体" w:hint="eastAsia"/>
          <w:sz w:val="32"/>
          <w:szCs w:val="32"/>
        </w:rPr>
        <w:t>蓝</w:t>
      </w:r>
      <w:proofErr w:type="gramStart"/>
      <w:r>
        <w:rPr>
          <w:rFonts w:ascii="黑体" w:eastAsia="黑体" w:hAnsi="黑体" w:cs="宋体" w:hint="eastAsia"/>
          <w:sz w:val="32"/>
          <w:szCs w:val="32"/>
        </w:rPr>
        <w:t>莓</w:t>
      </w:r>
      <w:proofErr w:type="gramEnd"/>
      <w:r>
        <w:rPr>
          <w:rFonts w:ascii="黑体" w:eastAsia="黑体" w:hAnsi="黑体" w:hint="eastAsia"/>
          <w:sz w:val="32"/>
          <w:szCs w:val="32"/>
        </w:rPr>
        <w:t>生产操作规程</w:t>
      </w:r>
    </w:p>
    <w:p w14:paraId="38868B0B" w14:textId="77777777" w:rsidR="009402F2" w:rsidRDefault="009402F2">
      <w:pPr>
        <w:pStyle w:val="1"/>
        <w:spacing w:beforeLines="50" w:before="156" w:afterLines="50" w:after="156" w:line="400" w:lineRule="atLeast"/>
        <w:ind w:left="357" w:firstLineChars="0" w:firstLine="0"/>
        <w:contextualSpacing/>
        <w:jc w:val="center"/>
        <w:rPr>
          <w:rFonts w:asciiTheme="minorEastAsia" w:eastAsiaTheme="minorEastAsia" w:hAnsiTheme="minorEastAsia" w:cs="宋体"/>
          <w:sz w:val="28"/>
          <w:szCs w:val="28"/>
        </w:rPr>
      </w:pPr>
    </w:p>
    <w:p w14:paraId="1C90FFA9"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 范围</w:t>
      </w:r>
    </w:p>
    <w:p w14:paraId="01ACC7FF" w14:textId="58E1EC6E" w:rsidR="009402F2" w:rsidRDefault="004B4D41">
      <w:pPr>
        <w:pStyle w:val="1"/>
        <w:spacing w:beforeLines="50" w:before="156" w:afterLines="50" w:after="156" w:line="400" w:lineRule="atLeast"/>
        <w:contextualSpacing/>
        <w:rPr>
          <w:rFonts w:ascii="宋体" w:hAnsi="宋体" w:cs="宋体"/>
        </w:rPr>
      </w:pPr>
      <w:r>
        <w:rPr>
          <w:rFonts w:ascii="宋体" w:hAnsi="宋体" w:cs="宋体" w:hint="eastAsia"/>
        </w:rPr>
        <w:t>本规程规定了长白山、大小兴安岭地区绿色食品露地蓝</w:t>
      </w:r>
      <w:proofErr w:type="gramStart"/>
      <w:r>
        <w:rPr>
          <w:rFonts w:ascii="宋体" w:hAnsi="宋体" w:cs="宋体" w:hint="eastAsia"/>
        </w:rPr>
        <w:t>莓</w:t>
      </w:r>
      <w:proofErr w:type="gramEnd"/>
      <w:r>
        <w:rPr>
          <w:rFonts w:ascii="宋体" w:hAnsi="宋体" w:cs="宋体" w:hint="eastAsia"/>
        </w:rPr>
        <w:t>的建园、田间管理、整形修剪、花果管理、病虫鸟鼠害防治、采收、储藏运输、生产废弃物的处理和生产档案管理。</w:t>
      </w:r>
    </w:p>
    <w:p w14:paraId="5C812DB1" w14:textId="2D89A86D" w:rsidR="009402F2" w:rsidRDefault="004B4D41">
      <w:pPr>
        <w:pStyle w:val="1"/>
        <w:spacing w:beforeLines="50" w:before="156" w:afterLines="50" w:after="156" w:line="400" w:lineRule="atLeast"/>
        <w:contextualSpacing/>
        <w:rPr>
          <w:rFonts w:ascii="宋体" w:hAnsi="宋体" w:cs="宋体"/>
        </w:rPr>
      </w:pPr>
      <w:r>
        <w:rPr>
          <w:rFonts w:ascii="宋体" w:hAnsi="宋体" w:cs="宋体" w:hint="eastAsia"/>
        </w:rPr>
        <w:t>本规程适用于内蒙古、吉林、黑龙江的绿色食品露地蓝</w:t>
      </w:r>
      <w:proofErr w:type="gramStart"/>
      <w:r>
        <w:rPr>
          <w:rFonts w:ascii="宋体" w:hAnsi="宋体" w:cs="宋体" w:hint="eastAsia"/>
        </w:rPr>
        <w:t>莓</w:t>
      </w:r>
      <w:proofErr w:type="gramEnd"/>
      <w:r>
        <w:rPr>
          <w:rFonts w:ascii="宋体" w:hAnsi="宋体" w:cs="宋体" w:hint="eastAsia"/>
        </w:rPr>
        <w:t>的生产。</w:t>
      </w:r>
    </w:p>
    <w:p w14:paraId="62C2D803"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2 规范性引用文件</w:t>
      </w:r>
    </w:p>
    <w:p w14:paraId="678C201E" w14:textId="6CFEE6D3" w:rsidR="00763B00" w:rsidRDefault="00763B00">
      <w:pPr>
        <w:pStyle w:val="1"/>
        <w:spacing w:beforeLines="50" w:before="156" w:afterLines="50" w:after="156" w:line="400" w:lineRule="atLeast"/>
        <w:contextualSpacing/>
        <w:rPr>
          <w:rFonts w:ascii="宋体" w:hAnsi="宋体" w:cs="宋体"/>
        </w:rPr>
      </w:pPr>
      <w:r w:rsidRPr="00763B00">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14:paraId="76086163" w14:textId="77777777" w:rsidR="009402F2" w:rsidRDefault="004B4D41">
      <w:pPr>
        <w:pStyle w:val="1"/>
        <w:spacing w:beforeLines="50" w:before="156" w:afterLines="50" w:after="156" w:line="400" w:lineRule="atLeast"/>
        <w:contextualSpacing/>
        <w:rPr>
          <w:rFonts w:ascii="宋体" w:hAnsi="宋体" w:cs="宋体"/>
        </w:rPr>
      </w:pPr>
      <w:r>
        <w:rPr>
          <w:rFonts w:ascii="宋体" w:hAnsi="宋体" w:cs="宋体"/>
        </w:rPr>
        <w:t xml:space="preserve">NY/T 391  </w:t>
      </w:r>
      <w:r>
        <w:rPr>
          <w:rFonts w:ascii="宋体" w:hAnsi="宋体" w:cs="宋体" w:hint="eastAsia"/>
        </w:rPr>
        <w:t>绿色食品</w:t>
      </w:r>
      <w:r>
        <w:rPr>
          <w:rFonts w:ascii="宋体" w:hAnsi="宋体" w:cs="宋体"/>
        </w:rPr>
        <w:t xml:space="preserve"> </w:t>
      </w:r>
      <w:r>
        <w:rPr>
          <w:rFonts w:ascii="宋体" w:hAnsi="宋体" w:cs="宋体" w:hint="eastAsia"/>
        </w:rPr>
        <w:t>产地环境质量</w:t>
      </w:r>
    </w:p>
    <w:p w14:paraId="3A8D0947" w14:textId="77777777" w:rsidR="009402F2" w:rsidRDefault="004B4D41">
      <w:pPr>
        <w:pStyle w:val="1"/>
        <w:spacing w:beforeLines="50" w:before="156" w:afterLines="50" w:after="156" w:line="400" w:lineRule="atLeast"/>
        <w:contextualSpacing/>
        <w:rPr>
          <w:rFonts w:ascii="宋体" w:hAnsi="宋体" w:cs="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14:paraId="4FA9BB70" w14:textId="77777777" w:rsidR="009402F2" w:rsidRDefault="004B4D41">
      <w:pPr>
        <w:pStyle w:val="1"/>
        <w:spacing w:beforeLines="50" w:before="156" w:afterLines="50" w:after="156" w:line="400" w:lineRule="atLeast"/>
        <w:contextualSpacing/>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14:paraId="3D889EF0" w14:textId="77777777" w:rsidR="009402F2" w:rsidRDefault="004B4D41">
      <w:pPr>
        <w:pStyle w:val="1"/>
        <w:spacing w:beforeLines="50" w:before="156" w:afterLines="50" w:after="156" w:line="400" w:lineRule="atLeast"/>
        <w:contextualSpacing/>
        <w:rPr>
          <w:rFonts w:ascii="宋体" w:hAnsi="宋体" w:cs="宋体"/>
        </w:rPr>
      </w:pPr>
      <w:r>
        <w:rPr>
          <w:rFonts w:ascii="宋体" w:hAnsi="宋体" w:cs="宋体"/>
        </w:rPr>
        <w:t xml:space="preserve">NY/T 658  </w:t>
      </w:r>
      <w:r>
        <w:rPr>
          <w:rFonts w:ascii="宋体" w:hAnsi="宋体" w:cs="宋体" w:hint="eastAsia"/>
        </w:rPr>
        <w:t>绿色食品</w:t>
      </w:r>
      <w:r>
        <w:rPr>
          <w:rFonts w:ascii="宋体" w:hAnsi="宋体" w:cs="宋体"/>
        </w:rPr>
        <w:t xml:space="preserve"> </w:t>
      </w:r>
      <w:r>
        <w:rPr>
          <w:rFonts w:ascii="宋体" w:hAnsi="宋体" w:cs="宋体" w:hint="eastAsia"/>
        </w:rPr>
        <w:t>包装通用准则</w:t>
      </w:r>
    </w:p>
    <w:p w14:paraId="3D464291" w14:textId="521D040E" w:rsidR="009402F2" w:rsidRDefault="004B4D41">
      <w:pPr>
        <w:pStyle w:val="1"/>
        <w:spacing w:beforeLines="50" w:before="156" w:afterLines="50" w:after="156" w:line="400" w:lineRule="atLeast"/>
        <w:contextualSpacing/>
        <w:rPr>
          <w:rFonts w:ascii="宋体" w:hAnsi="宋体" w:cs="宋体"/>
        </w:rPr>
      </w:pPr>
      <w:r>
        <w:rPr>
          <w:rFonts w:ascii="宋体" w:hAnsi="宋体" w:cs="宋体"/>
        </w:rPr>
        <w:t xml:space="preserve">NY/T 1056  </w:t>
      </w:r>
      <w:r>
        <w:rPr>
          <w:rFonts w:ascii="宋体" w:hAnsi="宋体" w:cs="宋体" w:hint="eastAsia"/>
        </w:rPr>
        <w:t>绿色食品</w:t>
      </w:r>
      <w:r>
        <w:rPr>
          <w:rFonts w:ascii="宋体" w:hAnsi="宋体" w:cs="宋体"/>
        </w:rPr>
        <w:t xml:space="preserve"> </w:t>
      </w:r>
      <w:r>
        <w:rPr>
          <w:rFonts w:ascii="宋体" w:hAnsi="宋体" w:cs="宋体" w:hint="eastAsia"/>
        </w:rPr>
        <w:t>储藏运输准则</w:t>
      </w:r>
    </w:p>
    <w:p w14:paraId="4B74854C" w14:textId="77777777" w:rsidR="009402F2" w:rsidRDefault="004B4D41">
      <w:pPr>
        <w:pStyle w:val="1"/>
        <w:numPr>
          <w:ilvl w:val="0"/>
          <w:numId w:val="2"/>
        </w:numPr>
        <w:spacing w:beforeLines="50" w:before="156" w:afterLines="50" w:after="156" w:line="400" w:lineRule="atLeast"/>
        <w:ind w:firstLineChars="0"/>
        <w:contextualSpacing/>
        <w:rPr>
          <w:rFonts w:ascii="黑体" w:eastAsia="黑体" w:hAnsi="黑体" w:cs="黑体"/>
        </w:rPr>
      </w:pPr>
      <w:r>
        <w:rPr>
          <w:rFonts w:ascii="黑体" w:eastAsia="黑体" w:hAnsi="黑体" w:cs="黑体" w:hint="eastAsia"/>
        </w:rPr>
        <w:t>建园</w:t>
      </w:r>
    </w:p>
    <w:p w14:paraId="502A9F88" w14:textId="77777777" w:rsidR="009402F2" w:rsidRDefault="004B4D41">
      <w:pPr>
        <w:pStyle w:val="a0"/>
        <w:numPr>
          <w:ilvl w:val="0"/>
          <w:numId w:val="0"/>
        </w:numPr>
        <w:rPr>
          <w:rFonts w:ascii="Times New Roman"/>
          <w:bCs/>
        </w:rPr>
      </w:pPr>
      <w:r>
        <w:rPr>
          <w:rFonts w:hAnsi="黑体" w:cs="黑体" w:hint="eastAsia"/>
          <w:kern w:val="2"/>
        </w:rPr>
        <w:t>3</w:t>
      </w:r>
      <w:r>
        <w:rPr>
          <w:rFonts w:hAnsi="黑体" w:cs="黑体"/>
          <w:kern w:val="2"/>
        </w:rPr>
        <w:t>.1 园</w:t>
      </w:r>
      <w:r>
        <w:rPr>
          <w:rFonts w:ascii="Times New Roman"/>
          <w:bCs/>
        </w:rPr>
        <w:t>地选择</w:t>
      </w:r>
    </w:p>
    <w:p w14:paraId="0E3705F7" w14:textId="09EA19AD" w:rsidR="009402F2" w:rsidRDefault="004B4D41">
      <w:pPr>
        <w:pStyle w:val="1"/>
        <w:spacing w:beforeLines="50" w:before="156" w:afterLines="50" w:after="156" w:line="400" w:lineRule="atLeast"/>
        <w:contextualSpacing/>
        <w:rPr>
          <w:rFonts w:ascii="宋体" w:hAnsi="宋体" w:cs="宋体"/>
        </w:rPr>
      </w:pPr>
      <w:r>
        <w:rPr>
          <w:rFonts w:ascii="宋体" w:hAnsi="宋体" w:cs="宋体" w:hint="eastAsia"/>
        </w:rPr>
        <w:t>选择</w:t>
      </w:r>
      <w:r>
        <w:rPr>
          <w:rFonts w:ascii="宋体" w:hAnsi="宋体" w:cs="宋体"/>
        </w:rPr>
        <w:t>地势平坦、</w:t>
      </w:r>
      <w:r>
        <w:rPr>
          <w:rFonts w:ascii="宋体" w:hAnsi="宋体" w:cs="宋体" w:hint="eastAsia"/>
        </w:rPr>
        <w:t>光照充足、</w:t>
      </w:r>
      <w:r>
        <w:rPr>
          <w:rFonts w:ascii="宋体" w:hAnsi="宋体" w:cs="宋体"/>
        </w:rPr>
        <w:t>坡度</w:t>
      </w:r>
      <w:bookmarkStart w:id="1" w:name="_Hlk147584459"/>
      <w:r>
        <w:rPr>
          <w:rFonts w:ascii="宋体" w:hAnsi="宋体" w:cs="宋体"/>
        </w:rPr>
        <w:t>≤</w:t>
      </w:r>
      <w:bookmarkEnd w:id="1"/>
      <w:r>
        <w:rPr>
          <w:rFonts w:ascii="宋体" w:hAnsi="宋体" w:cs="宋体"/>
        </w:rPr>
        <w:t>10%</w:t>
      </w:r>
      <w:r>
        <w:rPr>
          <w:rFonts w:ascii="宋体" w:hAnsi="宋体" w:cs="宋体" w:hint="eastAsia"/>
        </w:rPr>
        <w:t>、</w:t>
      </w:r>
      <w:r>
        <w:rPr>
          <w:rFonts w:ascii="宋体" w:hAnsi="宋体" w:cs="宋体"/>
        </w:rPr>
        <w:t>排灌方便、土壤疏松、土层深厚的地区建园</w:t>
      </w:r>
      <w:r>
        <w:rPr>
          <w:rFonts w:ascii="宋体" w:hAnsi="宋体" w:cs="宋体" w:hint="eastAsia"/>
        </w:rPr>
        <w:t>，</w:t>
      </w:r>
      <w:r>
        <w:rPr>
          <w:rFonts w:ascii="宋体" w:hAnsi="宋体" w:cs="宋体"/>
        </w:rPr>
        <w:t>土壤pH值4.0～5.5</w:t>
      </w:r>
      <w:r>
        <w:rPr>
          <w:rFonts w:ascii="宋体" w:hAnsi="宋体" w:cs="宋体" w:hint="eastAsia"/>
        </w:rPr>
        <w:t>、有</w:t>
      </w:r>
      <w:r>
        <w:rPr>
          <w:rFonts w:ascii="宋体" w:hAnsi="宋体" w:cs="宋体"/>
        </w:rPr>
        <w:t>机质≥5 %</w:t>
      </w:r>
      <w:r>
        <w:rPr>
          <w:rFonts w:ascii="宋体" w:hAnsi="宋体" w:cs="宋体" w:hint="eastAsia"/>
        </w:rPr>
        <w:t>的地区尤为适宜</w:t>
      </w:r>
      <w:r>
        <w:rPr>
          <w:rFonts w:ascii="宋体" w:hAnsi="宋体" w:cs="宋体"/>
        </w:rPr>
        <w:t>。产地环境条件应符合NY/T 391的规定。</w:t>
      </w:r>
    </w:p>
    <w:p w14:paraId="6FEC9B3C" w14:textId="77777777" w:rsidR="009402F2" w:rsidRDefault="004B4D41">
      <w:pPr>
        <w:pStyle w:val="1"/>
        <w:numPr>
          <w:ilvl w:val="1"/>
          <w:numId w:val="2"/>
        </w:numPr>
        <w:spacing w:beforeLines="50" w:before="156" w:afterLines="50" w:after="156" w:line="400" w:lineRule="atLeast"/>
        <w:ind w:firstLineChars="0"/>
        <w:contextualSpacing/>
        <w:rPr>
          <w:rFonts w:eastAsia="黑体"/>
        </w:rPr>
      </w:pPr>
      <w:r>
        <w:rPr>
          <w:rFonts w:eastAsia="黑体" w:hint="eastAsia"/>
        </w:rPr>
        <w:t xml:space="preserve"> </w:t>
      </w:r>
      <w:r>
        <w:rPr>
          <w:rFonts w:eastAsia="黑体" w:hint="eastAsia"/>
        </w:rPr>
        <w:t>园地准备</w:t>
      </w:r>
    </w:p>
    <w:p w14:paraId="630C4A13" w14:textId="626F7F4B" w:rsidR="009402F2" w:rsidRDefault="004B4D41">
      <w:pPr>
        <w:pStyle w:val="1"/>
        <w:spacing w:beforeLines="50" w:before="156" w:afterLines="50" w:after="156" w:line="400" w:lineRule="atLeast"/>
        <w:contextualSpacing/>
        <w:rPr>
          <w:rFonts w:eastAsia="黑体"/>
        </w:rPr>
      </w:pPr>
      <w:r>
        <w:t>园地选择好后，在定植前一年深翻并结合压</w:t>
      </w:r>
      <w:r w:rsidRPr="00387A13">
        <w:rPr>
          <w:rFonts w:hint="eastAsia"/>
        </w:rPr>
        <w:t>绿肥</w:t>
      </w:r>
      <w:r>
        <w:rPr>
          <w:rFonts w:hint="eastAsia"/>
        </w:rPr>
        <w:t>。土壤翻耕深度以</w:t>
      </w:r>
      <w:r>
        <w:rPr>
          <w:rFonts w:hint="eastAsia"/>
        </w:rPr>
        <w:t>20</w:t>
      </w:r>
      <w:r>
        <w:t xml:space="preserve"> </w:t>
      </w:r>
      <w:r>
        <w:rPr>
          <w:rFonts w:hint="eastAsia"/>
        </w:rPr>
        <w:t>cm</w:t>
      </w:r>
      <w:r>
        <w:rPr>
          <w:rFonts w:hint="eastAsia"/>
        </w:rPr>
        <w:t>～</w:t>
      </w:r>
      <w:r>
        <w:rPr>
          <w:rFonts w:hint="eastAsia"/>
        </w:rPr>
        <w:t>25</w:t>
      </w:r>
      <w:r>
        <w:t xml:space="preserve"> </w:t>
      </w:r>
      <w:r>
        <w:rPr>
          <w:rFonts w:hint="eastAsia"/>
        </w:rPr>
        <w:t>cm</w:t>
      </w:r>
      <w:r>
        <w:rPr>
          <w:rFonts w:hint="eastAsia"/>
        </w:rPr>
        <w:t>为宜，深翻熟化后平整土地，清除杂物。土壤为</w:t>
      </w:r>
      <w:r w:rsidRPr="00387A13">
        <w:rPr>
          <w:rFonts w:hint="eastAsia"/>
        </w:rPr>
        <w:t>水湿地潜育土时</w:t>
      </w:r>
      <w:r>
        <w:t>，先清林，</w:t>
      </w:r>
      <w:r>
        <w:rPr>
          <w:rFonts w:hint="eastAsia"/>
        </w:rPr>
        <w:t>再</w:t>
      </w:r>
      <w:r>
        <w:t>深翻。在草甸沼泽地和水湿地潜育土</w:t>
      </w:r>
      <w:r>
        <w:rPr>
          <w:rFonts w:hint="eastAsia"/>
        </w:rPr>
        <w:t>建园</w:t>
      </w:r>
      <w:r>
        <w:t>，应设置排水沟，整好地后修台田，台面高</w:t>
      </w:r>
      <w:r>
        <w:t>25 cm</w:t>
      </w:r>
      <w:r>
        <w:t>～</w:t>
      </w:r>
      <w:r>
        <w:t>30 cm</w:t>
      </w:r>
      <w:r>
        <w:t>、宽</w:t>
      </w:r>
      <w:r>
        <w:t>1 m</w:t>
      </w:r>
      <w:r>
        <w:t>。</w:t>
      </w:r>
    </w:p>
    <w:p w14:paraId="6982AFB7" w14:textId="77777777" w:rsidR="009402F2" w:rsidRDefault="004B4D41">
      <w:pPr>
        <w:pStyle w:val="1"/>
        <w:numPr>
          <w:ilvl w:val="1"/>
          <w:numId w:val="2"/>
        </w:numPr>
        <w:spacing w:beforeLines="50" w:before="156" w:afterLines="50" w:after="156" w:line="400" w:lineRule="atLeast"/>
        <w:ind w:firstLineChars="0"/>
        <w:contextualSpacing/>
        <w:rPr>
          <w:rFonts w:eastAsia="黑体"/>
        </w:rPr>
      </w:pPr>
      <w:r>
        <w:rPr>
          <w:rFonts w:eastAsia="黑体"/>
        </w:rPr>
        <w:t xml:space="preserve"> </w:t>
      </w:r>
      <w:r>
        <w:rPr>
          <w:rFonts w:eastAsia="黑体" w:hint="eastAsia"/>
        </w:rPr>
        <w:t>土壤改良</w:t>
      </w:r>
    </w:p>
    <w:p w14:paraId="56522667" w14:textId="6CE81BB7" w:rsidR="009402F2" w:rsidRDefault="004B4D41">
      <w:pPr>
        <w:pStyle w:val="1"/>
        <w:spacing w:beforeLines="50" w:before="156" w:afterLines="50" w:after="156" w:line="400" w:lineRule="atLeast"/>
        <w:ind w:firstLineChars="0" w:firstLine="0"/>
        <w:contextualSpacing/>
        <w:rPr>
          <w:rFonts w:eastAsia="黑体"/>
        </w:rPr>
      </w:pPr>
      <w:r>
        <w:rPr>
          <w:rFonts w:ascii="黑体" w:eastAsia="黑体" w:hAnsi="黑体" w:cs="黑体"/>
        </w:rPr>
        <w:t xml:space="preserve">3.3.1 </w:t>
      </w:r>
      <w:r>
        <w:rPr>
          <w:rFonts w:eastAsia="黑体"/>
        </w:rPr>
        <w:t>pH</w:t>
      </w:r>
      <w:r>
        <w:rPr>
          <w:rFonts w:eastAsia="黑体" w:hint="eastAsia"/>
        </w:rPr>
        <w:t>值</w:t>
      </w:r>
      <w:r>
        <w:rPr>
          <w:rFonts w:eastAsia="黑体"/>
        </w:rPr>
        <w:t>调节</w:t>
      </w:r>
    </w:p>
    <w:p w14:paraId="715BC722" w14:textId="7E6AF4D0" w:rsidR="009402F2" w:rsidRDefault="004B4D41">
      <w:pPr>
        <w:pStyle w:val="1"/>
        <w:spacing w:beforeLines="50" w:before="156" w:afterLines="50" w:after="156" w:line="400" w:lineRule="atLeast"/>
        <w:ind w:firstLineChars="0"/>
        <w:contextualSpacing/>
      </w:pPr>
      <w:r>
        <w:t>土壤</w:t>
      </w:r>
      <w:r>
        <w:t>pH</w:t>
      </w:r>
      <w:r>
        <w:t>值</w:t>
      </w:r>
      <w:r>
        <w:rPr>
          <w:rFonts w:hint="eastAsia"/>
        </w:rPr>
        <w:t>&gt;</w:t>
      </w:r>
      <w:r>
        <w:t>5.5</w:t>
      </w:r>
      <w:r>
        <w:t>，需施硫磺</w:t>
      </w:r>
      <w:proofErr w:type="gramStart"/>
      <w:r>
        <w:t>粉降低</w:t>
      </w:r>
      <w:proofErr w:type="gramEnd"/>
      <w:r>
        <w:t>pH</w:t>
      </w:r>
      <w:r>
        <w:t>值</w:t>
      </w:r>
      <w:r>
        <w:rPr>
          <w:rFonts w:hint="eastAsia"/>
        </w:rPr>
        <w:t>，</w:t>
      </w:r>
      <w:r>
        <w:t>在定植前半年</w:t>
      </w:r>
      <w:r>
        <w:rPr>
          <w:rFonts w:hint="eastAsia"/>
        </w:rPr>
        <w:t>或一</w:t>
      </w:r>
      <w:r>
        <w:t>年进行。每降低</w:t>
      </w:r>
      <w:r>
        <w:t>1</w:t>
      </w:r>
      <w:r>
        <w:t>个</w:t>
      </w:r>
      <w:r>
        <w:t>pH</w:t>
      </w:r>
      <w:r>
        <w:t>值，</w:t>
      </w:r>
      <w:r>
        <w:rPr>
          <w:rFonts w:hint="eastAsia"/>
        </w:rPr>
        <w:t>每</w:t>
      </w:r>
      <w:r>
        <w:t>立方米土用硫磺粉</w:t>
      </w:r>
      <w:r>
        <w:rPr>
          <w:rFonts w:hint="eastAsia"/>
        </w:rPr>
        <w:t>量为</w:t>
      </w:r>
      <w:r>
        <w:t>：壤土</w:t>
      </w:r>
      <w:r>
        <w:t>0.6</w:t>
      </w:r>
      <w:r>
        <w:rPr>
          <w:rFonts w:hint="eastAsia"/>
        </w:rPr>
        <w:t xml:space="preserve"> kg</w:t>
      </w:r>
      <w:r>
        <w:t>、黑土</w:t>
      </w:r>
      <w:r>
        <w:t>0.65</w:t>
      </w:r>
      <w:r>
        <w:rPr>
          <w:rFonts w:hint="eastAsia"/>
        </w:rPr>
        <w:t xml:space="preserve"> </w:t>
      </w:r>
      <w:r>
        <w:t>kg</w:t>
      </w:r>
      <w:r>
        <w:t>。降低</w:t>
      </w:r>
      <w:r>
        <w:t>pH</w:t>
      </w:r>
      <w:r>
        <w:t>值与其它土壤改良措施（如添加有机物料等）一同进行。</w:t>
      </w:r>
    </w:p>
    <w:p w14:paraId="5967D120" w14:textId="678849AC" w:rsidR="009402F2" w:rsidRDefault="004B4D41">
      <w:pPr>
        <w:pStyle w:val="1"/>
        <w:spacing w:beforeLines="50" w:before="156" w:afterLines="50" w:after="156" w:line="400" w:lineRule="atLeast"/>
        <w:ind w:firstLineChars="0"/>
        <w:contextualSpacing/>
      </w:pPr>
      <w:r>
        <w:t>土壤</w:t>
      </w:r>
      <w:r>
        <w:t>pH</w:t>
      </w:r>
      <w:r>
        <w:t>值</w:t>
      </w:r>
      <w:r>
        <w:rPr>
          <w:rFonts w:hint="eastAsia"/>
        </w:rPr>
        <w:t>&lt;</w:t>
      </w:r>
      <w:r>
        <w:t>4.0</w:t>
      </w:r>
      <w:r>
        <w:t>，需用石灰进行调节</w:t>
      </w:r>
      <w:r>
        <w:rPr>
          <w:rFonts w:hint="eastAsia"/>
        </w:rPr>
        <w:t>，</w:t>
      </w:r>
      <w:bookmarkStart w:id="2" w:name="_Hlk160633629"/>
      <w:r>
        <w:t>在定植</w:t>
      </w:r>
      <w:r>
        <w:rPr>
          <w:rFonts w:hint="eastAsia"/>
        </w:rPr>
        <w:t>前</w:t>
      </w:r>
      <w:r>
        <w:t>一年进行</w:t>
      </w:r>
      <w:r>
        <w:rPr>
          <w:rFonts w:hint="eastAsia"/>
        </w:rPr>
        <w:t>，</w:t>
      </w:r>
      <w:r>
        <w:t>施用</w:t>
      </w:r>
      <w:r>
        <w:rPr>
          <w:rFonts w:hint="eastAsia"/>
        </w:rPr>
        <w:t>量为</w:t>
      </w:r>
      <w:r>
        <w:rPr>
          <w:rFonts w:hint="eastAsia"/>
        </w:rPr>
        <w:t>533 kg/</w:t>
      </w:r>
      <w:r>
        <w:rPr>
          <w:rFonts w:hint="eastAsia"/>
        </w:rPr>
        <w:t>亩</w:t>
      </w:r>
      <w:r>
        <w:t>，</w:t>
      </w:r>
      <w:r>
        <w:rPr>
          <w:rFonts w:hint="eastAsia"/>
        </w:rPr>
        <w:t>可</w:t>
      </w:r>
      <w:r>
        <w:t>使</w:t>
      </w:r>
      <w:r>
        <w:t>pH</w:t>
      </w:r>
      <w:r>
        <w:lastRenderedPageBreak/>
        <w:t>值由</w:t>
      </w:r>
      <w:r>
        <w:t>3.3</w:t>
      </w:r>
      <w:r>
        <w:t>增至</w:t>
      </w:r>
      <w:r>
        <w:t>4.0</w:t>
      </w:r>
      <w:r>
        <w:t>以上</w:t>
      </w:r>
      <w:bookmarkEnd w:id="2"/>
      <w:r>
        <w:t>。</w:t>
      </w:r>
    </w:p>
    <w:p w14:paraId="7ECEA6C4" w14:textId="20F7E119" w:rsidR="009402F2" w:rsidRDefault="004B4D41">
      <w:pPr>
        <w:pStyle w:val="1"/>
        <w:spacing w:beforeLines="50" w:before="156" w:afterLines="50" w:after="156" w:line="400" w:lineRule="atLeast"/>
        <w:ind w:firstLineChars="0" w:firstLine="0"/>
        <w:contextualSpacing/>
        <w:rPr>
          <w:rFonts w:eastAsia="黑体"/>
        </w:rPr>
      </w:pPr>
      <w:r>
        <w:rPr>
          <w:rFonts w:ascii="黑体" w:eastAsia="黑体" w:hAnsi="黑体"/>
        </w:rPr>
        <w:t xml:space="preserve">3.3.2 </w:t>
      </w:r>
      <w:r>
        <w:rPr>
          <w:rFonts w:eastAsia="黑体"/>
        </w:rPr>
        <w:t>有机质</w:t>
      </w:r>
      <w:r w:rsidR="00EE2548">
        <w:rPr>
          <w:rFonts w:eastAsia="黑体" w:hint="eastAsia"/>
        </w:rPr>
        <w:t>改良</w:t>
      </w:r>
    </w:p>
    <w:p w14:paraId="58E0ADDB" w14:textId="05807750" w:rsidR="009402F2" w:rsidRDefault="004B4D41">
      <w:pPr>
        <w:pStyle w:val="1"/>
        <w:spacing w:beforeLines="50" w:before="156" w:afterLines="50" w:after="156" w:line="400" w:lineRule="atLeast"/>
        <w:ind w:firstLineChars="0"/>
        <w:contextualSpacing/>
      </w:pPr>
      <w:r>
        <w:t>土壤有机质含量</w:t>
      </w:r>
      <w:r>
        <w:t>≤5%</w:t>
      </w:r>
      <w:r>
        <w:t>时，应通过添加适量的草炭土（泥炭土）、松针、锯木屑和烂树皮等酸性</w:t>
      </w:r>
      <w:r>
        <w:rPr>
          <w:rFonts w:hint="eastAsia"/>
        </w:rPr>
        <w:t>基质</w:t>
      </w:r>
      <w:r>
        <w:t>进行改良</w:t>
      </w:r>
      <w:r>
        <w:rPr>
          <w:rFonts w:hint="eastAsia"/>
        </w:rPr>
        <w:t>，以草炭土的用量要达到耕作层土壤体积的</w:t>
      </w:r>
      <w:r>
        <w:rPr>
          <w:rFonts w:hint="eastAsia"/>
        </w:rPr>
        <w:t>1/3</w:t>
      </w:r>
      <w:r>
        <w:rPr>
          <w:rFonts w:hint="eastAsia"/>
        </w:rPr>
        <w:t>或松针、锯</w:t>
      </w:r>
      <w:r>
        <w:t>木屑</w:t>
      </w:r>
      <w:r>
        <w:rPr>
          <w:rFonts w:hint="eastAsia"/>
        </w:rPr>
        <w:t>、作物秸秆等的施用量达到耕作层土壤体积的</w:t>
      </w:r>
      <w:r>
        <w:rPr>
          <w:rFonts w:hint="eastAsia"/>
        </w:rPr>
        <w:t>2/3</w:t>
      </w:r>
      <w:r>
        <w:rPr>
          <w:rFonts w:hint="eastAsia"/>
        </w:rPr>
        <w:t>为宜。</w:t>
      </w:r>
    </w:p>
    <w:p w14:paraId="3E7A7FC1" w14:textId="77777777" w:rsidR="009402F2" w:rsidRDefault="004B4D41">
      <w:pPr>
        <w:pStyle w:val="1"/>
        <w:spacing w:beforeLines="50" w:before="156" w:afterLines="50" w:after="156" w:line="400" w:lineRule="atLeast"/>
        <w:ind w:firstLineChars="0" w:firstLine="0"/>
        <w:contextualSpacing/>
        <w:rPr>
          <w:rFonts w:eastAsia="黑体"/>
        </w:rPr>
      </w:pPr>
      <w:r>
        <w:rPr>
          <w:rFonts w:ascii="黑体" w:eastAsia="黑体" w:hAnsi="黑体"/>
        </w:rPr>
        <w:t>3.4</w:t>
      </w:r>
      <w:r>
        <w:rPr>
          <w:rFonts w:eastAsia="黑体"/>
        </w:rPr>
        <w:t xml:space="preserve"> </w:t>
      </w:r>
      <w:r>
        <w:rPr>
          <w:rFonts w:eastAsia="黑体"/>
        </w:rPr>
        <w:t>品种（苗木）选择</w:t>
      </w:r>
    </w:p>
    <w:p w14:paraId="7C83D6BE"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w:t>
      </w:r>
      <w:r>
        <w:rPr>
          <w:rFonts w:ascii="黑体" w:eastAsia="黑体" w:hAnsi="黑体" w:cs="黑体" w:hint="eastAsia"/>
        </w:rPr>
        <w:t>.</w:t>
      </w:r>
      <w:r>
        <w:rPr>
          <w:rFonts w:ascii="黑体" w:eastAsia="黑体" w:hAnsi="黑体" w:cs="黑体"/>
        </w:rPr>
        <w:t xml:space="preserve">4.1 </w:t>
      </w:r>
      <w:r>
        <w:rPr>
          <w:rFonts w:ascii="黑体" w:eastAsia="黑体" w:hAnsi="黑体" w:cs="黑体" w:hint="eastAsia"/>
        </w:rPr>
        <w:t>品种选择</w:t>
      </w:r>
    </w:p>
    <w:p w14:paraId="68D229BD" w14:textId="40BA3A18" w:rsidR="009402F2" w:rsidRDefault="004B4D41">
      <w:pPr>
        <w:pStyle w:val="1"/>
        <w:spacing w:beforeLines="50" w:before="156" w:afterLines="50" w:after="156" w:line="400" w:lineRule="atLeast"/>
        <w:contextualSpacing/>
        <w:rPr>
          <w:rFonts w:ascii="黑体" w:eastAsia="黑体" w:hAnsi="黑体" w:cs="黑体"/>
        </w:rPr>
      </w:pPr>
      <w:r>
        <w:t>无霜期</w:t>
      </w:r>
      <w:r>
        <w:t>≤90 d</w:t>
      </w:r>
      <w:r>
        <w:t>地区，以矮丛</w:t>
      </w:r>
      <w:r>
        <w:rPr>
          <w:rFonts w:hint="eastAsia"/>
        </w:rPr>
        <w:t>蓝</w:t>
      </w:r>
      <w:proofErr w:type="gramStart"/>
      <w:r>
        <w:rPr>
          <w:rFonts w:hint="eastAsia"/>
        </w:rPr>
        <w:t>莓</w:t>
      </w:r>
      <w:proofErr w:type="gramEnd"/>
      <w:r>
        <w:t>为主，</w:t>
      </w:r>
      <w:r>
        <w:rPr>
          <w:rFonts w:hint="eastAsia"/>
        </w:rPr>
        <w:t>可选择美登等品种</w:t>
      </w:r>
      <w:r>
        <w:t>。无霜期</w:t>
      </w:r>
      <w:r>
        <w:t>90 d</w:t>
      </w:r>
      <w:r>
        <w:t>～</w:t>
      </w:r>
      <w:r>
        <w:t>125 d</w:t>
      </w:r>
      <w:r>
        <w:t>地区，以矮丛和</w:t>
      </w:r>
      <w:proofErr w:type="gramStart"/>
      <w:r>
        <w:t>半高</w:t>
      </w:r>
      <w:bookmarkStart w:id="3" w:name="_Hlk149574741"/>
      <w:r>
        <w:t>丛</w:t>
      </w:r>
      <w:bookmarkEnd w:id="3"/>
      <w:r>
        <w:t>为主</w:t>
      </w:r>
      <w:proofErr w:type="gramEnd"/>
      <w:r>
        <w:t>，</w:t>
      </w:r>
      <w:r>
        <w:rPr>
          <w:rFonts w:hint="eastAsia"/>
        </w:rPr>
        <w:t>可选择美登、</w:t>
      </w:r>
      <w:r>
        <w:t>北陆、北蓝、瑞卡</w:t>
      </w:r>
      <w:r>
        <w:rPr>
          <w:rFonts w:hint="eastAsia"/>
        </w:rPr>
        <w:t>等品种</w:t>
      </w:r>
      <w:r>
        <w:t>。无霜期</w:t>
      </w:r>
      <w:r>
        <w:t>125 d</w:t>
      </w:r>
      <w:r>
        <w:t>～</w:t>
      </w:r>
      <w:r>
        <w:t>150 d</w:t>
      </w:r>
      <w:r>
        <w:t>地区</w:t>
      </w:r>
      <w:r>
        <w:rPr>
          <w:rFonts w:hint="eastAsia"/>
        </w:rPr>
        <w:t>可选择</w:t>
      </w:r>
      <w:r>
        <w:t>都克、北卫、蓝塔、</w:t>
      </w:r>
      <w:bookmarkStart w:id="4" w:name="_Hlk149574575"/>
      <w:r>
        <w:t>瑞卡</w:t>
      </w:r>
      <w:bookmarkEnd w:id="4"/>
      <w:r>
        <w:rPr>
          <w:rFonts w:hint="eastAsia"/>
        </w:rPr>
        <w:t>、</w:t>
      </w:r>
      <w:r>
        <w:t>蓝金</w:t>
      </w:r>
      <w:r>
        <w:rPr>
          <w:rFonts w:hint="eastAsia"/>
        </w:rPr>
        <w:t>等品种</w:t>
      </w:r>
      <w:r>
        <w:t>。</w:t>
      </w:r>
    </w:p>
    <w:p w14:paraId="61981518"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w:t>
      </w:r>
      <w:r>
        <w:rPr>
          <w:rFonts w:ascii="黑体" w:eastAsia="黑体" w:hAnsi="黑体" w:cs="黑体" w:hint="eastAsia"/>
        </w:rPr>
        <w:t>.</w:t>
      </w:r>
      <w:r>
        <w:rPr>
          <w:rFonts w:ascii="黑体" w:eastAsia="黑体" w:hAnsi="黑体" w:cs="黑体"/>
        </w:rPr>
        <w:t xml:space="preserve">4.2 </w:t>
      </w:r>
      <w:r>
        <w:rPr>
          <w:rFonts w:ascii="黑体" w:eastAsia="黑体" w:hAnsi="黑体" w:cs="黑体" w:hint="eastAsia"/>
        </w:rPr>
        <w:t>苗木选择</w:t>
      </w:r>
    </w:p>
    <w:p w14:paraId="226E26F7" w14:textId="435385C2" w:rsidR="009402F2" w:rsidRDefault="004B4D41">
      <w:pPr>
        <w:pStyle w:val="1"/>
        <w:spacing w:beforeLines="50" w:before="156" w:afterLines="50" w:after="156" w:line="400" w:lineRule="atLeast"/>
        <w:contextualSpacing/>
      </w:pPr>
      <w:r>
        <w:rPr>
          <w:rFonts w:hint="eastAsia"/>
        </w:rPr>
        <w:t>选择品种纯正、不定根数</w:t>
      </w:r>
      <w:r>
        <w:t>≥4</w:t>
      </w:r>
      <w:r>
        <w:rPr>
          <w:rFonts w:hint="eastAsia"/>
        </w:rPr>
        <w:t>、矮</w:t>
      </w:r>
      <w:proofErr w:type="gramStart"/>
      <w:r>
        <w:t>丛</w:t>
      </w:r>
      <w:r>
        <w:rPr>
          <w:rFonts w:hint="eastAsia"/>
        </w:rPr>
        <w:t>品种</w:t>
      </w:r>
      <w:proofErr w:type="gramEnd"/>
      <w:r>
        <w:rPr>
          <w:rFonts w:hint="eastAsia"/>
        </w:rPr>
        <w:t>不定根长</w:t>
      </w:r>
      <w:r>
        <w:t>≥10 cm</w:t>
      </w:r>
      <w:r>
        <w:rPr>
          <w:rFonts w:hint="eastAsia"/>
        </w:rPr>
        <w:t>（</w:t>
      </w:r>
      <w:r>
        <w:t>半</w:t>
      </w:r>
      <w:proofErr w:type="gramStart"/>
      <w:r>
        <w:t>高丛品种</w:t>
      </w:r>
      <w:proofErr w:type="gramEnd"/>
      <w:r>
        <w:rPr>
          <w:rFonts w:hint="eastAsia"/>
        </w:rPr>
        <w:t>不定根长</w:t>
      </w:r>
      <w:r>
        <w:t>≥15 cm</w:t>
      </w:r>
      <w:r>
        <w:rPr>
          <w:rFonts w:hint="eastAsia"/>
        </w:rPr>
        <w:t>、高丛</w:t>
      </w:r>
      <w:r>
        <w:t>品种</w:t>
      </w:r>
      <w:r>
        <w:rPr>
          <w:rFonts w:hint="eastAsia"/>
        </w:rPr>
        <w:t>不定根长</w:t>
      </w:r>
      <w:r>
        <w:t>≥20 cm</w:t>
      </w:r>
      <w:r>
        <w:rPr>
          <w:rFonts w:hint="eastAsia"/>
        </w:rPr>
        <w:t>）、</w:t>
      </w:r>
      <w:r>
        <w:t>矮</w:t>
      </w:r>
      <w:proofErr w:type="gramStart"/>
      <w:r>
        <w:t>丛品种</w:t>
      </w:r>
      <w:proofErr w:type="gramEnd"/>
      <w:r>
        <w:rPr>
          <w:rFonts w:hint="eastAsia"/>
        </w:rPr>
        <w:t>株</w:t>
      </w:r>
      <w:r>
        <w:t>高</w:t>
      </w:r>
      <w:r>
        <w:t>≥15 cm</w:t>
      </w:r>
      <w:r>
        <w:rPr>
          <w:rFonts w:hint="eastAsia"/>
        </w:rPr>
        <w:t>（</w:t>
      </w:r>
      <w:r>
        <w:t>半高丛品种</w:t>
      </w:r>
      <w:r>
        <w:rPr>
          <w:rFonts w:hint="eastAsia"/>
        </w:rPr>
        <w:t>株高</w:t>
      </w:r>
      <w:r>
        <w:t>≥20cm</w:t>
      </w:r>
      <w:r>
        <w:rPr>
          <w:rFonts w:hint="eastAsia"/>
        </w:rPr>
        <w:t>、高丛</w:t>
      </w:r>
      <w:r>
        <w:t>品种</w:t>
      </w:r>
      <w:r>
        <w:rPr>
          <w:rFonts w:hint="eastAsia"/>
        </w:rPr>
        <w:t>株高</w:t>
      </w:r>
      <w:r>
        <w:t>≥30 cm</w:t>
      </w:r>
      <w:r>
        <w:rPr>
          <w:rFonts w:hint="eastAsia"/>
        </w:rPr>
        <w:t>）、茎粗</w:t>
      </w:r>
      <w:r>
        <w:t>≥0.6 cm</w:t>
      </w:r>
      <w:r>
        <w:rPr>
          <w:rFonts w:hint="eastAsia"/>
        </w:rPr>
        <w:t>、分枝</w:t>
      </w:r>
      <w:r>
        <w:rPr>
          <w:rFonts w:hint="eastAsia"/>
        </w:rPr>
        <w:t>3</w:t>
      </w:r>
      <w:r>
        <w:t>~5</w:t>
      </w:r>
      <w:r>
        <w:rPr>
          <w:rFonts w:hint="eastAsia"/>
        </w:rPr>
        <w:t>个、芽饱满、无病、无伤、生长健壮的苗木。</w:t>
      </w:r>
    </w:p>
    <w:p w14:paraId="76D9A51F"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3.5</w:t>
      </w:r>
      <w:r>
        <w:rPr>
          <w:rFonts w:ascii="黑体" w:eastAsia="黑体" w:hAnsi="黑体" w:cs="黑体" w:hint="eastAsia"/>
        </w:rPr>
        <w:t>栽植</w:t>
      </w:r>
    </w:p>
    <w:p w14:paraId="16A09CD6"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3.5.1</w:t>
      </w:r>
      <w:r>
        <w:rPr>
          <w:rFonts w:ascii="黑体" w:eastAsia="黑体" w:hAnsi="黑体" w:cs="黑体" w:hint="eastAsia"/>
        </w:rPr>
        <w:t>栽植时期</w:t>
      </w:r>
    </w:p>
    <w:p w14:paraId="2AAD79E9" w14:textId="77777777" w:rsidR="009402F2" w:rsidRDefault="004B4D41">
      <w:pPr>
        <w:pStyle w:val="1"/>
        <w:spacing w:beforeLines="50" w:before="156" w:afterLines="50" w:after="156" w:line="400" w:lineRule="atLeast"/>
        <w:contextualSpacing/>
      </w:pPr>
      <w:r>
        <w:rPr>
          <w:rFonts w:hint="eastAsia"/>
        </w:rPr>
        <w:t>在早春枝芽萌动前解冻后或秋季停止生长后封冻前进行。</w:t>
      </w:r>
    </w:p>
    <w:p w14:paraId="5C2AB403"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w:t>
      </w:r>
      <w:r>
        <w:rPr>
          <w:rFonts w:ascii="黑体" w:eastAsia="黑体" w:hAnsi="黑体" w:cs="黑体" w:hint="eastAsia"/>
        </w:rPr>
        <w:t>5</w:t>
      </w:r>
      <w:r>
        <w:rPr>
          <w:rFonts w:ascii="黑体" w:eastAsia="黑体" w:hAnsi="黑体" w:cs="黑体"/>
        </w:rPr>
        <w:t>.2</w:t>
      </w:r>
      <w:r>
        <w:rPr>
          <w:rFonts w:ascii="黑体" w:eastAsia="黑体" w:hAnsi="黑体" w:cs="黑体" w:hint="eastAsia"/>
        </w:rPr>
        <w:t>栽植密度</w:t>
      </w:r>
    </w:p>
    <w:p w14:paraId="6D48C528" w14:textId="715CD266" w:rsidR="009402F2" w:rsidRDefault="004B4D41">
      <w:pPr>
        <w:pStyle w:val="1"/>
        <w:spacing w:beforeLines="50" w:before="156" w:afterLines="50" w:after="156" w:line="400" w:lineRule="atLeast"/>
        <w:contextualSpacing/>
        <w:rPr>
          <w:rFonts w:ascii="宋体" w:hAnsi="宋体" w:cs="宋体"/>
        </w:rPr>
      </w:pPr>
      <w:r>
        <w:rPr>
          <w:rFonts w:hint="eastAsia"/>
        </w:rPr>
        <w:t>矮丛蓝</w:t>
      </w:r>
      <w:proofErr w:type="gramStart"/>
      <w:r>
        <w:rPr>
          <w:rFonts w:hint="eastAsia"/>
        </w:rPr>
        <w:t>莓</w:t>
      </w:r>
      <w:proofErr w:type="gramEnd"/>
      <w:r>
        <w:rPr>
          <w:rFonts w:hint="eastAsia"/>
        </w:rPr>
        <w:t>的株行距为（</w:t>
      </w:r>
      <w:r>
        <w:rPr>
          <w:rFonts w:hint="eastAsia"/>
        </w:rPr>
        <w:t>6</w:t>
      </w:r>
      <w:r>
        <w:t>0 cm</w:t>
      </w:r>
      <w:r>
        <w:rPr>
          <w:rFonts w:hint="eastAsia"/>
        </w:rPr>
        <w:t>~</w:t>
      </w:r>
      <w:r>
        <w:t xml:space="preserve">80 </w:t>
      </w:r>
      <w:r>
        <w:rPr>
          <w:rFonts w:hint="eastAsia"/>
        </w:rPr>
        <w:t>cm</w:t>
      </w:r>
      <w:r>
        <w:rPr>
          <w:rFonts w:hint="eastAsia"/>
        </w:rPr>
        <w:t>）×（</w:t>
      </w:r>
      <w:r>
        <w:rPr>
          <w:rFonts w:hint="eastAsia"/>
        </w:rPr>
        <w:t>1</w:t>
      </w:r>
      <w:r>
        <w:t xml:space="preserve">80 cm~200 </w:t>
      </w:r>
      <w:r>
        <w:rPr>
          <w:rFonts w:hint="eastAsia"/>
        </w:rPr>
        <w:t>cm</w:t>
      </w:r>
      <w:r>
        <w:rPr>
          <w:rFonts w:hint="eastAsia"/>
        </w:rPr>
        <w:t>）；高丛、半高丛蓝</w:t>
      </w:r>
      <w:proofErr w:type="gramStart"/>
      <w:r>
        <w:rPr>
          <w:rFonts w:hint="eastAsia"/>
        </w:rPr>
        <w:t>莓</w:t>
      </w:r>
      <w:proofErr w:type="gramEnd"/>
      <w:r>
        <w:rPr>
          <w:rFonts w:hint="eastAsia"/>
        </w:rPr>
        <w:t>的株行距为（</w:t>
      </w:r>
      <w:r>
        <w:rPr>
          <w:rFonts w:hint="eastAsia"/>
        </w:rPr>
        <w:t>1</w:t>
      </w:r>
      <w:r>
        <w:t>00 cm~120 cm</w:t>
      </w:r>
      <w:r>
        <w:rPr>
          <w:rFonts w:hint="eastAsia"/>
        </w:rPr>
        <w:t>）×（</w:t>
      </w:r>
      <w:r>
        <w:rPr>
          <w:rFonts w:hint="eastAsia"/>
        </w:rPr>
        <w:t>2</w:t>
      </w:r>
      <w:r>
        <w:t>00 cm~250 cm</w:t>
      </w:r>
      <w:r>
        <w:rPr>
          <w:rFonts w:hint="eastAsia"/>
        </w:rPr>
        <w:t>）</w:t>
      </w:r>
      <w:r>
        <w:rPr>
          <w:rFonts w:ascii="宋体" w:hAnsi="宋体" w:cs="宋体" w:hint="eastAsia"/>
        </w:rPr>
        <w:t>。</w:t>
      </w:r>
    </w:p>
    <w:p w14:paraId="1BC08938"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3</w:t>
      </w:r>
      <w:r>
        <w:rPr>
          <w:rFonts w:ascii="黑体" w:eastAsia="黑体" w:hAnsi="黑体" w:cs="黑体"/>
        </w:rPr>
        <w:t xml:space="preserve">.5.3 </w:t>
      </w:r>
      <w:r>
        <w:rPr>
          <w:rFonts w:ascii="黑体" w:eastAsia="黑体" w:hAnsi="黑体" w:cs="黑体" w:hint="eastAsia"/>
        </w:rPr>
        <w:t>栽植技术</w:t>
      </w:r>
    </w:p>
    <w:p w14:paraId="445CDC38" w14:textId="7B03675A" w:rsidR="009402F2" w:rsidRDefault="004B4D41">
      <w:pPr>
        <w:pStyle w:val="1"/>
        <w:spacing w:beforeLines="50" w:before="156" w:afterLines="50" w:after="156" w:line="400" w:lineRule="atLeast"/>
        <w:contextualSpacing/>
        <w:rPr>
          <w:rFonts w:ascii="宋体" w:hAnsi="宋体" w:cs="宋体"/>
        </w:rPr>
      </w:pPr>
      <w:r>
        <w:t>定植前挖好定植穴，</w:t>
      </w:r>
      <w:r>
        <w:rPr>
          <w:rFonts w:hint="eastAsia"/>
        </w:rPr>
        <w:t>高丛蓝</w:t>
      </w:r>
      <w:proofErr w:type="gramStart"/>
      <w:r>
        <w:rPr>
          <w:rFonts w:hint="eastAsia"/>
        </w:rPr>
        <w:t>莓</w:t>
      </w:r>
      <w:proofErr w:type="gramEnd"/>
      <w:r>
        <w:rPr>
          <w:rFonts w:hint="eastAsia"/>
        </w:rPr>
        <w:t>宜</w:t>
      </w:r>
      <w:r>
        <w:t>（</w:t>
      </w:r>
      <w:r>
        <w:t>0.3×0.3×0.5</w:t>
      </w:r>
      <w:r>
        <w:t>）</w:t>
      </w:r>
      <w:r>
        <w:t>m</w:t>
      </w:r>
      <w:r>
        <w:rPr>
          <w:rFonts w:hint="eastAsia"/>
        </w:rPr>
        <w:t>，</w:t>
      </w:r>
      <w:r>
        <w:t>半高丛</w:t>
      </w:r>
      <w:r>
        <w:rPr>
          <w:rFonts w:hint="eastAsia"/>
        </w:rPr>
        <w:t>蓝</w:t>
      </w:r>
      <w:proofErr w:type="gramStart"/>
      <w:r>
        <w:rPr>
          <w:rFonts w:hint="eastAsia"/>
        </w:rPr>
        <w:t>莓</w:t>
      </w:r>
      <w:proofErr w:type="gramEnd"/>
      <w:r>
        <w:t>和矮丛</w:t>
      </w:r>
      <w:r>
        <w:rPr>
          <w:rFonts w:hint="eastAsia"/>
        </w:rPr>
        <w:t>蓝</w:t>
      </w:r>
      <w:proofErr w:type="gramStart"/>
      <w:r>
        <w:rPr>
          <w:rFonts w:hint="eastAsia"/>
        </w:rPr>
        <w:t>莓</w:t>
      </w:r>
      <w:proofErr w:type="gramEnd"/>
      <w:r>
        <w:t>可适当缩小。定植前进行土壤测试，</w:t>
      </w:r>
      <w:r>
        <w:rPr>
          <w:rFonts w:hint="eastAsia"/>
        </w:rPr>
        <w:t>根据测试结果，将所需元素</w:t>
      </w:r>
      <w:r>
        <w:t>与肥料</w:t>
      </w:r>
      <w:r>
        <w:rPr>
          <w:rFonts w:hint="eastAsia"/>
        </w:rPr>
        <w:t>和</w:t>
      </w:r>
      <w:proofErr w:type="gramStart"/>
      <w:r>
        <w:rPr>
          <w:rFonts w:hint="eastAsia"/>
        </w:rPr>
        <w:t>园土</w:t>
      </w:r>
      <w:proofErr w:type="gramEnd"/>
      <w:r>
        <w:t>一同施入。</w:t>
      </w:r>
      <w:r>
        <w:rPr>
          <w:rFonts w:ascii="宋体" w:hAnsi="宋体" w:cs="宋体" w:hint="eastAsia"/>
        </w:rPr>
        <w:t>栽植苗木时，种植床上挖深度10</w:t>
      </w:r>
      <w:r>
        <w:rPr>
          <w:rFonts w:ascii="宋体" w:hAnsi="宋体" w:cs="宋体"/>
        </w:rPr>
        <w:t xml:space="preserve"> cm</w:t>
      </w:r>
      <w:r>
        <w:t>~</w:t>
      </w:r>
      <w:r>
        <w:rPr>
          <w:rFonts w:ascii="宋体" w:hAnsi="宋体" w:cs="宋体" w:hint="eastAsia"/>
        </w:rPr>
        <w:t>15</w:t>
      </w:r>
      <w:r>
        <w:rPr>
          <w:rFonts w:ascii="宋体" w:hAnsi="宋体" w:cs="宋体"/>
        </w:rPr>
        <w:t xml:space="preserve"> </w:t>
      </w:r>
      <w:r>
        <w:rPr>
          <w:rFonts w:ascii="宋体" w:hAnsi="宋体" w:cs="宋体" w:hint="eastAsia"/>
        </w:rPr>
        <w:t>cm、宽度20</w:t>
      </w:r>
      <w:r>
        <w:rPr>
          <w:rFonts w:ascii="宋体" w:hAnsi="宋体" w:cs="宋体"/>
        </w:rPr>
        <w:t xml:space="preserve"> cm</w:t>
      </w:r>
      <w:r>
        <w:t>~</w:t>
      </w:r>
      <w:r>
        <w:rPr>
          <w:rFonts w:ascii="宋体" w:hAnsi="宋体" w:cs="宋体" w:hint="eastAsia"/>
        </w:rPr>
        <w:t>30</w:t>
      </w:r>
      <w:r>
        <w:rPr>
          <w:rFonts w:ascii="宋体" w:hAnsi="宋体" w:cs="宋体"/>
        </w:rPr>
        <w:t xml:space="preserve"> </w:t>
      </w:r>
      <w:r>
        <w:rPr>
          <w:rFonts w:ascii="宋体" w:hAnsi="宋体" w:cs="宋体" w:hint="eastAsia"/>
        </w:rPr>
        <w:t>cm的小坑，</w:t>
      </w:r>
      <w:proofErr w:type="gramStart"/>
      <w:r>
        <w:rPr>
          <w:rFonts w:ascii="宋体" w:hAnsi="宋体" w:cs="宋体" w:hint="eastAsia"/>
        </w:rPr>
        <w:t>将苗栽入</w:t>
      </w:r>
      <w:proofErr w:type="gramEnd"/>
      <w:r>
        <w:rPr>
          <w:rFonts w:ascii="宋体" w:hAnsi="宋体" w:cs="宋体" w:hint="eastAsia"/>
        </w:rPr>
        <w:t>并将根系展开，</w:t>
      </w:r>
      <w:r>
        <w:rPr>
          <w:rFonts w:ascii="宋体" w:hAnsi="宋体" w:cs="宋体"/>
        </w:rPr>
        <w:t>覆土至与地面相平，</w:t>
      </w:r>
      <w:r>
        <w:rPr>
          <w:rFonts w:ascii="宋体" w:hAnsi="宋体" w:cs="宋体" w:hint="eastAsia"/>
        </w:rPr>
        <w:t>苗四周踩实。</w:t>
      </w:r>
      <w:r>
        <w:rPr>
          <w:rFonts w:ascii="宋体" w:hAnsi="宋体" w:cs="宋体"/>
        </w:rPr>
        <w:t>定植后及时浇足底水。</w:t>
      </w:r>
    </w:p>
    <w:p w14:paraId="397936FF" w14:textId="77777777" w:rsidR="009402F2" w:rsidRDefault="004B4D41">
      <w:pPr>
        <w:pStyle w:val="1"/>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hint="eastAsia"/>
        </w:rPr>
        <w:t>3</w:t>
      </w:r>
      <w:r>
        <w:rPr>
          <w:rFonts w:ascii="黑体" w:eastAsia="黑体" w:hAnsi="黑体" w:cs="宋体"/>
        </w:rPr>
        <w:t xml:space="preserve">.5.4 </w:t>
      </w:r>
      <w:r>
        <w:rPr>
          <w:rFonts w:ascii="黑体" w:eastAsia="黑体" w:hAnsi="黑体" w:cs="宋体" w:hint="eastAsia"/>
        </w:rPr>
        <w:t>覆盖</w:t>
      </w:r>
    </w:p>
    <w:p w14:paraId="7A3FA8A1" w14:textId="53FB9394" w:rsidR="009402F2" w:rsidRDefault="004B4D41">
      <w:pPr>
        <w:pStyle w:val="1"/>
        <w:spacing w:beforeLines="50" w:before="156" w:afterLines="50" w:after="156" w:line="400" w:lineRule="atLeast"/>
        <w:contextualSpacing/>
        <w:rPr>
          <w:rFonts w:ascii="宋体" w:hAnsi="宋体" w:cs="宋体"/>
        </w:rPr>
      </w:pPr>
      <w:r>
        <w:rPr>
          <w:rFonts w:ascii="宋体" w:hAnsi="宋体" w:cs="宋体"/>
        </w:rPr>
        <w:t>苗木定植后，在台面和行间覆盖园艺地布</w:t>
      </w:r>
      <w:r>
        <w:rPr>
          <w:rFonts w:ascii="宋体" w:hAnsi="宋体" w:cs="宋体" w:hint="eastAsia"/>
        </w:rPr>
        <w:t>，也可覆盖地膜或者</w:t>
      </w:r>
      <w:r>
        <w:rPr>
          <w:rFonts w:ascii="宋体" w:hAnsi="宋体" w:cs="宋体"/>
        </w:rPr>
        <w:t>覆盖厚度在10 cm左右</w:t>
      </w:r>
      <w:r>
        <w:rPr>
          <w:rFonts w:ascii="宋体" w:hAnsi="宋体" w:cs="宋体" w:hint="eastAsia"/>
        </w:rPr>
        <w:t>的</w:t>
      </w:r>
      <w:r>
        <w:rPr>
          <w:rFonts w:ascii="宋体" w:hAnsi="宋体" w:cs="宋体"/>
        </w:rPr>
        <w:t>锯末、松针、粉碎的玉米</w:t>
      </w:r>
      <w:r>
        <w:rPr>
          <w:rFonts w:ascii="宋体" w:hAnsi="宋体" w:cs="宋体" w:hint="eastAsia"/>
        </w:rPr>
        <w:t>秸秆</w:t>
      </w:r>
      <w:r>
        <w:rPr>
          <w:rFonts w:ascii="宋体" w:hAnsi="宋体" w:cs="宋体"/>
        </w:rPr>
        <w:t>等。</w:t>
      </w:r>
    </w:p>
    <w:p w14:paraId="77351A14"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 xml:space="preserve">4 </w:t>
      </w:r>
      <w:r>
        <w:rPr>
          <w:rFonts w:ascii="黑体" w:eastAsia="黑体" w:hAnsi="黑体" w:cs="黑体" w:hint="eastAsia"/>
        </w:rPr>
        <w:t>田间管理</w:t>
      </w:r>
    </w:p>
    <w:p w14:paraId="4B365931"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4</w:t>
      </w:r>
      <w:r>
        <w:rPr>
          <w:rFonts w:ascii="黑体" w:eastAsia="黑体" w:hAnsi="黑体" w:cs="黑体" w:hint="eastAsia"/>
        </w:rPr>
        <w:t>.</w:t>
      </w:r>
      <w:r>
        <w:rPr>
          <w:rFonts w:ascii="黑体" w:eastAsia="黑体" w:hAnsi="黑体" w:cs="黑体"/>
        </w:rPr>
        <w:t xml:space="preserve">1 </w:t>
      </w:r>
      <w:r>
        <w:rPr>
          <w:rFonts w:ascii="黑体" w:eastAsia="黑体" w:hAnsi="黑体" w:cs="黑体" w:hint="eastAsia"/>
        </w:rPr>
        <w:t>灌溉</w:t>
      </w:r>
    </w:p>
    <w:p w14:paraId="7F08843D"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 xml:space="preserve">4.1.1 </w:t>
      </w:r>
      <w:r>
        <w:rPr>
          <w:rFonts w:ascii="黑体" w:eastAsia="黑体" w:hAnsi="黑体" w:cs="黑体" w:hint="eastAsia"/>
        </w:rPr>
        <w:t>灌溉时期</w:t>
      </w:r>
    </w:p>
    <w:p w14:paraId="04C61764" w14:textId="0E4DDE18" w:rsidR="009402F2" w:rsidRDefault="004B4D41">
      <w:pPr>
        <w:pStyle w:val="1"/>
        <w:spacing w:beforeLines="50" w:before="156" w:afterLines="50" w:after="156" w:line="400" w:lineRule="atLeast"/>
        <w:contextualSpacing/>
      </w:pPr>
      <w:r>
        <w:rPr>
          <w:rFonts w:hint="eastAsia"/>
        </w:rPr>
        <w:t>土壤相对含水量</w:t>
      </w:r>
      <w:r>
        <w:rPr>
          <w:rFonts w:hint="eastAsia"/>
        </w:rPr>
        <w:t>60 %~80 %</w:t>
      </w:r>
      <w:r>
        <w:rPr>
          <w:rFonts w:hint="eastAsia"/>
        </w:rPr>
        <w:t>为宜，小于</w:t>
      </w:r>
      <w:r>
        <w:rPr>
          <w:rFonts w:hint="eastAsia"/>
        </w:rPr>
        <w:t>60 %</w:t>
      </w:r>
      <w:r>
        <w:rPr>
          <w:rFonts w:hint="eastAsia"/>
        </w:rPr>
        <w:t>应灌水。萌芽展叶期每隔</w:t>
      </w:r>
      <w:r>
        <w:rPr>
          <w:rFonts w:hint="eastAsia"/>
        </w:rPr>
        <w:t>8</w:t>
      </w:r>
      <w:r>
        <w:t>d</w:t>
      </w:r>
      <w:r>
        <w:rPr>
          <w:rFonts w:hint="eastAsia"/>
        </w:rPr>
        <w:t>~10d</w:t>
      </w:r>
      <w:r>
        <w:rPr>
          <w:rFonts w:hint="eastAsia"/>
        </w:rPr>
        <w:t>灌</w:t>
      </w:r>
      <w:r>
        <w:rPr>
          <w:rFonts w:hint="eastAsia"/>
        </w:rPr>
        <w:t>1</w:t>
      </w:r>
      <w:r>
        <w:rPr>
          <w:rFonts w:hint="eastAsia"/>
        </w:rPr>
        <w:t>次透水，花期、果期每隔</w:t>
      </w:r>
      <w:r>
        <w:rPr>
          <w:rFonts w:hint="eastAsia"/>
        </w:rPr>
        <w:t>4</w:t>
      </w:r>
      <w:r>
        <w:t xml:space="preserve"> d</w:t>
      </w:r>
      <w:r>
        <w:rPr>
          <w:rFonts w:hint="eastAsia"/>
        </w:rPr>
        <w:t>~6 d</w:t>
      </w:r>
      <w:r>
        <w:rPr>
          <w:rFonts w:hint="eastAsia"/>
        </w:rPr>
        <w:t>灌</w:t>
      </w:r>
      <w:r>
        <w:rPr>
          <w:rFonts w:hint="eastAsia"/>
        </w:rPr>
        <w:t>1</w:t>
      </w:r>
      <w:r>
        <w:rPr>
          <w:rFonts w:hint="eastAsia"/>
        </w:rPr>
        <w:t>次透水，果实采收后充分灌水，秋后冬前浇封冻水。夏季浇水宜</w:t>
      </w:r>
      <w:r>
        <w:rPr>
          <w:rFonts w:hint="eastAsia"/>
        </w:rPr>
        <w:t>9</w:t>
      </w:r>
      <w:r>
        <w:rPr>
          <w:rFonts w:hint="eastAsia"/>
        </w:rPr>
        <w:t>时前或</w:t>
      </w:r>
      <w:r>
        <w:rPr>
          <w:rFonts w:hint="eastAsia"/>
        </w:rPr>
        <w:t>16</w:t>
      </w:r>
      <w:r>
        <w:rPr>
          <w:rFonts w:hint="eastAsia"/>
        </w:rPr>
        <w:t>时后进行。</w:t>
      </w:r>
    </w:p>
    <w:p w14:paraId="3E7C1B4A"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lastRenderedPageBreak/>
        <w:t xml:space="preserve">4.1.2 </w:t>
      </w:r>
      <w:r>
        <w:rPr>
          <w:rFonts w:ascii="黑体" w:eastAsia="黑体" w:hAnsi="黑体" w:cs="黑体" w:hint="eastAsia"/>
        </w:rPr>
        <w:t>灌溉方式</w:t>
      </w:r>
    </w:p>
    <w:p w14:paraId="3A2FB60F" w14:textId="77777777" w:rsidR="009402F2" w:rsidRDefault="004B4D41">
      <w:pPr>
        <w:pStyle w:val="1"/>
        <w:spacing w:beforeLines="50" w:before="156" w:afterLines="50" w:after="156" w:line="400" w:lineRule="atLeast"/>
        <w:contextualSpacing/>
      </w:pPr>
      <w:r>
        <w:rPr>
          <w:rFonts w:hint="eastAsia"/>
        </w:rPr>
        <w:t>微喷带喷灌或滴灌。</w:t>
      </w:r>
    </w:p>
    <w:p w14:paraId="53681E90"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4</w:t>
      </w:r>
      <w:r>
        <w:rPr>
          <w:rFonts w:ascii="黑体" w:eastAsia="黑体" w:hAnsi="黑体" w:cs="黑体" w:hint="eastAsia"/>
        </w:rPr>
        <w:t>.</w:t>
      </w:r>
      <w:r>
        <w:rPr>
          <w:rFonts w:ascii="黑体" w:eastAsia="黑体" w:hAnsi="黑体" w:cs="黑体"/>
        </w:rPr>
        <w:t xml:space="preserve">2 </w:t>
      </w:r>
      <w:r>
        <w:rPr>
          <w:rFonts w:ascii="黑体" w:eastAsia="黑体" w:hAnsi="黑体" w:cs="黑体" w:hint="eastAsia"/>
        </w:rPr>
        <w:t>施肥</w:t>
      </w:r>
    </w:p>
    <w:p w14:paraId="5C694E3B" w14:textId="604AAE5D" w:rsidR="009402F2" w:rsidRDefault="004B4D41">
      <w:pPr>
        <w:pStyle w:val="1"/>
        <w:spacing w:beforeLines="50" w:before="156" w:afterLines="50" w:after="156" w:line="400" w:lineRule="atLeast"/>
        <w:contextualSpacing/>
        <w:rPr>
          <w:rFonts w:ascii="黑体" w:eastAsia="黑体" w:hAnsi="黑体" w:cs="黑体"/>
        </w:rPr>
      </w:pPr>
      <w:r>
        <w:rPr>
          <w:rFonts w:hint="eastAsia"/>
        </w:rPr>
        <w:t>定植时施足底肥，施腐熟的草炭</w:t>
      </w:r>
      <w:r>
        <w:rPr>
          <w:rFonts w:hint="eastAsia"/>
        </w:rPr>
        <w:t>1000 kg/</w:t>
      </w:r>
      <w:r>
        <w:rPr>
          <w:rFonts w:hint="eastAsia"/>
        </w:rPr>
        <w:t>亩或腐熟农家肥</w:t>
      </w:r>
      <w:r>
        <w:rPr>
          <w:rFonts w:hint="eastAsia"/>
        </w:rPr>
        <w:t>2000 kg/</w:t>
      </w:r>
      <w:r>
        <w:rPr>
          <w:rFonts w:hint="eastAsia"/>
        </w:rPr>
        <w:t>亩。生长期追肥以氮磷钾为主，并配合使用必要的微量元素，其中氮肥为铵态氮。追肥三次，萌动期追施氮磷钾</w:t>
      </w:r>
      <w:r>
        <w:rPr>
          <w:rFonts w:hint="eastAsia"/>
        </w:rPr>
        <w:t>1:1:0.5</w:t>
      </w:r>
      <w:r>
        <w:rPr>
          <w:rFonts w:hint="eastAsia"/>
        </w:rPr>
        <w:t>，施用量</w:t>
      </w:r>
      <w:r>
        <w:rPr>
          <w:rFonts w:hint="eastAsia"/>
        </w:rPr>
        <w:t>(1.0~1.3) kg/</w:t>
      </w:r>
      <w:r>
        <w:rPr>
          <w:rFonts w:hint="eastAsia"/>
        </w:rPr>
        <w:t>亩；开花前按</w:t>
      </w:r>
      <w:r>
        <w:rPr>
          <w:rFonts w:hint="eastAsia"/>
        </w:rPr>
        <w:t>1:1:1</w:t>
      </w:r>
      <w:r>
        <w:rPr>
          <w:rFonts w:hint="eastAsia"/>
        </w:rPr>
        <w:t>追施</w:t>
      </w:r>
      <w:r>
        <w:rPr>
          <w:rFonts w:hint="eastAsia"/>
        </w:rPr>
        <w:t>1</w:t>
      </w:r>
      <w:r>
        <w:rPr>
          <w:rFonts w:hint="eastAsia"/>
        </w:rPr>
        <w:t>次，施用量</w:t>
      </w:r>
      <w:r>
        <w:rPr>
          <w:rFonts w:hint="eastAsia"/>
        </w:rPr>
        <w:t>(0.8~1.1) kg/</w:t>
      </w:r>
      <w:r>
        <w:rPr>
          <w:rFonts w:hint="eastAsia"/>
        </w:rPr>
        <w:t>亩；果实膨大期按</w:t>
      </w:r>
      <w:r>
        <w:rPr>
          <w:rFonts w:hint="eastAsia"/>
        </w:rPr>
        <w:t>0.5:1:1</w:t>
      </w:r>
      <w:r>
        <w:rPr>
          <w:rFonts w:hint="eastAsia"/>
        </w:rPr>
        <w:t>追施</w:t>
      </w:r>
      <w:r>
        <w:rPr>
          <w:rFonts w:hint="eastAsia"/>
        </w:rPr>
        <w:t>1</w:t>
      </w:r>
      <w:r>
        <w:rPr>
          <w:rFonts w:hint="eastAsia"/>
        </w:rPr>
        <w:t>次，施用量</w:t>
      </w:r>
      <w:r>
        <w:rPr>
          <w:rFonts w:hint="eastAsia"/>
        </w:rPr>
        <w:t>(1.0~1.3) kg/</w:t>
      </w:r>
      <w:r>
        <w:rPr>
          <w:rFonts w:hint="eastAsia"/>
        </w:rPr>
        <w:t>亩。肥料使用应符合</w:t>
      </w:r>
      <w:bookmarkStart w:id="5" w:name="_Hlk147691687"/>
      <w:r>
        <w:rPr>
          <w:rFonts w:hint="eastAsia"/>
        </w:rPr>
        <w:t>NY/T 394</w:t>
      </w:r>
      <w:bookmarkEnd w:id="5"/>
      <w:r>
        <w:rPr>
          <w:rFonts w:hint="eastAsia"/>
        </w:rPr>
        <w:t>的规定。</w:t>
      </w:r>
    </w:p>
    <w:p w14:paraId="4EEB180E" w14:textId="77777777" w:rsidR="009402F2" w:rsidRDefault="004B4D41">
      <w:pPr>
        <w:pStyle w:val="1"/>
        <w:spacing w:beforeLines="50" w:before="156" w:afterLines="50" w:after="156" w:line="400" w:lineRule="atLeast"/>
        <w:ind w:firstLineChars="0" w:firstLine="0"/>
        <w:contextualSpacing/>
        <w:rPr>
          <w:rFonts w:ascii="黑体" w:eastAsia="黑体" w:hAnsi="黑体"/>
        </w:rPr>
      </w:pPr>
      <w:r>
        <w:rPr>
          <w:rFonts w:ascii="黑体" w:eastAsia="黑体" w:hAnsi="黑体"/>
        </w:rPr>
        <w:t>4</w:t>
      </w:r>
      <w:r>
        <w:rPr>
          <w:rFonts w:ascii="黑体" w:eastAsia="黑体" w:hAnsi="黑体" w:hint="eastAsia"/>
        </w:rPr>
        <w:t>.3</w:t>
      </w:r>
      <w:r>
        <w:rPr>
          <w:rFonts w:ascii="黑体" w:eastAsia="黑体" w:hAnsi="黑体"/>
        </w:rPr>
        <w:t xml:space="preserve"> </w:t>
      </w:r>
      <w:r>
        <w:rPr>
          <w:rFonts w:ascii="黑体" w:eastAsia="黑体" w:hAnsi="黑体" w:hint="eastAsia"/>
        </w:rPr>
        <w:t>除草</w:t>
      </w:r>
    </w:p>
    <w:p w14:paraId="2C06BD22" w14:textId="77777777" w:rsidR="009402F2" w:rsidRDefault="004B4D41">
      <w:pPr>
        <w:pStyle w:val="1"/>
        <w:spacing w:beforeLines="50" w:before="156" w:afterLines="50" w:after="156" w:line="400" w:lineRule="atLeast"/>
        <w:contextualSpacing/>
      </w:pPr>
      <w:r>
        <w:rPr>
          <w:rFonts w:hint="eastAsia"/>
        </w:rPr>
        <w:t>行间采用微型旋耕机或人工除草。行上</w:t>
      </w:r>
      <w:r>
        <w:t>采取地布覆盖</w:t>
      </w:r>
      <w:r>
        <w:rPr>
          <w:rFonts w:hint="eastAsia"/>
        </w:rPr>
        <w:t>、</w:t>
      </w:r>
      <w:r>
        <w:t>黑色地膜覆盖或</w:t>
      </w:r>
      <w:r>
        <w:rPr>
          <w:rFonts w:hint="eastAsia"/>
        </w:rPr>
        <w:t>有机物覆盖。</w:t>
      </w:r>
    </w:p>
    <w:p w14:paraId="19929859" w14:textId="77777777" w:rsidR="009402F2" w:rsidRDefault="004B4D41">
      <w:pPr>
        <w:pStyle w:val="1"/>
        <w:spacing w:beforeLines="50" w:before="156" w:afterLines="50" w:after="156" w:line="400" w:lineRule="atLeast"/>
        <w:ind w:firstLineChars="0" w:firstLine="0"/>
        <w:contextualSpacing/>
        <w:rPr>
          <w:rFonts w:ascii="黑体" w:eastAsia="黑体" w:hAnsi="黑体"/>
        </w:rPr>
      </w:pPr>
      <w:r>
        <w:rPr>
          <w:rFonts w:ascii="黑体" w:eastAsia="黑体" w:hAnsi="黑体"/>
        </w:rPr>
        <w:t>4</w:t>
      </w:r>
      <w:r>
        <w:rPr>
          <w:rFonts w:ascii="黑体" w:eastAsia="黑体" w:hAnsi="黑体" w:hint="eastAsia"/>
        </w:rPr>
        <w:t>.</w:t>
      </w:r>
      <w:r>
        <w:rPr>
          <w:rFonts w:ascii="黑体" w:eastAsia="黑体" w:hAnsi="黑体"/>
        </w:rPr>
        <w:t xml:space="preserve">4 </w:t>
      </w:r>
      <w:r>
        <w:rPr>
          <w:rFonts w:ascii="黑体" w:eastAsia="黑体" w:hAnsi="黑体" w:hint="eastAsia"/>
        </w:rPr>
        <w:t>越冬防护</w:t>
      </w:r>
    </w:p>
    <w:p w14:paraId="27EB3D64" w14:textId="7B54C376" w:rsidR="009402F2" w:rsidRDefault="004B4D41" w:rsidP="00387A13">
      <w:pPr>
        <w:pStyle w:val="1"/>
        <w:spacing w:beforeLines="50" w:before="156" w:afterLines="50" w:after="156" w:line="400" w:lineRule="atLeast"/>
        <w:ind w:firstLineChars="0" w:firstLine="0"/>
        <w:contextualSpacing/>
        <w:rPr>
          <w:rFonts w:ascii="宋体" w:hAnsi="宋体"/>
        </w:rPr>
      </w:pPr>
      <w:r>
        <w:rPr>
          <w:rFonts w:hint="eastAsia"/>
        </w:rPr>
        <w:t xml:space="preserve">    </w:t>
      </w:r>
      <w:r>
        <w:rPr>
          <w:rFonts w:hint="eastAsia"/>
        </w:rPr>
        <w:t>最低气温</w:t>
      </w:r>
      <w:r>
        <w:rPr>
          <w:rFonts w:hint="eastAsia"/>
        </w:rPr>
        <w:t>-3</w:t>
      </w:r>
      <w:r>
        <w:rPr>
          <w:rFonts w:hint="eastAsia"/>
        </w:rPr>
        <w:t>℃</w:t>
      </w:r>
      <w:r>
        <w:rPr>
          <w:rFonts w:hint="eastAsia"/>
        </w:rPr>
        <w:t>~-5</w:t>
      </w:r>
      <w:r>
        <w:rPr>
          <w:rFonts w:hint="eastAsia"/>
        </w:rPr>
        <w:t>℃时做好防寒准备，一般</w:t>
      </w:r>
      <w:r>
        <w:rPr>
          <w:rFonts w:hint="eastAsia"/>
        </w:rPr>
        <w:t>10</w:t>
      </w:r>
      <w:r>
        <w:rPr>
          <w:rFonts w:hint="eastAsia"/>
        </w:rPr>
        <w:t>月中下旬开始，地表土壤结冻前完成防寒作业。防寒前</w:t>
      </w:r>
      <w:r>
        <w:rPr>
          <w:rFonts w:hint="eastAsia"/>
        </w:rPr>
        <w:t>2</w:t>
      </w:r>
      <w:r>
        <w:t xml:space="preserve"> d</w:t>
      </w:r>
      <w:r>
        <w:rPr>
          <w:rFonts w:hint="eastAsia"/>
        </w:rPr>
        <w:t>~5</w:t>
      </w:r>
      <w:r>
        <w:t xml:space="preserve"> </w:t>
      </w:r>
      <w:r>
        <w:rPr>
          <w:rFonts w:hint="eastAsia"/>
        </w:rPr>
        <w:t>d</w:t>
      </w:r>
      <w:r>
        <w:rPr>
          <w:rFonts w:hint="eastAsia"/>
        </w:rPr>
        <w:t>浇灌封冻水，将蓝</w:t>
      </w:r>
      <w:proofErr w:type="gramStart"/>
      <w:r>
        <w:rPr>
          <w:rFonts w:hint="eastAsia"/>
        </w:rPr>
        <w:t>莓</w:t>
      </w:r>
      <w:proofErr w:type="gramEnd"/>
      <w:r>
        <w:rPr>
          <w:rFonts w:hint="eastAsia"/>
        </w:rPr>
        <w:t>株丛压倒，取行间细碎的土壤</w:t>
      </w:r>
      <w:proofErr w:type="gramStart"/>
      <w:r>
        <w:rPr>
          <w:rFonts w:hint="eastAsia"/>
        </w:rPr>
        <w:t>将株丛埋</w:t>
      </w:r>
      <w:proofErr w:type="gramEnd"/>
      <w:r>
        <w:rPr>
          <w:rFonts w:hint="eastAsia"/>
        </w:rPr>
        <w:t>严压实，埋土厚度</w:t>
      </w:r>
      <w:r>
        <w:rPr>
          <w:rFonts w:hint="eastAsia"/>
        </w:rPr>
        <w:t>1</w:t>
      </w:r>
      <w:r>
        <w:t>0 cm~</w:t>
      </w:r>
      <w:r>
        <w:rPr>
          <w:rFonts w:hint="eastAsia"/>
        </w:rPr>
        <w:t>15</w:t>
      </w:r>
      <w:r>
        <w:t xml:space="preserve"> </w:t>
      </w:r>
      <w:r>
        <w:rPr>
          <w:rFonts w:hint="eastAsia"/>
        </w:rPr>
        <w:t>cm</w:t>
      </w:r>
      <w:r>
        <w:rPr>
          <w:rFonts w:hint="eastAsia"/>
        </w:rPr>
        <w:t>，以枝条不外露、不透风为宜。</w:t>
      </w:r>
      <w:r>
        <w:rPr>
          <w:rFonts w:ascii="宋体" w:hAnsi="宋体" w:hint="eastAsia"/>
        </w:rPr>
        <w:t>树体可覆盖稻草、树叶、塑料地膜、麻袋片、稻草编织袋等。</w:t>
      </w:r>
      <w:r>
        <w:rPr>
          <w:rFonts w:hint="eastAsia"/>
        </w:rPr>
        <w:t>第二年春季气温稳定在</w:t>
      </w:r>
      <w:r>
        <w:rPr>
          <w:rFonts w:hint="eastAsia"/>
        </w:rPr>
        <w:t>10</w:t>
      </w:r>
      <w:r>
        <w:rPr>
          <w:rFonts w:hint="eastAsia"/>
        </w:rPr>
        <w:t>℃以上后，可撤除防寒物。</w:t>
      </w:r>
    </w:p>
    <w:p w14:paraId="069EDB81"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 xml:space="preserve">5 </w:t>
      </w:r>
      <w:r>
        <w:rPr>
          <w:rFonts w:ascii="黑体" w:eastAsia="黑体" w:hAnsi="黑体" w:cs="黑体" w:hint="eastAsia"/>
        </w:rPr>
        <w:t>整形修剪</w:t>
      </w:r>
    </w:p>
    <w:p w14:paraId="1757A3DB"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w:t>
      </w:r>
      <w:r>
        <w:rPr>
          <w:rFonts w:ascii="黑体" w:eastAsia="黑体" w:hAnsi="黑体" w:cs="黑体"/>
        </w:rPr>
        <w:t xml:space="preserve">.1 </w:t>
      </w:r>
      <w:r>
        <w:rPr>
          <w:rFonts w:ascii="黑体" w:eastAsia="黑体" w:hAnsi="黑体" w:cs="黑体" w:hint="eastAsia"/>
        </w:rPr>
        <w:t>整形</w:t>
      </w:r>
    </w:p>
    <w:p w14:paraId="1835C0AF" w14:textId="7DDB7A01" w:rsidR="009402F2" w:rsidRDefault="004B4D41">
      <w:pPr>
        <w:pStyle w:val="1"/>
        <w:spacing w:beforeLines="50" w:before="156" w:afterLines="50" w:after="156" w:line="400" w:lineRule="atLeast"/>
        <w:contextualSpacing/>
      </w:pPr>
      <w:r>
        <w:rPr>
          <w:rFonts w:hint="eastAsia"/>
        </w:rPr>
        <w:t>二、三年苗栽植当年即短截</w:t>
      </w:r>
      <w:r>
        <w:rPr>
          <w:rFonts w:hint="eastAsia"/>
        </w:rPr>
        <w:t>10</w:t>
      </w:r>
      <w:r>
        <w:t xml:space="preserve"> </w:t>
      </w:r>
      <w:r>
        <w:rPr>
          <w:rFonts w:hint="eastAsia"/>
        </w:rPr>
        <w:t>cm</w:t>
      </w:r>
      <w:r>
        <w:rPr>
          <w:rFonts w:hint="eastAsia"/>
        </w:rPr>
        <w:t>左右，促发</w:t>
      </w:r>
      <w:r>
        <w:rPr>
          <w:rFonts w:hint="eastAsia"/>
        </w:rPr>
        <w:t>2~4</w:t>
      </w:r>
      <w:r>
        <w:rPr>
          <w:rFonts w:hint="eastAsia"/>
        </w:rPr>
        <w:t>个新生枝。第二年选取</w:t>
      </w:r>
      <w:r>
        <w:rPr>
          <w:rFonts w:hint="eastAsia"/>
        </w:rPr>
        <w:t>3~4</w:t>
      </w:r>
      <w:r>
        <w:rPr>
          <w:rFonts w:hint="eastAsia"/>
        </w:rPr>
        <w:t>个</w:t>
      </w:r>
      <w:proofErr w:type="gramStart"/>
      <w:r>
        <w:rPr>
          <w:rFonts w:hint="eastAsia"/>
        </w:rPr>
        <w:t>健壮基生</w:t>
      </w:r>
      <w:proofErr w:type="gramEnd"/>
      <w:r>
        <w:rPr>
          <w:rFonts w:hint="eastAsia"/>
        </w:rPr>
        <w:t>枝，截留</w:t>
      </w:r>
      <w:r>
        <w:rPr>
          <w:rFonts w:hint="eastAsia"/>
        </w:rPr>
        <w:t>30</w:t>
      </w:r>
      <w:r>
        <w:t xml:space="preserve"> </w:t>
      </w:r>
      <w:r>
        <w:rPr>
          <w:rFonts w:hint="eastAsia"/>
        </w:rPr>
        <w:t>cm</w:t>
      </w:r>
      <w:r>
        <w:rPr>
          <w:rFonts w:hint="eastAsia"/>
        </w:rPr>
        <w:t>培养主枝，</w:t>
      </w:r>
      <w:proofErr w:type="gramStart"/>
      <w:r>
        <w:rPr>
          <w:rFonts w:hint="eastAsia"/>
        </w:rPr>
        <w:t>疏除密生</w:t>
      </w:r>
      <w:proofErr w:type="gramEnd"/>
      <w:r>
        <w:rPr>
          <w:rFonts w:hint="eastAsia"/>
        </w:rPr>
        <w:t>、细弱枝，主枝</w:t>
      </w:r>
      <w:proofErr w:type="gramStart"/>
      <w:r>
        <w:rPr>
          <w:rFonts w:hint="eastAsia"/>
        </w:rPr>
        <w:t>延长枝留</w:t>
      </w:r>
      <w:proofErr w:type="gramEnd"/>
      <w:r>
        <w:rPr>
          <w:rFonts w:hint="eastAsia"/>
        </w:rPr>
        <w:t>50</w:t>
      </w:r>
      <w:r>
        <w:t xml:space="preserve"> cm</w:t>
      </w:r>
      <w:r>
        <w:rPr>
          <w:rFonts w:hint="eastAsia"/>
        </w:rPr>
        <w:t>~60</w:t>
      </w:r>
      <w:r>
        <w:t xml:space="preserve"> </w:t>
      </w:r>
      <w:r>
        <w:rPr>
          <w:rFonts w:hint="eastAsia"/>
        </w:rPr>
        <w:t>cm</w:t>
      </w:r>
      <w:r>
        <w:rPr>
          <w:rFonts w:hint="eastAsia"/>
        </w:rPr>
        <w:t>。</w:t>
      </w:r>
      <w:bookmarkStart w:id="6" w:name="_Hlk147501113"/>
    </w:p>
    <w:p w14:paraId="612DAEEC"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5.2</w:t>
      </w:r>
      <w:bookmarkEnd w:id="6"/>
      <w:r>
        <w:rPr>
          <w:rFonts w:ascii="黑体" w:eastAsia="黑体" w:hAnsi="黑体" w:cs="黑体"/>
        </w:rPr>
        <w:t xml:space="preserve"> </w:t>
      </w:r>
      <w:r>
        <w:rPr>
          <w:rFonts w:ascii="黑体" w:eastAsia="黑体" w:hAnsi="黑体" w:cs="黑体" w:hint="eastAsia"/>
        </w:rPr>
        <w:t>修剪</w:t>
      </w:r>
    </w:p>
    <w:p w14:paraId="309C7A2A"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5.2</w:t>
      </w:r>
      <w:r>
        <w:rPr>
          <w:rFonts w:ascii="黑体" w:eastAsia="黑体" w:hAnsi="黑体" w:cs="黑体" w:hint="eastAsia"/>
        </w:rPr>
        <w:t>.</w:t>
      </w:r>
      <w:r>
        <w:rPr>
          <w:rFonts w:ascii="黑体" w:eastAsia="黑体" w:hAnsi="黑体" w:cs="黑体"/>
        </w:rPr>
        <w:t xml:space="preserve">1 </w:t>
      </w:r>
      <w:r>
        <w:rPr>
          <w:rFonts w:ascii="黑体" w:eastAsia="黑体" w:hAnsi="黑体" w:cs="黑体" w:hint="eastAsia"/>
        </w:rPr>
        <w:t>短截和回缩</w:t>
      </w:r>
    </w:p>
    <w:p w14:paraId="7E075C58" w14:textId="4057426D" w:rsidR="009402F2" w:rsidRDefault="004B4D41">
      <w:pPr>
        <w:pStyle w:val="1"/>
        <w:spacing w:beforeLines="50" w:before="156" w:afterLines="50" w:after="156" w:line="400" w:lineRule="atLeast"/>
        <w:contextualSpacing/>
      </w:pPr>
      <w:r>
        <w:rPr>
          <w:rFonts w:hint="eastAsia"/>
        </w:rPr>
        <w:t>主枝在</w:t>
      </w:r>
      <w:proofErr w:type="gramStart"/>
      <w:r>
        <w:rPr>
          <w:rFonts w:hint="eastAsia"/>
        </w:rPr>
        <w:t>密芽处</w:t>
      </w:r>
      <w:proofErr w:type="gramEnd"/>
      <w:r>
        <w:rPr>
          <w:rFonts w:hint="eastAsia"/>
        </w:rPr>
        <w:t>进行短截，枝条嫩梢顶端去除至侧芽处。当年结过果的结果枝回缩，宜回缩到结果枝基部</w:t>
      </w:r>
      <w:proofErr w:type="gramStart"/>
      <w:r>
        <w:rPr>
          <w:rFonts w:hint="eastAsia"/>
        </w:rPr>
        <w:t>芽</w:t>
      </w:r>
      <w:proofErr w:type="gramEnd"/>
      <w:r>
        <w:rPr>
          <w:rFonts w:hint="eastAsia"/>
        </w:rPr>
        <w:t>间距最小位置。</w:t>
      </w:r>
      <w:bookmarkStart w:id="7" w:name="_Hlk147501323"/>
    </w:p>
    <w:p w14:paraId="7B6E99EB"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5.2.</w:t>
      </w:r>
      <w:bookmarkEnd w:id="7"/>
      <w:r>
        <w:rPr>
          <w:rFonts w:ascii="黑体" w:eastAsia="黑体" w:hAnsi="黑体" w:cs="黑体"/>
        </w:rPr>
        <w:t xml:space="preserve">2 </w:t>
      </w:r>
      <w:r>
        <w:rPr>
          <w:rFonts w:ascii="黑体" w:eastAsia="黑体" w:hAnsi="黑体" w:cs="黑体" w:hint="eastAsia"/>
        </w:rPr>
        <w:t>疏枝</w:t>
      </w:r>
    </w:p>
    <w:p w14:paraId="5D13D99C" w14:textId="01EF2444" w:rsidR="009402F2" w:rsidRDefault="004B4D41">
      <w:pPr>
        <w:pStyle w:val="1"/>
        <w:spacing w:beforeLines="50" w:before="156" w:afterLines="50" w:after="156" w:line="400" w:lineRule="atLeast"/>
        <w:contextualSpacing/>
      </w:pPr>
      <w:proofErr w:type="gramStart"/>
      <w:r>
        <w:rPr>
          <w:rFonts w:hint="eastAsia"/>
        </w:rPr>
        <w:t>疏除下部</w:t>
      </w:r>
      <w:proofErr w:type="gramEnd"/>
      <w:r>
        <w:rPr>
          <w:rFonts w:hint="eastAsia"/>
        </w:rPr>
        <w:t>病死枝、枯死枝、细弱枝、下垂枝、下部斜生枝、多余大枝、部分结果枝、交叉侧枝等。生长势较开张的品种，疏枝时去弱枝留强枝；直立品种去中心干、开天窗，并留中庸枝。当年位置适当、长势强健、芽眼饱满缓放不剪，留作结果枝。</w:t>
      </w:r>
    </w:p>
    <w:p w14:paraId="5D901EA5" w14:textId="77777777" w:rsidR="009402F2" w:rsidRDefault="004B4D41" w:rsidP="00387A1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 xml:space="preserve">5.2.3 </w:t>
      </w:r>
      <w:r>
        <w:rPr>
          <w:rFonts w:ascii="黑体" w:eastAsia="黑体" w:hAnsi="黑体" w:cs="黑体" w:hint="eastAsia"/>
        </w:rPr>
        <w:t>拉枝</w:t>
      </w:r>
    </w:p>
    <w:p w14:paraId="7CF48C22" w14:textId="48D59464" w:rsidR="009402F2" w:rsidRDefault="004B4D41">
      <w:pPr>
        <w:pStyle w:val="1"/>
        <w:spacing w:beforeLines="50" w:before="156" w:afterLines="50" w:after="156" w:line="400" w:lineRule="atLeast"/>
        <w:contextualSpacing/>
      </w:pPr>
      <w:proofErr w:type="gramStart"/>
      <w:r>
        <w:rPr>
          <w:rFonts w:hint="eastAsia"/>
        </w:rPr>
        <w:t>驱光南</w:t>
      </w:r>
      <w:proofErr w:type="gramEnd"/>
      <w:r>
        <w:rPr>
          <w:rFonts w:hint="eastAsia"/>
        </w:rPr>
        <w:t>向斜生的枝条，</w:t>
      </w:r>
      <w:proofErr w:type="gramStart"/>
      <w:r>
        <w:rPr>
          <w:rFonts w:hint="eastAsia"/>
        </w:rPr>
        <w:t>用拉枝的</w:t>
      </w:r>
      <w:proofErr w:type="gramEnd"/>
      <w:r>
        <w:rPr>
          <w:rFonts w:hint="eastAsia"/>
        </w:rPr>
        <w:t>方法拉回原位，调整空间。</w:t>
      </w:r>
    </w:p>
    <w:p w14:paraId="4CB0FFA5"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Pr>
          <w:rFonts w:ascii="黑体" w:eastAsia="黑体" w:hAnsi="黑体" w:cs="黑体"/>
        </w:rPr>
        <w:t xml:space="preserve"> </w:t>
      </w:r>
      <w:r>
        <w:rPr>
          <w:rFonts w:ascii="黑体" w:eastAsia="黑体" w:hAnsi="黑体" w:cs="黑体" w:hint="eastAsia"/>
        </w:rPr>
        <w:t>花果管理</w:t>
      </w:r>
    </w:p>
    <w:p w14:paraId="3D4C2A31" w14:textId="44AA9A04"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Pr>
          <w:rFonts w:ascii="黑体" w:eastAsia="黑体" w:hAnsi="黑体" w:cs="黑体"/>
        </w:rPr>
        <w:t xml:space="preserve">.1 </w:t>
      </w:r>
      <w:r>
        <w:rPr>
          <w:rFonts w:ascii="黑体" w:eastAsia="黑体" w:hAnsi="黑体" w:cs="黑体" w:hint="eastAsia"/>
        </w:rPr>
        <w:t>辅助授粉</w:t>
      </w:r>
    </w:p>
    <w:p w14:paraId="2DFB7E0E" w14:textId="77777777" w:rsidR="009402F2" w:rsidRDefault="004B4D41">
      <w:pPr>
        <w:pStyle w:val="1"/>
        <w:spacing w:beforeLines="50" w:before="156" w:afterLines="50" w:after="156" w:line="400" w:lineRule="atLeast"/>
        <w:contextualSpacing/>
      </w:pPr>
      <w:r>
        <w:t>在蓝</w:t>
      </w:r>
      <w:proofErr w:type="gramStart"/>
      <w:r>
        <w:t>莓</w:t>
      </w:r>
      <w:proofErr w:type="gramEnd"/>
      <w:r>
        <w:t>开花初期田间放蜂</w:t>
      </w:r>
      <w:r>
        <w:rPr>
          <w:rFonts w:hint="eastAsia"/>
        </w:rPr>
        <w:t>辅助授粉</w:t>
      </w:r>
      <w:r>
        <w:t>，放</w:t>
      </w:r>
      <w:proofErr w:type="gramStart"/>
      <w:r>
        <w:t>蜂密度每</w:t>
      </w:r>
      <w:r>
        <w:t>5</w:t>
      </w:r>
      <w:r>
        <w:rPr>
          <w:rFonts w:hint="eastAsia"/>
        </w:rPr>
        <w:t>亩</w:t>
      </w:r>
      <w:proofErr w:type="gramEnd"/>
      <w:r>
        <w:rPr>
          <w:rFonts w:hint="eastAsia"/>
        </w:rPr>
        <w:t>地</w:t>
      </w:r>
      <w:r>
        <w:t>放一箱蜜蜂</w:t>
      </w:r>
      <w:r>
        <w:rPr>
          <w:rFonts w:hint="eastAsia"/>
        </w:rPr>
        <w:t>。</w:t>
      </w:r>
    </w:p>
    <w:p w14:paraId="241FBA47"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Pr>
          <w:rFonts w:ascii="黑体" w:eastAsia="黑体" w:hAnsi="黑体" w:cs="黑体"/>
        </w:rPr>
        <w:t xml:space="preserve">.2 </w:t>
      </w:r>
      <w:r>
        <w:rPr>
          <w:rFonts w:ascii="黑体" w:eastAsia="黑体" w:hAnsi="黑体" w:cs="黑体" w:hint="eastAsia"/>
        </w:rPr>
        <w:t>疏花</w:t>
      </w:r>
      <w:proofErr w:type="gramStart"/>
      <w:r>
        <w:rPr>
          <w:rFonts w:ascii="黑体" w:eastAsia="黑体" w:hAnsi="黑体" w:cs="黑体" w:hint="eastAsia"/>
        </w:rPr>
        <w:t>疏果</w:t>
      </w:r>
      <w:proofErr w:type="gramEnd"/>
    </w:p>
    <w:p w14:paraId="7039EB70" w14:textId="77777777" w:rsidR="009402F2" w:rsidRDefault="004B4D41">
      <w:pPr>
        <w:pStyle w:val="1"/>
        <w:spacing w:beforeLines="50" w:before="156" w:afterLines="50" w:after="156" w:line="400" w:lineRule="atLeast"/>
        <w:contextualSpacing/>
      </w:pPr>
      <w:r>
        <w:rPr>
          <w:rFonts w:hint="eastAsia"/>
        </w:rPr>
        <w:t>开花前后结合修剪调控花芽数量，</w:t>
      </w:r>
      <w:proofErr w:type="gramStart"/>
      <w:r>
        <w:rPr>
          <w:rFonts w:hint="eastAsia"/>
        </w:rPr>
        <w:t>疏除过多</w:t>
      </w:r>
      <w:proofErr w:type="gramEnd"/>
      <w:r>
        <w:rPr>
          <w:rFonts w:hint="eastAsia"/>
        </w:rPr>
        <w:t>、成串、细弱的花枝及畸形花、畸形果和小果。</w:t>
      </w:r>
    </w:p>
    <w:p w14:paraId="790A29FC"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lastRenderedPageBreak/>
        <w:t>6</w:t>
      </w:r>
      <w:r>
        <w:rPr>
          <w:rFonts w:ascii="黑体" w:eastAsia="黑体" w:hAnsi="黑体" w:cs="黑体"/>
        </w:rPr>
        <w:t xml:space="preserve">.3 </w:t>
      </w:r>
      <w:r>
        <w:rPr>
          <w:rFonts w:ascii="黑体" w:eastAsia="黑体" w:hAnsi="黑体" w:cs="黑体" w:hint="eastAsia"/>
        </w:rPr>
        <w:t>授粉树配置</w:t>
      </w:r>
    </w:p>
    <w:p w14:paraId="15F9A3F5" w14:textId="04CC360A" w:rsidR="009402F2" w:rsidRDefault="004B4D41">
      <w:pPr>
        <w:pStyle w:val="1"/>
        <w:spacing w:beforeLines="50" w:before="156" w:afterLines="50" w:after="156" w:line="400" w:lineRule="atLeast"/>
        <w:contextualSpacing/>
        <w:rPr>
          <w:rFonts w:ascii="宋体" w:hAnsi="宋体" w:cs="宋体"/>
        </w:rPr>
      </w:pPr>
      <w:r>
        <w:t>矮丛</w:t>
      </w:r>
      <w:r>
        <w:rPr>
          <w:rFonts w:hint="eastAsia"/>
        </w:rPr>
        <w:t>蓝</w:t>
      </w:r>
      <w:proofErr w:type="gramStart"/>
      <w:r>
        <w:rPr>
          <w:rFonts w:hint="eastAsia"/>
        </w:rPr>
        <w:t>莓</w:t>
      </w:r>
      <w:proofErr w:type="gramEnd"/>
      <w:r>
        <w:t>品种一般可以单品种建园。</w:t>
      </w:r>
      <w:r>
        <w:rPr>
          <w:rFonts w:hint="eastAsia"/>
        </w:rPr>
        <w:t>半高丛和北高</w:t>
      </w:r>
      <w:r>
        <w:t>丛</w:t>
      </w:r>
      <w:r>
        <w:rPr>
          <w:rFonts w:hint="eastAsia"/>
        </w:rPr>
        <w:t>蓝</w:t>
      </w:r>
      <w:proofErr w:type="gramStart"/>
      <w:r>
        <w:rPr>
          <w:rFonts w:hint="eastAsia"/>
        </w:rPr>
        <w:t>莓</w:t>
      </w:r>
      <w:proofErr w:type="gramEnd"/>
      <w:r>
        <w:t>需要配置授粉树，授粉树配置</w:t>
      </w:r>
      <w:r>
        <w:rPr>
          <w:rFonts w:hint="eastAsia"/>
        </w:rPr>
        <w:t>宜</w:t>
      </w:r>
      <w:r>
        <w:t>1</w:t>
      </w:r>
      <w:r>
        <w:rPr>
          <w:rFonts w:ascii="宋体" w:hAnsi="宋体" w:cs="宋体" w:hint="eastAsia"/>
        </w:rPr>
        <w:t>∶</w:t>
      </w:r>
      <w:r>
        <w:t>1</w:t>
      </w:r>
      <w:r>
        <w:t>式或</w:t>
      </w:r>
      <w:r>
        <w:t>2</w:t>
      </w:r>
      <w:r>
        <w:rPr>
          <w:rFonts w:ascii="宋体" w:hAnsi="宋体" w:cs="宋体" w:hint="eastAsia"/>
        </w:rPr>
        <w:t>∶</w:t>
      </w:r>
      <w:r>
        <w:t>1</w:t>
      </w:r>
      <w:r>
        <w:t>式。</w:t>
      </w:r>
      <w:r>
        <w:t>1</w:t>
      </w:r>
      <w:r>
        <w:rPr>
          <w:rFonts w:ascii="宋体" w:hAnsi="宋体" w:cs="宋体" w:hint="eastAsia"/>
        </w:rPr>
        <w:t>∶</w:t>
      </w:r>
      <w:r>
        <w:t>1</w:t>
      </w:r>
      <w:r>
        <w:t>式即主栽品种与授粉</w:t>
      </w:r>
      <w:r>
        <w:rPr>
          <w:rFonts w:hint="eastAsia"/>
        </w:rPr>
        <w:t>树</w:t>
      </w:r>
      <w:r>
        <w:t>每隔</w:t>
      </w:r>
      <w:r>
        <w:t>1</w:t>
      </w:r>
      <w:r>
        <w:t>行或</w:t>
      </w:r>
      <w:r>
        <w:t>2</w:t>
      </w:r>
      <w:r>
        <w:t>行等量栽植</w:t>
      </w:r>
      <w:r>
        <w:rPr>
          <w:rFonts w:hint="eastAsia"/>
        </w:rPr>
        <w:t>，</w:t>
      </w:r>
      <w:r>
        <w:t>2</w:t>
      </w:r>
      <w:r>
        <w:rPr>
          <w:rFonts w:ascii="宋体" w:hAnsi="宋体" w:cs="宋体" w:hint="eastAsia"/>
        </w:rPr>
        <w:t>∶</w:t>
      </w:r>
      <w:r>
        <w:t>1</w:t>
      </w:r>
      <w:r>
        <w:t>式即主栽品种每隔</w:t>
      </w:r>
      <w:r>
        <w:t>2</w:t>
      </w:r>
      <w:r>
        <w:t>行定</w:t>
      </w:r>
      <w:r>
        <w:rPr>
          <w:rFonts w:ascii="宋体" w:hAnsi="宋体" w:cs="宋体"/>
        </w:rPr>
        <w:t>植1行授粉树。</w:t>
      </w:r>
    </w:p>
    <w:p w14:paraId="2513A7C7"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w:t>
      </w:r>
      <w:r>
        <w:rPr>
          <w:rFonts w:ascii="黑体" w:eastAsia="黑体" w:hAnsi="黑体" w:cs="黑体"/>
        </w:rPr>
        <w:t xml:space="preserve"> </w:t>
      </w:r>
      <w:bookmarkStart w:id="8" w:name="_Hlk147692992"/>
      <w:r>
        <w:rPr>
          <w:rFonts w:ascii="黑体" w:eastAsia="黑体" w:hAnsi="黑体" w:cs="黑体" w:hint="eastAsia"/>
        </w:rPr>
        <w:t>病虫鸟鼠害防治</w:t>
      </w:r>
      <w:bookmarkEnd w:id="8"/>
    </w:p>
    <w:p w14:paraId="7E18327D"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.1 防治原则</w:t>
      </w:r>
    </w:p>
    <w:p w14:paraId="0155E445" w14:textId="2941CA11" w:rsidR="009402F2" w:rsidRDefault="004B4D41">
      <w:pPr>
        <w:pStyle w:val="1"/>
        <w:spacing w:beforeLines="50" w:before="156" w:afterLines="50" w:after="156" w:line="400" w:lineRule="atLeast"/>
        <w:contextualSpacing/>
      </w:pPr>
      <w:r>
        <w:rPr>
          <w:rFonts w:hint="eastAsia"/>
        </w:rPr>
        <w:t>坚持</w:t>
      </w:r>
      <w:r w:rsidR="000E3D5E">
        <w:rPr>
          <w:rFonts w:hint="eastAsia"/>
        </w:rPr>
        <w:t>“</w:t>
      </w:r>
      <w:r>
        <w:rPr>
          <w:rFonts w:hint="eastAsia"/>
        </w:rPr>
        <w:t>预防为主，综合防治</w:t>
      </w:r>
      <w:r w:rsidR="000E3D5E">
        <w:rPr>
          <w:rFonts w:hint="eastAsia"/>
        </w:rPr>
        <w:t>”</w:t>
      </w:r>
      <w:r>
        <w:rPr>
          <w:rFonts w:hint="eastAsia"/>
        </w:rPr>
        <w:t>的方针，采取以农业防治、生物</w:t>
      </w:r>
      <w:r w:rsidR="000E3D5E">
        <w:rPr>
          <w:rFonts w:hint="eastAsia"/>
        </w:rPr>
        <w:t>防治</w:t>
      </w:r>
      <w:r>
        <w:rPr>
          <w:rFonts w:hint="eastAsia"/>
        </w:rPr>
        <w:t>、物理防治为主，化学防治为辅的综合防控技术措施。</w:t>
      </w:r>
    </w:p>
    <w:p w14:paraId="5722CC1C"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.2</w:t>
      </w:r>
      <w:r>
        <w:rPr>
          <w:rFonts w:ascii="黑体" w:eastAsia="黑体" w:hAnsi="黑体" w:cs="黑体"/>
        </w:rPr>
        <w:t xml:space="preserve"> </w:t>
      </w:r>
      <w:r>
        <w:rPr>
          <w:rFonts w:ascii="黑体" w:eastAsia="黑体" w:hAnsi="黑体" w:cs="黑体" w:hint="eastAsia"/>
        </w:rPr>
        <w:t>常见病虫鸟鼠害</w:t>
      </w:r>
    </w:p>
    <w:p w14:paraId="6CFD2BFB" w14:textId="5BF1BD00" w:rsidR="009402F2" w:rsidRDefault="004B4D41">
      <w:pPr>
        <w:pStyle w:val="1"/>
        <w:spacing w:beforeLines="50" w:before="156" w:afterLines="50" w:after="156" w:line="400" w:lineRule="atLeast"/>
        <w:contextualSpacing/>
      </w:pPr>
      <w:r>
        <w:rPr>
          <w:rFonts w:hint="eastAsia"/>
        </w:rPr>
        <w:t>主要病害有叶枯病、灰霉病、叶斑病、僵果病等；虫害有双斑长</w:t>
      </w:r>
      <w:proofErr w:type="gramStart"/>
      <w:r>
        <w:rPr>
          <w:rFonts w:hint="eastAsia"/>
        </w:rPr>
        <w:t>跗莹叶甲</w:t>
      </w:r>
      <w:proofErr w:type="gramEnd"/>
      <w:r>
        <w:rPr>
          <w:rFonts w:hint="eastAsia"/>
        </w:rPr>
        <w:t>、</w:t>
      </w:r>
      <w:proofErr w:type="gramStart"/>
      <w:r>
        <w:rPr>
          <w:rFonts w:hint="eastAsia"/>
        </w:rPr>
        <w:t>琉璃弧丽金龟</w:t>
      </w:r>
      <w:proofErr w:type="gramEnd"/>
      <w:r>
        <w:rPr>
          <w:rFonts w:hint="eastAsia"/>
        </w:rPr>
        <w:t>、绿尾大蚕蛾、折带黄毒蛾、地老虎、果蝇等。</w:t>
      </w:r>
    </w:p>
    <w:p w14:paraId="478D315F" w14:textId="77777777" w:rsidR="009402F2" w:rsidRDefault="004B4D41" w:rsidP="00387A1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.3</w:t>
      </w:r>
      <w:r>
        <w:rPr>
          <w:rFonts w:ascii="黑体" w:eastAsia="黑体" w:hAnsi="黑体" w:cs="黑体"/>
        </w:rPr>
        <w:t xml:space="preserve"> </w:t>
      </w:r>
      <w:r>
        <w:rPr>
          <w:rFonts w:ascii="黑体" w:eastAsia="黑体" w:hAnsi="黑体" w:cs="黑体" w:hint="eastAsia"/>
        </w:rPr>
        <w:t>防治措施</w:t>
      </w:r>
    </w:p>
    <w:p w14:paraId="0EABE6A7"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.3.</w:t>
      </w:r>
      <w:r>
        <w:rPr>
          <w:rFonts w:ascii="黑体" w:eastAsia="黑体" w:hAnsi="黑体" w:cs="黑体"/>
        </w:rPr>
        <w:t xml:space="preserve">1 </w:t>
      </w:r>
      <w:r>
        <w:rPr>
          <w:rFonts w:ascii="黑体" w:eastAsia="黑体" w:hAnsi="黑体" w:cs="黑体" w:hint="eastAsia"/>
        </w:rPr>
        <w:t>农业防治</w:t>
      </w:r>
    </w:p>
    <w:p w14:paraId="73BC3FAD" w14:textId="77777777" w:rsidR="009402F2" w:rsidRDefault="004B4D41">
      <w:pPr>
        <w:pStyle w:val="1"/>
        <w:spacing w:beforeLines="50" w:before="156" w:afterLines="50" w:after="156" w:line="400" w:lineRule="atLeast"/>
        <w:contextualSpacing/>
      </w:pPr>
      <w:r>
        <w:rPr>
          <w:rFonts w:hint="eastAsia"/>
        </w:rPr>
        <w:t>清除园内杂草，及时剪除病枝、病叶、虫枝等，减少侵染源；采取科学施肥、合理灌溉、合理负载、强壮树势等措施，控制病虫害的发生。</w:t>
      </w:r>
    </w:p>
    <w:p w14:paraId="17E3B3BB"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.3.2</w:t>
      </w:r>
      <w:r>
        <w:rPr>
          <w:rFonts w:ascii="黑体" w:eastAsia="黑体" w:hAnsi="黑体" w:cs="黑体"/>
        </w:rPr>
        <w:t xml:space="preserve"> </w:t>
      </w:r>
      <w:r>
        <w:rPr>
          <w:rFonts w:ascii="黑体" w:eastAsia="黑体" w:hAnsi="黑体" w:cs="黑体" w:hint="eastAsia"/>
        </w:rPr>
        <w:t>物理防治</w:t>
      </w:r>
    </w:p>
    <w:p w14:paraId="1572C55C" w14:textId="63EC8622" w:rsidR="009402F2" w:rsidRDefault="004B4D41">
      <w:pPr>
        <w:pStyle w:val="1"/>
        <w:spacing w:beforeLines="50" w:before="156" w:afterLines="50" w:after="156" w:line="400" w:lineRule="atLeast"/>
        <w:contextualSpacing/>
      </w:pPr>
      <w:r>
        <w:rPr>
          <w:rFonts w:hint="eastAsia"/>
        </w:rPr>
        <w:t>使用</w:t>
      </w:r>
      <w:proofErr w:type="gramStart"/>
      <w:r>
        <w:rPr>
          <w:rFonts w:hint="eastAsia"/>
        </w:rPr>
        <w:t>频振式</w:t>
      </w:r>
      <w:proofErr w:type="gramEnd"/>
      <w:r>
        <w:rPr>
          <w:rFonts w:hint="eastAsia"/>
        </w:rPr>
        <w:t>杀虫灯或诱虫灯、糖醋液、粘虫板等诱杀害虫；使用防鸟网或稻草人、电驱鸟器、鞭炮等方法防止鸟类危害；捕鼠器捕杀老鼠等。</w:t>
      </w:r>
    </w:p>
    <w:p w14:paraId="6F0A0547" w14:textId="77777777" w:rsidR="009402F2" w:rsidRDefault="004B4D4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.3.3</w:t>
      </w:r>
      <w:r>
        <w:rPr>
          <w:rFonts w:ascii="黑体" w:eastAsia="黑体" w:hAnsi="黑体" w:cs="黑体"/>
        </w:rPr>
        <w:t xml:space="preserve"> </w:t>
      </w:r>
      <w:r>
        <w:rPr>
          <w:rFonts w:ascii="黑体" w:eastAsia="黑体" w:hAnsi="黑体" w:cs="黑体" w:hint="eastAsia"/>
        </w:rPr>
        <w:t>生物防治</w:t>
      </w:r>
    </w:p>
    <w:p w14:paraId="6E797119" w14:textId="03E2BE17" w:rsidR="009402F2" w:rsidRDefault="004B4D41">
      <w:pPr>
        <w:pStyle w:val="1"/>
        <w:spacing w:beforeLines="50" w:before="156" w:afterLines="50" w:after="156" w:line="400" w:lineRule="atLeast"/>
        <w:contextualSpacing/>
      </w:pPr>
      <w:r>
        <w:rPr>
          <w:rFonts w:hint="eastAsia"/>
        </w:rPr>
        <w:t>利用赤眼蜂、七星瓢虫等天敌，捕食螨类及蚜虫等害虫。</w:t>
      </w:r>
    </w:p>
    <w:p w14:paraId="43F4B31C" w14:textId="77777777" w:rsidR="009402F2" w:rsidRDefault="004B4D41">
      <w:pPr>
        <w:spacing w:line="400" w:lineRule="atLeast"/>
        <w:contextualSpacing/>
        <w:rPr>
          <w:rFonts w:ascii="黑体" w:eastAsia="黑体" w:hAnsi="黑体" w:cs="黑体"/>
          <w:szCs w:val="21"/>
        </w:rPr>
      </w:pPr>
      <w:r>
        <w:rPr>
          <w:rFonts w:ascii="黑体" w:eastAsia="黑体" w:hAnsi="黑体" w:cs="黑体"/>
          <w:szCs w:val="21"/>
        </w:rPr>
        <w:t>7</w:t>
      </w:r>
      <w:r>
        <w:rPr>
          <w:rFonts w:ascii="黑体" w:eastAsia="黑体" w:hAnsi="黑体" w:cs="黑体" w:hint="eastAsia"/>
          <w:szCs w:val="21"/>
        </w:rPr>
        <w:t>.3.4化学防治</w:t>
      </w:r>
    </w:p>
    <w:p w14:paraId="1D8809B9" w14:textId="0D7E8631" w:rsidR="009402F2" w:rsidRDefault="004B4D41">
      <w:pPr>
        <w:spacing w:line="400" w:lineRule="atLeast"/>
        <w:ind w:firstLineChars="200" w:firstLine="420"/>
        <w:contextualSpacing/>
        <w:rPr>
          <w:rFonts w:ascii="Times New Roman" w:hAnsi="Times New Roman" w:cs="Times New Roman"/>
        </w:rPr>
      </w:pPr>
      <w:r>
        <w:rPr>
          <w:rFonts w:ascii="Times New Roman" w:hAnsi="Times New Roman" w:cs="Times New Roman" w:hint="eastAsia"/>
        </w:rPr>
        <w:t>加强病虫害测报，选择最佳防治时期。主要病虫害的化学防治及推荐农药参见附录</w:t>
      </w:r>
      <w:r>
        <w:rPr>
          <w:rFonts w:ascii="Times New Roman" w:hAnsi="Times New Roman" w:cs="Times New Roman" w:hint="eastAsia"/>
        </w:rPr>
        <w:t>A</w:t>
      </w:r>
      <w:r>
        <w:rPr>
          <w:rFonts w:ascii="Times New Roman" w:hAnsi="Times New Roman" w:cs="Times New Roman" w:hint="eastAsia"/>
        </w:rPr>
        <w:t>。农药的使用应符合</w:t>
      </w:r>
      <w:r>
        <w:rPr>
          <w:rFonts w:ascii="Times New Roman" w:hAnsi="Times New Roman" w:cs="Times New Roman" w:hint="eastAsia"/>
        </w:rPr>
        <w:t>NY/T 393</w:t>
      </w:r>
      <w:r>
        <w:rPr>
          <w:rFonts w:ascii="Times New Roman" w:hAnsi="Times New Roman" w:cs="Times New Roman" w:hint="eastAsia"/>
        </w:rPr>
        <w:t>的规定。</w:t>
      </w:r>
    </w:p>
    <w:p w14:paraId="06E9BBCD" w14:textId="77777777" w:rsidR="009402F2" w:rsidRDefault="004B4D41">
      <w:pPr>
        <w:spacing w:line="400" w:lineRule="atLeast"/>
        <w:contextualSpacing/>
        <w:rPr>
          <w:rFonts w:ascii="黑体" w:eastAsia="黑体" w:hAnsi="黑体" w:cs="黑体"/>
        </w:rPr>
      </w:pPr>
      <w:r>
        <w:rPr>
          <w:rFonts w:ascii="黑体" w:eastAsia="黑体" w:hAnsi="黑体" w:cs="黑体"/>
        </w:rPr>
        <w:t xml:space="preserve">8 </w:t>
      </w:r>
      <w:r>
        <w:rPr>
          <w:rFonts w:ascii="黑体" w:eastAsia="黑体" w:hAnsi="黑体" w:cs="黑体" w:hint="eastAsia"/>
        </w:rPr>
        <w:t>采收</w:t>
      </w:r>
    </w:p>
    <w:p w14:paraId="4FD666C9" w14:textId="77777777" w:rsidR="009402F2" w:rsidRDefault="004B4D41">
      <w:pPr>
        <w:spacing w:line="400" w:lineRule="atLeast"/>
        <w:contextualSpacing/>
        <w:rPr>
          <w:rFonts w:ascii="黑体" w:eastAsia="黑体" w:hAnsi="黑体" w:cs="黑体"/>
        </w:rPr>
      </w:pPr>
      <w:r>
        <w:rPr>
          <w:rFonts w:ascii="黑体" w:eastAsia="黑体" w:hAnsi="黑体" w:cs="黑体"/>
        </w:rPr>
        <w:t xml:space="preserve">8.1 </w:t>
      </w:r>
      <w:r>
        <w:rPr>
          <w:rFonts w:ascii="黑体" w:eastAsia="黑体" w:hAnsi="黑体" w:cs="黑体" w:hint="eastAsia"/>
        </w:rPr>
        <w:t>采收时间</w:t>
      </w:r>
    </w:p>
    <w:p w14:paraId="6F321983" w14:textId="7E1D6B13" w:rsidR="009402F2" w:rsidRDefault="004B4D41">
      <w:pPr>
        <w:spacing w:line="400" w:lineRule="atLeast"/>
        <w:ind w:firstLineChars="200" w:firstLine="420"/>
        <w:contextualSpacing/>
      </w:pPr>
      <w:r>
        <w:rPr>
          <w:rFonts w:hint="eastAsia"/>
        </w:rPr>
        <w:t>果皮呈蓝黑色，用手持糖度计检测可溶性固形物≥</w:t>
      </w:r>
      <w:r>
        <w:rPr>
          <w:rFonts w:hint="eastAsia"/>
        </w:rPr>
        <w:t>10%</w:t>
      </w:r>
      <w:r>
        <w:rPr>
          <w:rFonts w:hint="eastAsia"/>
        </w:rPr>
        <w:t>时，可进行采收。矮丛蓝</w:t>
      </w:r>
      <w:proofErr w:type="gramStart"/>
      <w:r>
        <w:rPr>
          <w:rFonts w:hint="eastAsia"/>
        </w:rPr>
        <w:t>莓</w:t>
      </w:r>
      <w:proofErr w:type="gramEnd"/>
      <w:r>
        <w:rPr>
          <w:rFonts w:hint="eastAsia"/>
        </w:rPr>
        <w:t>果实有三分之一成熟时开始采收，宜每隔</w:t>
      </w:r>
      <w:r>
        <w:rPr>
          <w:rFonts w:hint="eastAsia"/>
        </w:rPr>
        <w:t>1</w:t>
      </w:r>
      <w:r>
        <w:t>0 d</w:t>
      </w:r>
      <w:r>
        <w:rPr>
          <w:rFonts w:hint="eastAsia"/>
        </w:rPr>
        <w:t>采收一次，三次采收完。半高丛、高丛蓝</w:t>
      </w:r>
      <w:proofErr w:type="gramStart"/>
      <w:r>
        <w:rPr>
          <w:rFonts w:hint="eastAsia"/>
        </w:rPr>
        <w:t>莓</w:t>
      </w:r>
      <w:proofErr w:type="gramEnd"/>
      <w:r>
        <w:rPr>
          <w:rFonts w:hint="eastAsia"/>
        </w:rPr>
        <w:t>宜每隔</w:t>
      </w:r>
      <w:r>
        <w:rPr>
          <w:rFonts w:hint="eastAsia"/>
        </w:rPr>
        <w:t>3</w:t>
      </w:r>
      <w:r>
        <w:t xml:space="preserve"> </w:t>
      </w:r>
      <w:r>
        <w:rPr>
          <w:rFonts w:ascii="Times New Roman" w:eastAsia="宋体" w:hAnsi="Times New Roman" w:cs="Times New Roman"/>
          <w:szCs w:val="21"/>
        </w:rPr>
        <w:t>d</w:t>
      </w:r>
      <w:r>
        <w:rPr>
          <w:szCs w:val="21"/>
        </w:rPr>
        <w:t>～</w:t>
      </w:r>
      <w:r>
        <w:rPr>
          <w:rFonts w:hint="eastAsia"/>
        </w:rPr>
        <w:t>4</w:t>
      </w:r>
      <w:r>
        <w:t xml:space="preserve"> </w:t>
      </w:r>
      <w:r>
        <w:rPr>
          <w:rFonts w:ascii="Times New Roman" w:eastAsia="宋体" w:hAnsi="Times New Roman" w:cs="Times New Roman"/>
          <w:szCs w:val="21"/>
        </w:rPr>
        <w:t>d</w:t>
      </w:r>
      <w:r>
        <w:rPr>
          <w:rFonts w:hint="eastAsia"/>
        </w:rPr>
        <w:t>采收一次，持续</w:t>
      </w:r>
      <w:r>
        <w:rPr>
          <w:rFonts w:hint="eastAsia"/>
        </w:rPr>
        <w:t>3</w:t>
      </w:r>
      <w:r>
        <w:rPr>
          <w:szCs w:val="21"/>
        </w:rPr>
        <w:t>～</w:t>
      </w:r>
      <w:r>
        <w:rPr>
          <w:rFonts w:hint="eastAsia"/>
        </w:rPr>
        <w:t>4</w:t>
      </w:r>
      <w:r>
        <w:rPr>
          <w:rFonts w:hint="eastAsia"/>
        </w:rPr>
        <w:t>周。</w:t>
      </w:r>
    </w:p>
    <w:p w14:paraId="7009B764" w14:textId="77777777" w:rsidR="009402F2" w:rsidRDefault="004B4D41">
      <w:pPr>
        <w:spacing w:line="400" w:lineRule="atLeast"/>
        <w:contextualSpacing/>
        <w:rPr>
          <w:rFonts w:ascii="黑体" w:eastAsia="黑体" w:hAnsi="黑体" w:cs="黑体"/>
        </w:rPr>
      </w:pPr>
      <w:r>
        <w:rPr>
          <w:rFonts w:ascii="黑体" w:eastAsia="黑体" w:hAnsi="黑体" w:cs="黑体"/>
        </w:rPr>
        <w:t xml:space="preserve">8.2 </w:t>
      </w:r>
      <w:r>
        <w:rPr>
          <w:rFonts w:ascii="黑体" w:eastAsia="黑体" w:hAnsi="黑体" w:cs="黑体" w:hint="eastAsia"/>
        </w:rPr>
        <w:t>采收方法</w:t>
      </w:r>
    </w:p>
    <w:p w14:paraId="3FCD5A75" w14:textId="6BAE01A0" w:rsidR="009402F2" w:rsidRDefault="004B4D41">
      <w:pPr>
        <w:spacing w:line="400" w:lineRule="atLeast"/>
        <w:ind w:firstLineChars="200" w:firstLine="420"/>
        <w:contextualSpacing/>
      </w:pPr>
      <w:r>
        <w:rPr>
          <w:szCs w:val="21"/>
        </w:rPr>
        <w:t>矮丛</w:t>
      </w:r>
      <w:r>
        <w:rPr>
          <w:rFonts w:hint="eastAsia"/>
          <w:szCs w:val="21"/>
        </w:rPr>
        <w:t>蓝</w:t>
      </w:r>
      <w:proofErr w:type="gramStart"/>
      <w:r>
        <w:rPr>
          <w:rFonts w:hint="eastAsia"/>
          <w:szCs w:val="21"/>
        </w:rPr>
        <w:t>莓</w:t>
      </w:r>
      <w:proofErr w:type="gramEnd"/>
      <w:r>
        <w:rPr>
          <w:szCs w:val="21"/>
        </w:rPr>
        <w:t>，</w:t>
      </w:r>
      <w:r>
        <w:rPr>
          <w:rFonts w:hint="eastAsia"/>
          <w:szCs w:val="21"/>
        </w:rPr>
        <w:t>可使用</w:t>
      </w:r>
      <w:r>
        <w:rPr>
          <w:szCs w:val="21"/>
        </w:rPr>
        <w:t>梳齿状人工采收器</w:t>
      </w:r>
      <w:r>
        <w:rPr>
          <w:rFonts w:hint="eastAsia"/>
          <w:szCs w:val="21"/>
        </w:rPr>
        <w:t>；半高</w:t>
      </w:r>
      <w:r w:rsidR="000E3D5E">
        <w:rPr>
          <w:rFonts w:hint="eastAsia"/>
          <w:szCs w:val="21"/>
        </w:rPr>
        <w:t>丛</w:t>
      </w:r>
      <w:r>
        <w:rPr>
          <w:rFonts w:hint="eastAsia"/>
          <w:szCs w:val="21"/>
        </w:rPr>
        <w:t>和高丛蓝</w:t>
      </w:r>
      <w:proofErr w:type="gramStart"/>
      <w:r>
        <w:rPr>
          <w:rFonts w:hint="eastAsia"/>
          <w:szCs w:val="21"/>
        </w:rPr>
        <w:t>莓</w:t>
      </w:r>
      <w:proofErr w:type="gramEnd"/>
      <w:r>
        <w:rPr>
          <w:rFonts w:hint="eastAsia"/>
        </w:rPr>
        <w:t>果实成熟后人工采收，</w:t>
      </w:r>
      <w:proofErr w:type="gramStart"/>
      <w:r>
        <w:rPr>
          <w:rFonts w:hint="eastAsia"/>
        </w:rPr>
        <w:t>轻采轻放</w:t>
      </w:r>
      <w:proofErr w:type="gramEnd"/>
      <w:r>
        <w:rPr>
          <w:rFonts w:hint="eastAsia"/>
        </w:rPr>
        <w:t>。</w:t>
      </w:r>
      <w:r>
        <w:rPr>
          <w:szCs w:val="21"/>
        </w:rPr>
        <w:t>果实采收后，清除枝叶或石块等杂物，装入容器</w:t>
      </w:r>
      <w:r>
        <w:rPr>
          <w:rFonts w:hint="eastAsia"/>
          <w:szCs w:val="21"/>
        </w:rPr>
        <w:t>。</w:t>
      </w:r>
      <w:r>
        <w:rPr>
          <w:rFonts w:hint="eastAsia"/>
        </w:rPr>
        <w:t>雨天、露水天，应在果实表皮及叶面无水时采收。</w:t>
      </w:r>
    </w:p>
    <w:p w14:paraId="44142055" w14:textId="77777777" w:rsidR="009402F2" w:rsidRDefault="004B4D41">
      <w:pPr>
        <w:spacing w:line="400" w:lineRule="atLeast"/>
        <w:contextualSpacing/>
        <w:rPr>
          <w:rFonts w:ascii="黑体" w:eastAsia="黑体" w:hAnsi="黑体" w:cs="黑体"/>
        </w:rPr>
      </w:pPr>
      <w:r>
        <w:rPr>
          <w:rFonts w:ascii="黑体" w:eastAsia="黑体" w:hAnsi="黑体" w:cs="黑体"/>
        </w:rPr>
        <w:t xml:space="preserve">8.3 </w:t>
      </w:r>
      <w:r>
        <w:rPr>
          <w:rFonts w:ascii="黑体" w:eastAsia="黑体" w:hAnsi="黑体" w:cs="黑体" w:hint="eastAsia"/>
        </w:rPr>
        <w:t>采后处理</w:t>
      </w:r>
    </w:p>
    <w:p w14:paraId="532930F3" w14:textId="3905B8D1" w:rsidR="009402F2" w:rsidRDefault="004B4D41">
      <w:pPr>
        <w:spacing w:line="400" w:lineRule="atLeast"/>
        <w:ind w:firstLineChars="200" w:firstLine="420"/>
        <w:contextualSpacing/>
        <w:rPr>
          <w:szCs w:val="21"/>
        </w:rPr>
      </w:pPr>
      <w:r>
        <w:rPr>
          <w:szCs w:val="21"/>
        </w:rPr>
        <w:t>采收后</w:t>
      </w:r>
      <w:r>
        <w:rPr>
          <w:rFonts w:hint="eastAsia"/>
          <w:szCs w:val="21"/>
        </w:rPr>
        <w:t>应立即</w:t>
      </w:r>
      <w:r>
        <w:rPr>
          <w:szCs w:val="21"/>
        </w:rPr>
        <w:t>在</w:t>
      </w:r>
      <w:r>
        <w:rPr>
          <w:szCs w:val="21"/>
        </w:rPr>
        <w:t xml:space="preserve">0 </w:t>
      </w:r>
      <w:r>
        <w:rPr>
          <w:rFonts w:hint="eastAsia"/>
          <w:szCs w:val="21"/>
        </w:rPr>
        <w:t>℃</w:t>
      </w:r>
      <w:bookmarkStart w:id="9" w:name="_Hlk149570434"/>
      <w:r>
        <w:rPr>
          <w:szCs w:val="21"/>
        </w:rPr>
        <w:t>～</w:t>
      </w:r>
      <w:bookmarkEnd w:id="9"/>
      <w:r>
        <w:rPr>
          <w:szCs w:val="21"/>
        </w:rPr>
        <w:t xml:space="preserve">1 </w:t>
      </w:r>
      <w:r>
        <w:rPr>
          <w:rFonts w:hint="eastAsia"/>
          <w:szCs w:val="21"/>
        </w:rPr>
        <w:t>℃</w:t>
      </w:r>
      <w:r>
        <w:rPr>
          <w:szCs w:val="21"/>
        </w:rPr>
        <w:t>条件下</w:t>
      </w:r>
      <w:r>
        <w:rPr>
          <w:rFonts w:hint="eastAsia"/>
          <w:szCs w:val="21"/>
        </w:rPr>
        <w:t>快速</w:t>
      </w:r>
      <w:r>
        <w:rPr>
          <w:szCs w:val="21"/>
        </w:rPr>
        <w:t>预冷，在冷库中完成选果、分级、包装</w:t>
      </w:r>
      <w:r>
        <w:rPr>
          <w:rFonts w:hint="eastAsia"/>
          <w:szCs w:val="21"/>
        </w:rPr>
        <w:t>等</w:t>
      </w:r>
      <w:r>
        <w:rPr>
          <w:szCs w:val="21"/>
        </w:rPr>
        <w:t>。</w:t>
      </w:r>
      <w:r>
        <w:rPr>
          <w:rFonts w:hint="eastAsia"/>
          <w:szCs w:val="21"/>
        </w:rPr>
        <w:t>包装</w:t>
      </w:r>
      <w:r>
        <w:rPr>
          <w:rFonts w:hint="eastAsia"/>
          <w:szCs w:val="21"/>
        </w:rPr>
        <w:lastRenderedPageBreak/>
        <w:t>应符合</w:t>
      </w:r>
      <w:r>
        <w:rPr>
          <w:rFonts w:ascii="Times New Roman" w:eastAsia="宋体" w:hAnsi="Times New Roman" w:cs="Times New Roman" w:hint="eastAsia"/>
          <w:szCs w:val="21"/>
        </w:rPr>
        <w:t xml:space="preserve">NY/T </w:t>
      </w:r>
      <w:r>
        <w:rPr>
          <w:rFonts w:ascii="Times New Roman" w:eastAsia="宋体" w:hAnsi="Times New Roman" w:cs="Times New Roman"/>
          <w:szCs w:val="21"/>
        </w:rPr>
        <w:t>658</w:t>
      </w:r>
      <w:r>
        <w:rPr>
          <w:rFonts w:ascii="Times New Roman" w:eastAsia="宋体" w:hAnsi="Times New Roman" w:cs="Times New Roman" w:hint="eastAsia"/>
          <w:szCs w:val="21"/>
        </w:rPr>
        <w:t>的</w:t>
      </w:r>
      <w:r>
        <w:rPr>
          <w:rFonts w:hint="eastAsia"/>
          <w:szCs w:val="21"/>
        </w:rPr>
        <w:t>规定</w:t>
      </w:r>
      <w:r>
        <w:rPr>
          <w:szCs w:val="21"/>
        </w:rPr>
        <w:t>。</w:t>
      </w:r>
    </w:p>
    <w:p w14:paraId="6E47AC79" w14:textId="3E315C49" w:rsidR="009402F2" w:rsidRDefault="004B4D41">
      <w:pPr>
        <w:spacing w:line="400" w:lineRule="atLeast"/>
        <w:contextualSpacing/>
        <w:rPr>
          <w:rFonts w:ascii="黑体" w:eastAsia="黑体" w:hAnsi="黑体" w:cs="黑体"/>
        </w:rPr>
      </w:pPr>
      <w:r>
        <w:rPr>
          <w:rFonts w:ascii="黑体" w:eastAsia="黑体" w:hAnsi="黑体" w:cs="黑体" w:hint="eastAsia"/>
        </w:rPr>
        <w:t xml:space="preserve">9 </w:t>
      </w:r>
      <w:bookmarkStart w:id="10" w:name="_Hlk147692133"/>
      <w:r>
        <w:rPr>
          <w:rFonts w:ascii="黑体" w:eastAsia="黑体" w:hAnsi="黑体" w:cs="黑体" w:hint="eastAsia"/>
        </w:rPr>
        <w:t>储藏</w:t>
      </w:r>
      <w:bookmarkEnd w:id="10"/>
      <w:r>
        <w:rPr>
          <w:rFonts w:ascii="黑体" w:eastAsia="黑体" w:hAnsi="黑体" w:cs="黑体" w:hint="eastAsia"/>
        </w:rPr>
        <w:t>运输</w:t>
      </w:r>
    </w:p>
    <w:p w14:paraId="4EB081C3" w14:textId="06AE3623" w:rsidR="009402F2" w:rsidRDefault="004B4D41">
      <w:pPr>
        <w:spacing w:line="400" w:lineRule="atLeast"/>
        <w:contextualSpacing/>
        <w:rPr>
          <w:rFonts w:ascii="黑体" w:eastAsia="黑体" w:hAnsi="黑体" w:cs="黑体"/>
        </w:rPr>
      </w:pPr>
      <w:r>
        <w:rPr>
          <w:rFonts w:ascii="黑体" w:eastAsia="黑体" w:hAnsi="黑体" w:cs="黑体" w:hint="eastAsia"/>
        </w:rPr>
        <w:t>9</w:t>
      </w:r>
      <w:r>
        <w:rPr>
          <w:rFonts w:ascii="黑体" w:eastAsia="黑体" w:hAnsi="黑体" w:cs="黑体"/>
        </w:rPr>
        <w:t xml:space="preserve">.1 </w:t>
      </w:r>
      <w:r>
        <w:rPr>
          <w:rFonts w:ascii="黑体" w:eastAsia="黑体" w:hAnsi="黑体" w:cs="黑体" w:hint="eastAsia"/>
        </w:rPr>
        <w:t>储藏</w:t>
      </w:r>
    </w:p>
    <w:p w14:paraId="646EED94" w14:textId="25FB3ACA" w:rsidR="009402F2" w:rsidRDefault="004B4D41">
      <w:pPr>
        <w:spacing w:line="400" w:lineRule="atLeast"/>
        <w:contextualSpacing/>
        <w:rPr>
          <w:rFonts w:ascii="宋体" w:hAnsi="宋体" w:cs="宋体"/>
        </w:rPr>
      </w:pPr>
      <w:r>
        <w:rPr>
          <w:rFonts w:ascii="宋体" w:hAnsi="宋体" w:cs="宋体" w:hint="eastAsia"/>
        </w:rPr>
        <w:t xml:space="preserve">    </w:t>
      </w:r>
      <w:r w:rsidR="00257FBB">
        <w:rPr>
          <w:rFonts w:ascii="宋体" w:hAnsi="宋体" w:cs="宋体" w:hint="eastAsia"/>
        </w:rPr>
        <w:t>储</w:t>
      </w:r>
      <w:r>
        <w:rPr>
          <w:rFonts w:ascii="宋体" w:hAnsi="宋体" w:cs="宋体" w:hint="eastAsia"/>
        </w:rPr>
        <w:t>藏运输应符合</w:t>
      </w:r>
      <w:r>
        <w:rPr>
          <w:rFonts w:ascii="Times New Roman" w:hAnsi="Times New Roman" w:cs="Times New Roman"/>
        </w:rPr>
        <w:t>NY/T 1056</w:t>
      </w:r>
      <w:r>
        <w:rPr>
          <w:rFonts w:ascii="宋体" w:hAnsi="宋体" w:cs="宋体" w:hint="eastAsia"/>
        </w:rPr>
        <w:t>的规定。</w:t>
      </w:r>
    </w:p>
    <w:p w14:paraId="0E9D3B82" w14:textId="320B2DB4" w:rsidR="009402F2" w:rsidRDefault="004B4D41">
      <w:pPr>
        <w:spacing w:line="400" w:lineRule="atLeast"/>
        <w:contextualSpacing/>
        <w:rPr>
          <w:rFonts w:ascii="黑体" w:eastAsia="黑体" w:hAnsi="黑体" w:cs="黑体"/>
        </w:rPr>
      </w:pPr>
      <w:r>
        <w:rPr>
          <w:rFonts w:ascii="黑体" w:eastAsia="黑体" w:hAnsi="黑体" w:cs="黑体" w:hint="eastAsia"/>
        </w:rPr>
        <w:t>9</w:t>
      </w:r>
      <w:r>
        <w:rPr>
          <w:rFonts w:ascii="黑体" w:eastAsia="黑体" w:hAnsi="黑体" w:cs="黑体"/>
        </w:rPr>
        <w:t xml:space="preserve">.1.1 </w:t>
      </w:r>
      <w:r>
        <w:rPr>
          <w:rFonts w:ascii="黑体" w:eastAsia="黑体" w:hAnsi="黑体" w:cs="黑体" w:hint="eastAsia"/>
        </w:rPr>
        <w:t>低温储藏</w:t>
      </w:r>
    </w:p>
    <w:p w14:paraId="41009D8D" w14:textId="4FC7BE0C" w:rsidR="009402F2" w:rsidRDefault="004B4D41">
      <w:pPr>
        <w:spacing w:line="400" w:lineRule="atLeast"/>
        <w:ind w:firstLineChars="200" w:firstLine="420"/>
        <w:contextualSpacing/>
        <w:rPr>
          <w:rFonts w:ascii="宋体" w:hAnsi="宋体" w:cs="宋体"/>
        </w:rPr>
      </w:pPr>
      <w:r>
        <w:rPr>
          <w:rFonts w:ascii="宋体" w:hAnsi="宋体" w:cs="宋体" w:hint="eastAsia"/>
        </w:rPr>
        <w:t>蓝</w:t>
      </w:r>
      <w:proofErr w:type="gramStart"/>
      <w:r>
        <w:rPr>
          <w:rFonts w:ascii="宋体" w:hAnsi="宋体" w:cs="宋体" w:hint="eastAsia"/>
        </w:rPr>
        <w:t>莓</w:t>
      </w:r>
      <w:proofErr w:type="gramEnd"/>
      <w:r>
        <w:rPr>
          <w:rFonts w:ascii="宋体" w:hAnsi="宋体" w:cs="宋体" w:hint="eastAsia"/>
        </w:rPr>
        <w:t>鲜果需要在</w:t>
      </w:r>
      <w:r>
        <w:rPr>
          <w:szCs w:val="21"/>
        </w:rPr>
        <w:t>0</w:t>
      </w:r>
      <w:r>
        <w:rPr>
          <w:rFonts w:hint="eastAsia"/>
          <w:szCs w:val="21"/>
        </w:rPr>
        <w:t>℃</w:t>
      </w:r>
      <w:r>
        <w:rPr>
          <w:szCs w:val="21"/>
        </w:rPr>
        <w:t>～</w:t>
      </w:r>
      <w:r>
        <w:rPr>
          <w:szCs w:val="21"/>
        </w:rPr>
        <w:t>1</w:t>
      </w:r>
      <w:r>
        <w:rPr>
          <w:rFonts w:hint="eastAsia"/>
          <w:szCs w:val="21"/>
        </w:rPr>
        <w:t>℃</w:t>
      </w:r>
      <w:r>
        <w:rPr>
          <w:szCs w:val="21"/>
        </w:rPr>
        <w:t>冷藏库中</w:t>
      </w:r>
      <w:r>
        <w:rPr>
          <w:rFonts w:ascii="宋体" w:hAnsi="宋体" w:cs="宋体" w:hint="eastAsia"/>
        </w:rPr>
        <w:t>低温</w:t>
      </w:r>
      <w:r w:rsidRPr="00257FBB">
        <w:rPr>
          <w:rFonts w:ascii="宋体" w:hAnsi="宋体" w:cs="宋体" w:hint="eastAsia"/>
        </w:rPr>
        <w:t>储</w:t>
      </w:r>
      <w:r>
        <w:rPr>
          <w:rFonts w:ascii="宋体" w:hAnsi="宋体" w:cs="宋体" w:hint="eastAsia"/>
        </w:rPr>
        <w:t>存。</w:t>
      </w:r>
    </w:p>
    <w:p w14:paraId="4FA91452" w14:textId="31D20056" w:rsidR="009402F2" w:rsidRDefault="004B4D41">
      <w:pPr>
        <w:spacing w:line="400" w:lineRule="atLeast"/>
        <w:contextualSpacing/>
        <w:rPr>
          <w:rFonts w:ascii="黑体" w:eastAsia="黑体" w:hAnsi="黑体" w:cs="黑体"/>
        </w:rPr>
      </w:pPr>
      <w:r>
        <w:rPr>
          <w:rFonts w:ascii="黑体" w:eastAsia="黑体" w:hAnsi="黑体" w:cs="黑体"/>
        </w:rPr>
        <w:t>9.1</w:t>
      </w:r>
      <w:r>
        <w:rPr>
          <w:rFonts w:ascii="黑体" w:eastAsia="黑体" w:hAnsi="黑体" w:cs="黑体" w:hint="eastAsia"/>
        </w:rPr>
        <w:t>.2</w:t>
      </w:r>
      <w:r>
        <w:rPr>
          <w:rFonts w:ascii="黑体" w:eastAsia="黑体" w:hAnsi="黑体" w:cs="黑体"/>
        </w:rPr>
        <w:t xml:space="preserve"> </w:t>
      </w:r>
      <w:r>
        <w:rPr>
          <w:rFonts w:ascii="黑体" w:eastAsia="黑体" w:hAnsi="黑体" w:cs="黑体" w:hint="eastAsia"/>
        </w:rPr>
        <w:t>冷冻保存</w:t>
      </w:r>
    </w:p>
    <w:p w14:paraId="247D6F6C" w14:textId="5AD7B887" w:rsidR="009402F2" w:rsidRDefault="004B4D41">
      <w:pPr>
        <w:spacing w:line="400" w:lineRule="atLeast"/>
        <w:ind w:firstLineChars="200" w:firstLine="420"/>
        <w:contextualSpacing/>
        <w:rPr>
          <w:rFonts w:ascii="黑体" w:eastAsia="黑体" w:hAnsi="黑体" w:cs="黑体"/>
        </w:rPr>
      </w:pPr>
      <w:r>
        <w:rPr>
          <w:rFonts w:ascii="宋体" w:hAnsi="宋体" w:cs="宋体" w:hint="eastAsia"/>
        </w:rPr>
        <w:t>果实分级包装后，可速冻</w:t>
      </w:r>
      <w:r w:rsidR="00257FBB">
        <w:rPr>
          <w:rFonts w:ascii="宋体" w:hAnsi="宋体" w:cs="宋体" w:hint="eastAsia"/>
        </w:rPr>
        <w:t>储藏</w:t>
      </w:r>
      <w:r>
        <w:rPr>
          <w:rFonts w:ascii="宋体" w:hAnsi="宋体" w:cs="宋体" w:hint="eastAsia"/>
        </w:rPr>
        <w:t>，加工成速冻果。，温度应在-18℃以下。果实在冷库里的堆码方式宜“品”字形或“井”字形。仓库应干净、无虫鼠害，无有害物质残留。</w:t>
      </w:r>
    </w:p>
    <w:p w14:paraId="7B284FB5" w14:textId="77777777" w:rsidR="009402F2" w:rsidRDefault="004B4D41">
      <w:pPr>
        <w:spacing w:line="400" w:lineRule="atLeast"/>
        <w:contextualSpacing/>
        <w:rPr>
          <w:rFonts w:ascii="黑体" w:eastAsia="黑体" w:hAnsi="黑体" w:cs="黑体"/>
        </w:rPr>
      </w:pPr>
      <w:r>
        <w:rPr>
          <w:rFonts w:ascii="黑体" w:eastAsia="黑体" w:hAnsi="黑体" w:cs="黑体" w:hint="eastAsia"/>
        </w:rPr>
        <w:t>9</w:t>
      </w:r>
      <w:r>
        <w:rPr>
          <w:rFonts w:ascii="黑体" w:eastAsia="黑体" w:hAnsi="黑体" w:cs="黑体"/>
        </w:rPr>
        <w:t xml:space="preserve">.2 </w:t>
      </w:r>
      <w:r>
        <w:rPr>
          <w:rFonts w:ascii="黑体" w:eastAsia="黑体" w:hAnsi="黑体" w:cs="黑体" w:hint="eastAsia"/>
        </w:rPr>
        <w:t>运输</w:t>
      </w:r>
    </w:p>
    <w:p w14:paraId="5486CBE9" w14:textId="3E7A8EF2" w:rsidR="009402F2" w:rsidRDefault="004B4D41">
      <w:pPr>
        <w:spacing w:line="400" w:lineRule="atLeast"/>
        <w:ind w:firstLineChars="200" w:firstLine="420"/>
        <w:contextualSpacing/>
        <w:rPr>
          <w:rFonts w:ascii="宋体" w:hAnsi="宋体" w:cs="宋体"/>
        </w:rPr>
      </w:pPr>
      <w:r>
        <w:rPr>
          <w:rFonts w:ascii="宋体" w:hAnsi="宋体" w:cs="宋体" w:hint="eastAsia"/>
        </w:rPr>
        <w:t>采用冷链运输，做好标记，防止品种混杂。运输工具应清洁无污染，轻装轻卸，防止挤压。</w:t>
      </w:r>
    </w:p>
    <w:p w14:paraId="52499EE8" w14:textId="77777777" w:rsidR="009402F2" w:rsidRDefault="004B4D41">
      <w:pPr>
        <w:spacing w:line="400" w:lineRule="atLeast"/>
        <w:contextualSpacing/>
        <w:rPr>
          <w:rFonts w:ascii="黑体" w:eastAsia="黑体" w:hAnsi="黑体" w:cs="宋体"/>
        </w:rPr>
      </w:pPr>
      <w:r>
        <w:rPr>
          <w:rFonts w:ascii="黑体" w:eastAsia="黑体" w:hAnsi="黑体"/>
        </w:rPr>
        <w:t>10</w:t>
      </w:r>
      <w:r>
        <w:rPr>
          <w:rFonts w:ascii="黑体" w:eastAsia="黑体" w:hAnsi="黑体" w:hint="eastAsia"/>
        </w:rPr>
        <w:t xml:space="preserve"> 生产废弃物的处理</w:t>
      </w:r>
    </w:p>
    <w:p w14:paraId="6D620E62" w14:textId="7ECAB71F" w:rsidR="009402F2" w:rsidRDefault="004B4D41">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设置农业废弃物回收箱，集中收集废弃地膜、农药包装</w:t>
      </w:r>
      <w:r>
        <w:rPr>
          <w:rFonts w:hint="eastAsia"/>
        </w:rPr>
        <w:t>瓶（袋）等废弃物</w:t>
      </w:r>
      <w:r>
        <w:rPr>
          <w:rFonts w:ascii="宋体" w:eastAsia="宋体" w:hAnsi="宋体" w:cs="宋体" w:hint="eastAsia"/>
          <w:szCs w:val="21"/>
        </w:rPr>
        <w:t>，分类回收，并做好登记。推广使用生物降解地膜代替塑料农膜，可改良土壤，增加土壤肥力。修剪后的枝条及残枝落叶统一回收作堆肥原料等。</w:t>
      </w:r>
    </w:p>
    <w:p w14:paraId="65CEB937" w14:textId="77777777" w:rsidR="009402F2" w:rsidRDefault="004B4D41">
      <w:pPr>
        <w:spacing w:line="400" w:lineRule="atLeast"/>
        <w:contextualSpacing/>
        <w:rPr>
          <w:rFonts w:ascii="黑体" w:eastAsia="黑体" w:hAnsi="黑体" w:cs="黑体"/>
          <w:szCs w:val="21"/>
        </w:rPr>
      </w:pPr>
      <w:r>
        <w:rPr>
          <w:rFonts w:ascii="黑体" w:eastAsia="黑体" w:hAnsi="黑体" w:cs="黑体" w:hint="eastAsia"/>
          <w:szCs w:val="21"/>
        </w:rPr>
        <w:t>1</w:t>
      </w:r>
      <w:r>
        <w:rPr>
          <w:rFonts w:ascii="黑体" w:eastAsia="黑体" w:hAnsi="黑体" w:cs="黑体"/>
          <w:szCs w:val="21"/>
        </w:rPr>
        <w:t>1</w:t>
      </w:r>
      <w:r>
        <w:rPr>
          <w:rFonts w:ascii="黑体" w:eastAsia="黑体" w:hAnsi="黑体" w:cs="黑体" w:hint="eastAsia"/>
          <w:szCs w:val="21"/>
        </w:rPr>
        <w:t xml:space="preserve"> </w:t>
      </w:r>
      <w:bookmarkStart w:id="11" w:name="_Hlk147693075"/>
      <w:r>
        <w:rPr>
          <w:rFonts w:ascii="黑体" w:eastAsia="黑体" w:hAnsi="黑体" w:cs="黑体" w:hint="eastAsia"/>
          <w:szCs w:val="21"/>
        </w:rPr>
        <w:t>生产档案管理</w:t>
      </w:r>
      <w:bookmarkEnd w:id="11"/>
    </w:p>
    <w:p w14:paraId="42B3CA15" w14:textId="75117F5D" w:rsidR="00F07FDD" w:rsidRDefault="004B4D41">
      <w:pPr>
        <w:spacing w:line="400" w:lineRule="atLeast"/>
        <w:ind w:firstLineChars="200" w:firstLine="420"/>
        <w:contextualSpacing/>
        <w:rPr>
          <w:rFonts w:ascii="Times New Roman" w:hAnsi="Times New Roman" w:cs="Times New Roman"/>
        </w:rPr>
        <w:sectPr w:rsidR="00F07FDD" w:rsidSect="005775DA">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pgNumType w:start="1"/>
          <w:cols w:space="425"/>
          <w:docGrid w:type="lines" w:linePitch="312"/>
        </w:sectPr>
      </w:pPr>
      <w:r>
        <w:rPr>
          <w:rFonts w:hint="eastAsia"/>
        </w:rPr>
        <w:t>蓝</w:t>
      </w:r>
      <w:proofErr w:type="gramStart"/>
      <w:r>
        <w:rPr>
          <w:rFonts w:hint="eastAsia"/>
        </w:rPr>
        <w:t>莓</w:t>
      </w:r>
      <w:proofErr w:type="gramEnd"/>
      <w:r>
        <w:rPr>
          <w:rFonts w:hint="eastAsia"/>
        </w:rPr>
        <w:t>的生产过程，应建立完整的生产档案，重点记录</w:t>
      </w:r>
      <w:r>
        <w:rPr>
          <w:rFonts w:ascii="Times New Roman" w:hAnsi="Times New Roman" w:cs="Times New Roman"/>
        </w:rPr>
        <w:t>产地环境条件、生产技术、肥水管理、病虫草害的发生和防治、采收及采后处理等情况，记录</w:t>
      </w:r>
      <w:r>
        <w:rPr>
          <w:rFonts w:ascii="Times New Roman" w:hAnsi="Times New Roman" w:cs="Times New Roman" w:hint="eastAsia"/>
        </w:rPr>
        <w:t>应</w:t>
      </w:r>
      <w:r>
        <w:rPr>
          <w:rFonts w:ascii="Times New Roman" w:hAnsi="Times New Roman" w:cs="Times New Roman"/>
        </w:rPr>
        <w:t>保存</w:t>
      </w:r>
      <w:r>
        <w:rPr>
          <w:rFonts w:ascii="Times New Roman" w:hAnsi="Times New Roman" w:cs="Times New Roman"/>
        </w:rPr>
        <w:t>3</w:t>
      </w:r>
      <w:r>
        <w:rPr>
          <w:rFonts w:ascii="Times New Roman" w:hAnsi="Times New Roman" w:cs="Times New Roman"/>
        </w:rPr>
        <w:t>年以上。</w:t>
      </w:r>
    </w:p>
    <w:p w14:paraId="1DB86B8A" w14:textId="77777777" w:rsidR="00387A13" w:rsidRDefault="00387A13">
      <w:pPr>
        <w:spacing w:line="400" w:lineRule="atLeast"/>
        <w:ind w:firstLineChars="200" w:firstLine="420"/>
        <w:contextualSpacing/>
        <w:jc w:val="center"/>
        <w:rPr>
          <w:rFonts w:ascii="黑体" w:eastAsia="黑体" w:hAnsi="Times New Roman" w:cs="Times New Roman"/>
          <w:kern w:val="0"/>
          <w:szCs w:val="21"/>
        </w:rPr>
      </w:pPr>
    </w:p>
    <w:p w14:paraId="6F9925E2" w14:textId="77777777" w:rsidR="009402F2" w:rsidRDefault="004B4D41">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附录A</w:t>
      </w:r>
    </w:p>
    <w:p w14:paraId="614F2FAF" w14:textId="77777777" w:rsidR="009402F2" w:rsidRDefault="004B4D41">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14:paraId="35E52BA9" w14:textId="1839E449" w:rsidR="009402F2" w:rsidRDefault="004B4D41">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长白山、大小兴安岭地区 绿色食品露地蓝</w:t>
      </w:r>
      <w:proofErr w:type="gramStart"/>
      <w:r>
        <w:rPr>
          <w:rFonts w:ascii="黑体" w:eastAsia="黑体" w:hAnsi="Times New Roman" w:cs="Times New Roman" w:hint="eastAsia"/>
          <w:kern w:val="0"/>
          <w:szCs w:val="21"/>
        </w:rPr>
        <w:t>莓</w:t>
      </w:r>
      <w:proofErr w:type="gramEnd"/>
      <w:r>
        <w:rPr>
          <w:rFonts w:ascii="黑体" w:eastAsia="黑体" w:hAnsi="Times New Roman" w:cs="Times New Roman" w:hint="eastAsia"/>
          <w:kern w:val="0"/>
          <w:szCs w:val="21"/>
        </w:rPr>
        <w:t>生产主要病虫害防治推荐农药使用方案</w:t>
      </w:r>
    </w:p>
    <w:p w14:paraId="7438B941" w14:textId="77777777" w:rsidR="00F07FDD" w:rsidRDefault="00F07FDD">
      <w:pPr>
        <w:spacing w:line="400" w:lineRule="atLeast"/>
        <w:ind w:firstLineChars="200" w:firstLine="420"/>
        <w:contextualSpacing/>
        <w:jc w:val="center"/>
        <w:rPr>
          <w:rFonts w:ascii="黑体" w:eastAsia="黑体" w:hAnsi="Times New Roman" w:cs="Times New Roman"/>
          <w:kern w:val="0"/>
          <w:szCs w:val="21"/>
        </w:rPr>
      </w:pPr>
    </w:p>
    <w:p w14:paraId="0B25F049" w14:textId="7D684687" w:rsidR="00F07FDD" w:rsidRDefault="00F07FDD" w:rsidP="00387A13">
      <w:pPr>
        <w:widowControl/>
        <w:adjustRightInd w:val="0"/>
        <w:snapToGrid w:val="0"/>
        <w:jc w:val="left"/>
        <w:rPr>
          <w:rFonts w:asciiTheme="minorEastAsia" w:hAnsiTheme="minorEastAsia"/>
          <w:kern w:val="0"/>
          <w:szCs w:val="21"/>
        </w:rPr>
      </w:pPr>
      <w:r w:rsidRPr="00387A13">
        <w:rPr>
          <w:rFonts w:asciiTheme="minorEastAsia" w:hAnsiTheme="minorEastAsia" w:hint="eastAsia"/>
          <w:kern w:val="0"/>
          <w:szCs w:val="21"/>
        </w:rPr>
        <w:t>长白山、大小兴安岭地区</w:t>
      </w:r>
      <w:r w:rsidRPr="00387A13">
        <w:rPr>
          <w:rFonts w:asciiTheme="minorEastAsia" w:hAnsiTheme="minorEastAsia"/>
          <w:kern w:val="0"/>
          <w:szCs w:val="21"/>
        </w:rPr>
        <w:t xml:space="preserve"> </w:t>
      </w:r>
      <w:r w:rsidRPr="00387A13">
        <w:rPr>
          <w:rFonts w:asciiTheme="minorEastAsia" w:hAnsiTheme="minorEastAsia" w:hint="eastAsia"/>
          <w:kern w:val="0"/>
          <w:szCs w:val="21"/>
        </w:rPr>
        <w:t>绿色食品露地蓝</w:t>
      </w:r>
      <w:proofErr w:type="gramStart"/>
      <w:r w:rsidRPr="00387A13">
        <w:rPr>
          <w:rFonts w:asciiTheme="minorEastAsia" w:hAnsiTheme="minorEastAsia" w:hint="eastAsia"/>
          <w:kern w:val="0"/>
          <w:szCs w:val="21"/>
        </w:rPr>
        <w:t>莓</w:t>
      </w:r>
      <w:proofErr w:type="gramEnd"/>
      <w:r w:rsidRPr="00387A13">
        <w:rPr>
          <w:rFonts w:asciiTheme="minorEastAsia" w:hAnsiTheme="minorEastAsia" w:hint="eastAsia"/>
          <w:kern w:val="0"/>
          <w:szCs w:val="21"/>
        </w:rPr>
        <w:t>生产主要病虫害防治推荐农药使用方案</w:t>
      </w:r>
      <w:r>
        <w:rPr>
          <w:rFonts w:asciiTheme="minorEastAsia" w:hAnsiTheme="minorEastAsia" w:hint="eastAsia"/>
          <w:kern w:val="0"/>
          <w:szCs w:val="21"/>
        </w:rPr>
        <w:t>见表A</w:t>
      </w:r>
      <w:r>
        <w:rPr>
          <w:rFonts w:asciiTheme="minorEastAsia" w:hAnsiTheme="minorEastAsia"/>
          <w:kern w:val="0"/>
          <w:szCs w:val="21"/>
        </w:rPr>
        <w:t>.1</w:t>
      </w:r>
      <w:r>
        <w:rPr>
          <w:rFonts w:asciiTheme="minorEastAsia" w:hAnsiTheme="minorEastAsia" w:hint="eastAsia"/>
          <w:kern w:val="0"/>
          <w:szCs w:val="21"/>
        </w:rPr>
        <w:t>。</w:t>
      </w:r>
    </w:p>
    <w:p w14:paraId="47025630" w14:textId="77777777" w:rsidR="00387A13" w:rsidRPr="00387A13" w:rsidRDefault="00387A13" w:rsidP="00387A13">
      <w:pPr>
        <w:widowControl/>
        <w:adjustRightInd w:val="0"/>
        <w:snapToGrid w:val="0"/>
        <w:jc w:val="left"/>
        <w:rPr>
          <w:rFonts w:asciiTheme="minorEastAsia" w:hAnsiTheme="minorEastAsia"/>
          <w:kern w:val="0"/>
          <w:szCs w:val="21"/>
        </w:rPr>
      </w:pPr>
    </w:p>
    <w:p w14:paraId="33C8B921" w14:textId="3C5396E1" w:rsidR="009402F2" w:rsidRDefault="00F07FD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w:t>
      </w:r>
      <w:r>
        <w:rPr>
          <w:rFonts w:ascii="黑体" w:eastAsia="黑体" w:hAnsi="Times New Roman" w:cs="Times New Roman"/>
          <w:kern w:val="0"/>
          <w:szCs w:val="21"/>
        </w:rPr>
        <w:t xml:space="preserve">.1 </w:t>
      </w:r>
      <w:r>
        <w:rPr>
          <w:rFonts w:ascii="黑体" w:eastAsia="黑体" w:hAnsi="Times New Roman" w:cs="Times New Roman" w:hint="eastAsia"/>
          <w:kern w:val="0"/>
          <w:szCs w:val="21"/>
        </w:rPr>
        <w:t>长白山、大小兴安岭地区 绿色食品露地蓝</w:t>
      </w:r>
      <w:proofErr w:type="gramStart"/>
      <w:r>
        <w:rPr>
          <w:rFonts w:ascii="黑体" w:eastAsia="黑体" w:hAnsi="Times New Roman" w:cs="Times New Roman" w:hint="eastAsia"/>
          <w:kern w:val="0"/>
          <w:szCs w:val="21"/>
        </w:rPr>
        <w:t>莓</w:t>
      </w:r>
      <w:proofErr w:type="gramEnd"/>
      <w:r>
        <w:rPr>
          <w:rFonts w:ascii="黑体" w:eastAsia="黑体" w:hAnsi="Times New Roman" w:cs="Times New Roman" w:hint="eastAsia"/>
          <w:kern w:val="0"/>
          <w:szCs w:val="21"/>
        </w:rPr>
        <w:t>生产主要病虫害防治推荐农药使用方案</w:t>
      </w:r>
    </w:p>
    <w:p w14:paraId="1CEB7C0A" w14:textId="77777777" w:rsidR="00FC6947" w:rsidRDefault="00FC6947">
      <w:pPr>
        <w:spacing w:line="400" w:lineRule="atLeast"/>
        <w:ind w:firstLineChars="200" w:firstLine="420"/>
        <w:contextualSpacing/>
        <w:rPr>
          <w:rFonts w:ascii="宋体" w:hAnsi="宋体" w:cs="宋体"/>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126"/>
        <w:gridCol w:w="2127"/>
        <w:gridCol w:w="1559"/>
        <w:gridCol w:w="992"/>
        <w:gridCol w:w="1134"/>
      </w:tblGrid>
      <w:tr w:rsidR="00757A7D" w:rsidRPr="00367A47" w14:paraId="4FC88BD6" w14:textId="77777777" w:rsidTr="009910FB">
        <w:trPr>
          <w:trHeight w:val="454"/>
          <w:jc w:val="center"/>
        </w:trPr>
        <w:tc>
          <w:tcPr>
            <w:tcW w:w="1134" w:type="dxa"/>
            <w:vAlign w:val="center"/>
          </w:tcPr>
          <w:p w14:paraId="2F5704C1"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防治对象</w:t>
            </w:r>
          </w:p>
        </w:tc>
        <w:tc>
          <w:tcPr>
            <w:tcW w:w="2126" w:type="dxa"/>
            <w:vAlign w:val="center"/>
          </w:tcPr>
          <w:p w14:paraId="385E3B9A"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防治时期</w:t>
            </w:r>
          </w:p>
        </w:tc>
        <w:tc>
          <w:tcPr>
            <w:tcW w:w="2127" w:type="dxa"/>
            <w:vAlign w:val="center"/>
          </w:tcPr>
          <w:p w14:paraId="12215478"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农药名称</w:t>
            </w:r>
          </w:p>
        </w:tc>
        <w:tc>
          <w:tcPr>
            <w:tcW w:w="1559" w:type="dxa"/>
            <w:vAlign w:val="center"/>
          </w:tcPr>
          <w:p w14:paraId="23B24B0C"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使用量</w:t>
            </w:r>
          </w:p>
        </w:tc>
        <w:tc>
          <w:tcPr>
            <w:tcW w:w="992" w:type="dxa"/>
            <w:vAlign w:val="center"/>
          </w:tcPr>
          <w:p w14:paraId="09F5E1D5"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使用方法</w:t>
            </w:r>
          </w:p>
        </w:tc>
        <w:tc>
          <w:tcPr>
            <w:tcW w:w="1134" w:type="dxa"/>
            <w:vAlign w:val="center"/>
          </w:tcPr>
          <w:p w14:paraId="38E54D05" w14:textId="77777777" w:rsidR="00757A7D" w:rsidRPr="00255F2F" w:rsidRDefault="00757A7D" w:rsidP="009910FB">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安全间隔期（天）</w:t>
            </w:r>
          </w:p>
        </w:tc>
      </w:tr>
      <w:tr w:rsidR="00757A7D" w:rsidRPr="00367A47" w14:paraId="5813952F" w14:textId="77777777" w:rsidTr="009910FB">
        <w:trPr>
          <w:trHeight w:val="454"/>
          <w:jc w:val="center"/>
        </w:trPr>
        <w:tc>
          <w:tcPr>
            <w:tcW w:w="1134" w:type="dxa"/>
            <w:vMerge w:val="restart"/>
            <w:vAlign w:val="center"/>
          </w:tcPr>
          <w:p w14:paraId="5BA97478"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病害</w:t>
            </w:r>
          </w:p>
        </w:tc>
        <w:tc>
          <w:tcPr>
            <w:tcW w:w="2126" w:type="dxa"/>
            <w:vMerge w:val="restart"/>
            <w:vAlign w:val="center"/>
          </w:tcPr>
          <w:p w14:paraId="0EE616BC"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r w:rsidRPr="00367A47">
              <w:rPr>
                <w:rFonts w:ascii="宋体" w:eastAsia="宋体" w:hAnsi="宋体" w:cs="Helvetica" w:hint="eastAsia"/>
                <w:color w:val="333333"/>
                <w:szCs w:val="21"/>
                <w:shd w:val="clear" w:color="auto" w:fill="FFFFFF"/>
              </w:rPr>
              <w:t>发病前和发病初期</w:t>
            </w:r>
          </w:p>
        </w:tc>
        <w:tc>
          <w:tcPr>
            <w:tcW w:w="2127" w:type="dxa"/>
            <w:vAlign w:val="center"/>
          </w:tcPr>
          <w:p w14:paraId="2C02D66E"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bCs/>
                <w:color w:val="000000"/>
                <w:szCs w:val="21"/>
              </w:rPr>
              <w:t>25%</w:t>
            </w:r>
            <w:r w:rsidRPr="00367A47">
              <w:rPr>
                <w:rFonts w:ascii="宋体" w:eastAsia="宋体" w:hAnsi="宋体" w:cs="Times New Roman" w:hint="eastAsia"/>
                <w:bCs/>
                <w:color w:val="000000"/>
                <w:szCs w:val="21"/>
              </w:rPr>
              <w:t>多菌灵可湿性粉剂</w:t>
            </w:r>
          </w:p>
        </w:tc>
        <w:tc>
          <w:tcPr>
            <w:tcW w:w="1559" w:type="dxa"/>
            <w:vAlign w:val="center"/>
          </w:tcPr>
          <w:p w14:paraId="03E91348"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250-500倍液</w:t>
            </w:r>
          </w:p>
        </w:tc>
        <w:tc>
          <w:tcPr>
            <w:tcW w:w="992" w:type="dxa"/>
            <w:vAlign w:val="center"/>
          </w:tcPr>
          <w:p w14:paraId="1F95520D"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3E798C99"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63DCC01F" w14:textId="77777777" w:rsidTr="009910FB">
        <w:trPr>
          <w:trHeight w:val="454"/>
          <w:jc w:val="center"/>
        </w:trPr>
        <w:tc>
          <w:tcPr>
            <w:tcW w:w="1134" w:type="dxa"/>
            <w:vMerge/>
            <w:vAlign w:val="center"/>
          </w:tcPr>
          <w:p w14:paraId="024F107B"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p>
        </w:tc>
        <w:tc>
          <w:tcPr>
            <w:tcW w:w="2126" w:type="dxa"/>
            <w:vMerge/>
            <w:vAlign w:val="center"/>
          </w:tcPr>
          <w:p w14:paraId="2E380172"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p>
        </w:tc>
        <w:tc>
          <w:tcPr>
            <w:tcW w:w="2127" w:type="dxa"/>
            <w:vAlign w:val="center"/>
          </w:tcPr>
          <w:p w14:paraId="359C4630"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bCs/>
                <w:color w:val="000000"/>
                <w:szCs w:val="21"/>
              </w:rPr>
              <w:t>25%</w:t>
            </w:r>
            <w:r w:rsidRPr="00367A47">
              <w:rPr>
                <w:rFonts w:ascii="宋体" w:eastAsia="宋体" w:hAnsi="宋体" w:cs="Times New Roman" w:hint="eastAsia"/>
                <w:bCs/>
                <w:color w:val="000000"/>
                <w:szCs w:val="21"/>
              </w:rPr>
              <w:t>多菌灵可湿性粉剂</w:t>
            </w:r>
          </w:p>
        </w:tc>
        <w:tc>
          <w:tcPr>
            <w:tcW w:w="1559" w:type="dxa"/>
            <w:vAlign w:val="center"/>
          </w:tcPr>
          <w:p w14:paraId="473D6CC3"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250</w:t>
            </w:r>
            <w:r>
              <w:rPr>
                <w:rStyle w:val="style7"/>
                <w:rFonts w:ascii="宋体" w:eastAsia="宋体" w:hAnsi="宋体" w:cs="Helvetica" w:hint="eastAsia"/>
                <w:szCs w:val="21"/>
              </w:rPr>
              <w:t>0</w:t>
            </w:r>
            <w:r w:rsidRPr="00367A47">
              <w:rPr>
                <w:rStyle w:val="style7"/>
                <w:rFonts w:ascii="宋体" w:eastAsia="宋体" w:hAnsi="宋体" w:cs="Helvetica"/>
                <w:szCs w:val="21"/>
              </w:rPr>
              <w:t>-500</w:t>
            </w:r>
            <w:r>
              <w:rPr>
                <w:rStyle w:val="style7"/>
                <w:rFonts w:ascii="宋体" w:eastAsia="宋体" w:hAnsi="宋体" w:cs="Helvetica" w:hint="eastAsia"/>
                <w:szCs w:val="21"/>
              </w:rPr>
              <w:t>0</w:t>
            </w:r>
            <w:r w:rsidRPr="00367A47">
              <w:rPr>
                <w:rStyle w:val="style7"/>
                <w:rFonts w:ascii="宋体" w:eastAsia="宋体" w:hAnsi="宋体" w:cs="Helvetica"/>
                <w:szCs w:val="21"/>
              </w:rPr>
              <w:t>倍</w:t>
            </w:r>
          </w:p>
        </w:tc>
        <w:tc>
          <w:tcPr>
            <w:tcW w:w="992" w:type="dxa"/>
            <w:vAlign w:val="center"/>
          </w:tcPr>
          <w:p w14:paraId="1A826011"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16AC1CE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1FA15E02" w14:textId="77777777" w:rsidTr="009910FB">
        <w:trPr>
          <w:trHeight w:val="454"/>
          <w:jc w:val="center"/>
        </w:trPr>
        <w:tc>
          <w:tcPr>
            <w:tcW w:w="1134" w:type="dxa"/>
            <w:vMerge/>
            <w:vAlign w:val="center"/>
          </w:tcPr>
          <w:p w14:paraId="26C3640B" w14:textId="77777777" w:rsidR="00757A7D" w:rsidRPr="00367A47" w:rsidRDefault="00757A7D" w:rsidP="009910FB">
            <w:pPr>
              <w:adjustRightInd w:val="0"/>
              <w:snapToGrid w:val="0"/>
              <w:spacing w:line="300" w:lineRule="exact"/>
              <w:jc w:val="center"/>
              <w:rPr>
                <w:rFonts w:ascii="宋体" w:eastAsia="宋体" w:hAnsi="宋体" w:cs="Times New Roman"/>
                <w:bCs/>
                <w:color w:val="000000"/>
                <w:szCs w:val="21"/>
              </w:rPr>
            </w:pPr>
          </w:p>
        </w:tc>
        <w:tc>
          <w:tcPr>
            <w:tcW w:w="2126" w:type="dxa"/>
            <w:vMerge/>
            <w:vAlign w:val="center"/>
          </w:tcPr>
          <w:p w14:paraId="30E1BA5C"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p>
        </w:tc>
        <w:tc>
          <w:tcPr>
            <w:tcW w:w="2127" w:type="dxa"/>
            <w:vAlign w:val="center"/>
          </w:tcPr>
          <w:p w14:paraId="5EB7366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40</w:t>
            </w:r>
            <w:r w:rsidRPr="00367A47">
              <w:rPr>
                <w:rFonts w:ascii="宋体" w:eastAsia="宋体" w:hAnsi="宋体" w:cs="Times New Roman"/>
                <w:bCs/>
                <w:color w:val="000000"/>
                <w:szCs w:val="21"/>
              </w:rPr>
              <w:t>%</w:t>
            </w:r>
            <w:r w:rsidRPr="00367A47">
              <w:rPr>
                <w:rFonts w:ascii="宋体" w:eastAsia="宋体" w:hAnsi="宋体" w:cs="Times New Roman" w:hint="eastAsia"/>
                <w:bCs/>
                <w:color w:val="000000"/>
                <w:szCs w:val="21"/>
              </w:rPr>
              <w:t>多菌灵可湿性粉剂</w:t>
            </w:r>
          </w:p>
        </w:tc>
        <w:tc>
          <w:tcPr>
            <w:tcW w:w="1559" w:type="dxa"/>
            <w:vAlign w:val="center"/>
          </w:tcPr>
          <w:p w14:paraId="35AE3B13"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400-800倍液</w:t>
            </w:r>
          </w:p>
        </w:tc>
        <w:tc>
          <w:tcPr>
            <w:tcW w:w="992" w:type="dxa"/>
            <w:vAlign w:val="center"/>
          </w:tcPr>
          <w:p w14:paraId="781D09D6"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0D0F50F4"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3A7CE99C" w14:textId="77777777" w:rsidTr="009910FB">
        <w:trPr>
          <w:trHeight w:val="454"/>
          <w:jc w:val="center"/>
        </w:trPr>
        <w:tc>
          <w:tcPr>
            <w:tcW w:w="1134" w:type="dxa"/>
            <w:vMerge/>
            <w:vAlign w:val="center"/>
          </w:tcPr>
          <w:p w14:paraId="0CA04381" w14:textId="77777777" w:rsidR="00757A7D" w:rsidRPr="00367A47" w:rsidRDefault="00757A7D" w:rsidP="009910FB">
            <w:pPr>
              <w:adjustRightInd w:val="0"/>
              <w:snapToGrid w:val="0"/>
              <w:spacing w:line="300" w:lineRule="exact"/>
              <w:jc w:val="center"/>
              <w:rPr>
                <w:rFonts w:ascii="宋体" w:eastAsia="宋体" w:hAnsi="宋体" w:cs="Times New Roman"/>
                <w:bCs/>
                <w:color w:val="000000"/>
                <w:szCs w:val="21"/>
              </w:rPr>
            </w:pPr>
          </w:p>
        </w:tc>
        <w:tc>
          <w:tcPr>
            <w:tcW w:w="2126" w:type="dxa"/>
            <w:vMerge/>
            <w:vAlign w:val="center"/>
          </w:tcPr>
          <w:p w14:paraId="7B4A57FE"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p>
        </w:tc>
        <w:tc>
          <w:tcPr>
            <w:tcW w:w="2127" w:type="dxa"/>
            <w:vAlign w:val="center"/>
          </w:tcPr>
          <w:p w14:paraId="6E1EAAF3"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40</w:t>
            </w:r>
            <w:r w:rsidRPr="00367A47">
              <w:rPr>
                <w:rFonts w:ascii="宋体" w:eastAsia="宋体" w:hAnsi="宋体" w:cs="Times New Roman"/>
                <w:bCs/>
                <w:color w:val="000000"/>
                <w:szCs w:val="21"/>
              </w:rPr>
              <w:t>%</w:t>
            </w:r>
            <w:r w:rsidRPr="00367A47">
              <w:rPr>
                <w:rFonts w:ascii="宋体" w:eastAsia="宋体" w:hAnsi="宋体" w:cs="Times New Roman" w:hint="eastAsia"/>
                <w:bCs/>
                <w:color w:val="000000"/>
                <w:szCs w:val="21"/>
              </w:rPr>
              <w:t>多菌灵悬浮剂</w:t>
            </w:r>
          </w:p>
        </w:tc>
        <w:tc>
          <w:tcPr>
            <w:tcW w:w="1559" w:type="dxa"/>
            <w:vAlign w:val="center"/>
          </w:tcPr>
          <w:p w14:paraId="299119E6"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400-800倍液</w:t>
            </w:r>
          </w:p>
        </w:tc>
        <w:tc>
          <w:tcPr>
            <w:tcW w:w="992" w:type="dxa"/>
            <w:vAlign w:val="center"/>
          </w:tcPr>
          <w:p w14:paraId="3E9B5C81"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6938936F"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368CDD3D" w14:textId="77777777" w:rsidTr="009910FB">
        <w:trPr>
          <w:trHeight w:val="454"/>
          <w:jc w:val="center"/>
        </w:trPr>
        <w:tc>
          <w:tcPr>
            <w:tcW w:w="1134" w:type="dxa"/>
            <w:vMerge/>
            <w:vAlign w:val="center"/>
          </w:tcPr>
          <w:p w14:paraId="651AC8CE" w14:textId="77777777" w:rsidR="00757A7D" w:rsidRPr="00367A47" w:rsidRDefault="00757A7D" w:rsidP="009910FB">
            <w:pPr>
              <w:adjustRightInd w:val="0"/>
              <w:snapToGrid w:val="0"/>
              <w:spacing w:line="300" w:lineRule="exact"/>
              <w:jc w:val="center"/>
              <w:rPr>
                <w:rFonts w:ascii="宋体" w:eastAsia="宋体" w:hAnsi="宋体" w:cs="Times New Roman"/>
                <w:bCs/>
                <w:color w:val="000000"/>
                <w:szCs w:val="21"/>
              </w:rPr>
            </w:pPr>
          </w:p>
        </w:tc>
        <w:tc>
          <w:tcPr>
            <w:tcW w:w="2126" w:type="dxa"/>
            <w:vMerge/>
            <w:vAlign w:val="center"/>
          </w:tcPr>
          <w:p w14:paraId="4F967D72"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p>
        </w:tc>
        <w:tc>
          <w:tcPr>
            <w:tcW w:w="2127" w:type="dxa"/>
            <w:vAlign w:val="center"/>
          </w:tcPr>
          <w:p w14:paraId="5B576CDB"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50</w:t>
            </w:r>
            <w:r w:rsidRPr="00367A47">
              <w:rPr>
                <w:rFonts w:ascii="宋体" w:eastAsia="宋体" w:hAnsi="宋体" w:cs="Times New Roman"/>
                <w:bCs/>
                <w:color w:val="000000"/>
                <w:szCs w:val="21"/>
              </w:rPr>
              <w:t>%</w:t>
            </w:r>
            <w:r w:rsidRPr="00367A47">
              <w:rPr>
                <w:rFonts w:ascii="宋体" w:eastAsia="宋体" w:hAnsi="宋体" w:cs="Times New Roman" w:hint="eastAsia"/>
                <w:bCs/>
                <w:color w:val="000000"/>
                <w:szCs w:val="21"/>
              </w:rPr>
              <w:t>多菌灵可湿性粉剂</w:t>
            </w:r>
          </w:p>
        </w:tc>
        <w:tc>
          <w:tcPr>
            <w:tcW w:w="1559" w:type="dxa"/>
            <w:vAlign w:val="center"/>
          </w:tcPr>
          <w:p w14:paraId="43F803B8"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hint="eastAsia"/>
                <w:szCs w:val="21"/>
              </w:rPr>
              <w:t>500</w:t>
            </w:r>
            <w:r w:rsidRPr="00367A47">
              <w:rPr>
                <w:rStyle w:val="style7"/>
                <w:rFonts w:ascii="宋体" w:eastAsia="宋体" w:hAnsi="宋体" w:cs="Helvetica"/>
                <w:szCs w:val="21"/>
              </w:rPr>
              <w:t>-</w:t>
            </w:r>
            <w:r w:rsidRPr="00367A47">
              <w:rPr>
                <w:rStyle w:val="style7"/>
                <w:rFonts w:ascii="宋体" w:eastAsia="宋体" w:hAnsi="宋体" w:cs="Helvetica" w:hint="eastAsia"/>
                <w:szCs w:val="21"/>
              </w:rPr>
              <w:t>10</w:t>
            </w:r>
            <w:r w:rsidRPr="00367A47">
              <w:rPr>
                <w:rStyle w:val="style7"/>
                <w:rFonts w:ascii="宋体" w:eastAsia="宋体" w:hAnsi="宋体" w:cs="Helvetica"/>
                <w:szCs w:val="21"/>
              </w:rPr>
              <w:t>00倍液</w:t>
            </w:r>
          </w:p>
        </w:tc>
        <w:tc>
          <w:tcPr>
            <w:tcW w:w="992" w:type="dxa"/>
            <w:vAlign w:val="center"/>
          </w:tcPr>
          <w:p w14:paraId="1CB394D8"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3061E4A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2FEB2C17" w14:textId="77777777" w:rsidTr="009910FB">
        <w:trPr>
          <w:trHeight w:val="454"/>
          <w:jc w:val="center"/>
        </w:trPr>
        <w:tc>
          <w:tcPr>
            <w:tcW w:w="1134" w:type="dxa"/>
            <w:vMerge/>
            <w:tcBorders>
              <w:bottom w:val="single" w:sz="4" w:space="0" w:color="auto"/>
            </w:tcBorders>
            <w:vAlign w:val="center"/>
          </w:tcPr>
          <w:p w14:paraId="55104473"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p>
        </w:tc>
        <w:tc>
          <w:tcPr>
            <w:tcW w:w="2126" w:type="dxa"/>
            <w:vMerge/>
            <w:vAlign w:val="center"/>
          </w:tcPr>
          <w:p w14:paraId="6C1EE111"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p>
        </w:tc>
        <w:tc>
          <w:tcPr>
            <w:tcW w:w="2127" w:type="dxa"/>
            <w:vAlign w:val="center"/>
          </w:tcPr>
          <w:p w14:paraId="77AD3B97"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80</w:t>
            </w:r>
            <w:r w:rsidRPr="00367A47">
              <w:rPr>
                <w:rFonts w:ascii="宋体" w:eastAsia="宋体" w:hAnsi="宋体" w:cs="Times New Roman"/>
                <w:bCs/>
                <w:color w:val="000000"/>
                <w:szCs w:val="21"/>
              </w:rPr>
              <w:t>%</w:t>
            </w:r>
            <w:r w:rsidRPr="00367A47">
              <w:rPr>
                <w:rFonts w:ascii="宋体" w:eastAsia="宋体" w:hAnsi="宋体" w:cs="Times New Roman" w:hint="eastAsia"/>
                <w:bCs/>
                <w:color w:val="000000"/>
                <w:szCs w:val="21"/>
              </w:rPr>
              <w:t>多菌灵可湿性粉剂</w:t>
            </w:r>
          </w:p>
        </w:tc>
        <w:tc>
          <w:tcPr>
            <w:tcW w:w="1559" w:type="dxa"/>
            <w:vAlign w:val="center"/>
          </w:tcPr>
          <w:p w14:paraId="4BD3F7C8"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Fonts w:ascii="宋体" w:eastAsia="宋体" w:hAnsi="宋体" w:cs="Helvetica"/>
                <w:color w:val="333333"/>
                <w:szCs w:val="21"/>
                <w:shd w:val="clear" w:color="auto" w:fill="FFFFFF"/>
              </w:rPr>
              <w:t>800-1600倍</w:t>
            </w:r>
          </w:p>
        </w:tc>
        <w:tc>
          <w:tcPr>
            <w:tcW w:w="992" w:type="dxa"/>
            <w:vAlign w:val="center"/>
          </w:tcPr>
          <w:p w14:paraId="1DD58B1A"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Style w:val="style7"/>
                <w:rFonts w:ascii="宋体" w:eastAsia="宋体" w:hAnsi="宋体" w:cs="Helvetica"/>
                <w:szCs w:val="21"/>
              </w:rPr>
              <w:t>喷雾</w:t>
            </w:r>
          </w:p>
        </w:tc>
        <w:tc>
          <w:tcPr>
            <w:tcW w:w="1134" w:type="dxa"/>
            <w:vAlign w:val="center"/>
          </w:tcPr>
          <w:p w14:paraId="244616F3"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28</w:t>
            </w:r>
          </w:p>
        </w:tc>
      </w:tr>
      <w:tr w:rsidR="00757A7D" w:rsidRPr="00367A47" w14:paraId="14962BCA" w14:textId="77777777" w:rsidTr="009910FB">
        <w:trPr>
          <w:trHeight w:val="454"/>
          <w:jc w:val="center"/>
        </w:trPr>
        <w:tc>
          <w:tcPr>
            <w:tcW w:w="1134" w:type="dxa"/>
            <w:tcBorders>
              <w:bottom w:val="single" w:sz="4" w:space="0" w:color="auto"/>
            </w:tcBorders>
            <w:vAlign w:val="center"/>
          </w:tcPr>
          <w:p w14:paraId="6C073097"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白粉病</w:t>
            </w:r>
          </w:p>
        </w:tc>
        <w:tc>
          <w:tcPr>
            <w:tcW w:w="2126" w:type="dxa"/>
            <w:vAlign w:val="center"/>
          </w:tcPr>
          <w:p w14:paraId="6AE00092"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r w:rsidRPr="00367A47">
              <w:rPr>
                <w:rFonts w:ascii="宋体" w:eastAsia="宋体" w:hAnsi="宋体" w:cs="Helvetica" w:hint="eastAsia"/>
                <w:color w:val="333333"/>
                <w:szCs w:val="21"/>
                <w:shd w:val="clear" w:color="auto" w:fill="FFFFFF"/>
              </w:rPr>
              <w:t>发病初期</w:t>
            </w:r>
          </w:p>
        </w:tc>
        <w:tc>
          <w:tcPr>
            <w:tcW w:w="2127" w:type="dxa"/>
            <w:vAlign w:val="center"/>
          </w:tcPr>
          <w:p w14:paraId="2E82DAA6"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C8200A">
              <w:rPr>
                <w:rFonts w:ascii="宋体" w:eastAsia="宋体" w:hAnsi="宋体" w:cs="Times New Roman"/>
                <w:bCs/>
                <w:color w:val="000000"/>
                <w:szCs w:val="21"/>
              </w:rPr>
              <w:t>50%</w:t>
            </w:r>
            <w:r w:rsidRPr="00C8200A">
              <w:rPr>
                <w:rFonts w:ascii="宋体" w:eastAsia="宋体" w:hAnsi="宋体" w:cs="Times New Roman" w:hint="eastAsia"/>
                <w:bCs/>
                <w:color w:val="000000"/>
                <w:szCs w:val="21"/>
              </w:rPr>
              <w:t>硫磺</w:t>
            </w:r>
            <w:r>
              <w:rPr>
                <w:rFonts w:ascii="宋体" w:eastAsia="宋体" w:hAnsi="宋体" w:cs="Times New Roman" w:hint="eastAsia"/>
                <w:bCs/>
                <w:color w:val="000000"/>
                <w:szCs w:val="21"/>
              </w:rPr>
              <w:t>悬浮剂</w:t>
            </w:r>
          </w:p>
        </w:tc>
        <w:tc>
          <w:tcPr>
            <w:tcW w:w="1559" w:type="dxa"/>
            <w:vAlign w:val="center"/>
          </w:tcPr>
          <w:p w14:paraId="6D0AE4A6"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r w:rsidRPr="00C8200A">
              <w:rPr>
                <w:rFonts w:ascii="宋体" w:eastAsia="宋体" w:hAnsi="宋体"/>
                <w:color w:val="333333"/>
                <w:shd w:val="clear" w:color="auto" w:fill="FFFFFF"/>
              </w:rPr>
              <w:t>200-400倍液</w:t>
            </w:r>
          </w:p>
        </w:tc>
        <w:tc>
          <w:tcPr>
            <w:tcW w:w="992" w:type="dxa"/>
            <w:vAlign w:val="center"/>
          </w:tcPr>
          <w:p w14:paraId="55F2A60B" w14:textId="77777777" w:rsidR="00757A7D" w:rsidRPr="00C8200A" w:rsidRDefault="00757A7D" w:rsidP="009910FB">
            <w:pPr>
              <w:widowControl/>
              <w:adjustRightInd w:val="0"/>
              <w:snapToGrid w:val="0"/>
              <w:spacing w:line="300" w:lineRule="exact"/>
              <w:jc w:val="center"/>
              <w:rPr>
                <w:color w:val="333333"/>
                <w:shd w:val="clear" w:color="auto" w:fill="FFFFFF"/>
              </w:rPr>
            </w:pPr>
            <w:r w:rsidRPr="00C8200A">
              <w:rPr>
                <w:rFonts w:ascii="宋体" w:eastAsia="宋体" w:hAnsi="宋体"/>
                <w:color w:val="333333"/>
                <w:shd w:val="clear" w:color="auto" w:fill="FFFFFF"/>
              </w:rPr>
              <w:t>喷雾</w:t>
            </w:r>
          </w:p>
        </w:tc>
        <w:tc>
          <w:tcPr>
            <w:tcW w:w="1134" w:type="dxa"/>
            <w:vAlign w:val="center"/>
          </w:tcPr>
          <w:p w14:paraId="58D8EA0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2</w:t>
            </w:r>
          </w:p>
        </w:tc>
      </w:tr>
      <w:tr w:rsidR="00757A7D" w:rsidRPr="00367A47" w14:paraId="01349C33" w14:textId="77777777" w:rsidTr="009910FB">
        <w:trPr>
          <w:trHeight w:val="454"/>
          <w:jc w:val="center"/>
        </w:trPr>
        <w:tc>
          <w:tcPr>
            <w:tcW w:w="1134" w:type="dxa"/>
            <w:tcBorders>
              <w:top w:val="single" w:sz="4" w:space="0" w:color="auto"/>
              <w:bottom w:val="single" w:sz="4" w:space="0" w:color="auto"/>
            </w:tcBorders>
            <w:vAlign w:val="center"/>
          </w:tcPr>
          <w:p w14:paraId="601AAEC9"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多种害虫</w:t>
            </w:r>
          </w:p>
        </w:tc>
        <w:tc>
          <w:tcPr>
            <w:tcW w:w="2126" w:type="dxa"/>
            <w:vAlign w:val="center"/>
          </w:tcPr>
          <w:p w14:paraId="7AB03D04"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r w:rsidRPr="00367A47">
              <w:rPr>
                <w:rFonts w:ascii="宋体" w:eastAsia="宋体" w:hAnsi="宋体" w:cs="Helvetica" w:hint="eastAsia"/>
                <w:color w:val="333333"/>
                <w:szCs w:val="21"/>
                <w:shd w:val="clear" w:color="auto" w:fill="FFFFFF"/>
              </w:rPr>
              <w:t>发病初期</w:t>
            </w:r>
          </w:p>
        </w:tc>
        <w:tc>
          <w:tcPr>
            <w:tcW w:w="2127" w:type="dxa"/>
            <w:vAlign w:val="center"/>
          </w:tcPr>
          <w:p w14:paraId="5621C726"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bCs/>
                <w:color w:val="000000"/>
                <w:szCs w:val="21"/>
              </w:rPr>
              <w:t>18%杀虫双</w:t>
            </w:r>
            <w:r w:rsidRPr="00367A47">
              <w:rPr>
                <w:rFonts w:ascii="宋体" w:eastAsia="宋体" w:hAnsi="宋体" w:cs="Times New Roman" w:hint="eastAsia"/>
                <w:bCs/>
                <w:color w:val="000000"/>
                <w:szCs w:val="21"/>
              </w:rPr>
              <w:t>水剂</w:t>
            </w:r>
          </w:p>
        </w:tc>
        <w:tc>
          <w:tcPr>
            <w:tcW w:w="1559" w:type="dxa"/>
            <w:vAlign w:val="center"/>
          </w:tcPr>
          <w:p w14:paraId="68E1F104"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Fonts w:ascii="宋体" w:eastAsia="宋体" w:hAnsi="宋体" w:cs="Times New Roman"/>
                <w:bCs/>
                <w:color w:val="000000"/>
                <w:szCs w:val="21"/>
              </w:rPr>
              <w:t>500</w:t>
            </w:r>
            <w:r w:rsidRPr="00367A47">
              <w:rPr>
                <w:rFonts w:ascii="宋体" w:eastAsia="宋体" w:hAnsi="宋体" w:cs="Times New Roman"/>
                <w:color w:val="000000"/>
                <w:szCs w:val="21"/>
              </w:rPr>
              <w:t>～</w:t>
            </w:r>
            <w:r w:rsidRPr="00367A47">
              <w:rPr>
                <w:rFonts w:ascii="宋体" w:eastAsia="宋体" w:hAnsi="宋体" w:cs="Times New Roman"/>
                <w:bCs/>
                <w:color w:val="000000"/>
                <w:szCs w:val="21"/>
              </w:rPr>
              <w:t>800倍液</w:t>
            </w:r>
          </w:p>
        </w:tc>
        <w:tc>
          <w:tcPr>
            <w:tcW w:w="992" w:type="dxa"/>
            <w:vAlign w:val="center"/>
          </w:tcPr>
          <w:p w14:paraId="3EE81C17" w14:textId="77777777" w:rsidR="00757A7D" w:rsidRPr="00367A47" w:rsidRDefault="00757A7D" w:rsidP="009910FB">
            <w:pPr>
              <w:widowControl/>
              <w:adjustRightInd w:val="0"/>
              <w:snapToGrid w:val="0"/>
              <w:spacing w:line="300" w:lineRule="exact"/>
              <w:jc w:val="center"/>
              <w:rPr>
                <w:rStyle w:val="style7"/>
                <w:rFonts w:ascii="宋体" w:eastAsia="宋体" w:hAnsi="宋体" w:cs="Helvetica"/>
                <w:szCs w:val="21"/>
              </w:rPr>
            </w:pPr>
            <w:r w:rsidRPr="00367A47">
              <w:rPr>
                <w:rFonts w:ascii="宋体" w:eastAsia="宋体" w:hAnsi="宋体" w:cs="Times New Roman"/>
                <w:bCs/>
                <w:color w:val="000000"/>
                <w:szCs w:val="21"/>
              </w:rPr>
              <w:t>喷雾</w:t>
            </w:r>
          </w:p>
        </w:tc>
        <w:tc>
          <w:tcPr>
            <w:tcW w:w="1134" w:type="dxa"/>
            <w:vAlign w:val="center"/>
          </w:tcPr>
          <w:p w14:paraId="698A7EF0"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bCs/>
                <w:color w:val="000000"/>
                <w:szCs w:val="21"/>
              </w:rPr>
              <w:t>15</w:t>
            </w:r>
          </w:p>
        </w:tc>
      </w:tr>
      <w:tr w:rsidR="00757A7D" w:rsidRPr="00367A47" w14:paraId="01B60D36" w14:textId="77777777" w:rsidTr="009910FB">
        <w:trPr>
          <w:trHeight w:val="454"/>
          <w:jc w:val="center"/>
        </w:trPr>
        <w:tc>
          <w:tcPr>
            <w:tcW w:w="1134" w:type="dxa"/>
            <w:tcBorders>
              <w:top w:val="single" w:sz="4" w:space="0" w:color="auto"/>
              <w:bottom w:val="single" w:sz="4" w:space="0" w:color="auto"/>
            </w:tcBorders>
            <w:vAlign w:val="center"/>
          </w:tcPr>
          <w:p w14:paraId="5A59104A"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Style w:val="style7"/>
                <w:rFonts w:ascii="宋体" w:eastAsia="宋体" w:hAnsi="宋体" w:cs="Helvetica"/>
                <w:szCs w:val="21"/>
              </w:rPr>
              <w:t>蚜虫</w:t>
            </w:r>
            <w:r>
              <w:rPr>
                <w:rStyle w:val="style7"/>
                <w:rFonts w:ascii="宋体" w:eastAsia="宋体" w:hAnsi="宋体" w:cs="Helvetica" w:hint="eastAsia"/>
                <w:szCs w:val="21"/>
              </w:rPr>
              <w:t>、</w:t>
            </w:r>
            <w:proofErr w:type="gramStart"/>
            <w:r w:rsidRPr="00367A47">
              <w:rPr>
                <w:rStyle w:val="style7"/>
                <w:rFonts w:ascii="宋体" w:eastAsia="宋体" w:hAnsi="宋体" w:cs="Helvetica"/>
                <w:szCs w:val="21"/>
              </w:rPr>
              <w:t>螨</w:t>
            </w:r>
            <w:proofErr w:type="gramEnd"/>
            <w:r>
              <w:rPr>
                <w:rStyle w:val="style7"/>
                <w:rFonts w:ascii="宋体" w:eastAsia="宋体" w:hAnsi="宋体" w:cs="Helvetica" w:hint="eastAsia"/>
                <w:szCs w:val="21"/>
              </w:rPr>
              <w:t>、</w:t>
            </w:r>
            <w:r w:rsidRPr="00367A47">
              <w:rPr>
                <w:rFonts w:ascii="宋体" w:eastAsia="宋体" w:hAnsi="宋体" w:cs="Times New Roman" w:hint="eastAsia"/>
                <w:bCs/>
                <w:color w:val="000000"/>
                <w:szCs w:val="21"/>
              </w:rPr>
              <w:t>食心虫</w:t>
            </w:r>
          </w:p>
        </w:tc>
        <w:tc>
          <w:tcPr>
            <w:tcW w:w="2126" w:type="dxa"/>
            <w:vAlign w:val="center"/>
          </w:tcPr>
          <w:p w14:paraId="25D2D6D4" w14:textId="77777777" w:rsidR="00757A7D" w:rsidRPr="00367A47" w:rsidRDefault="00757A7D" w:rsidP="009910FB">
            <w:pPr>
              <w:widowControl/>
              <w:adjustRightInd w:val="0"/>
              <w:snapToGrid w:val="0"/>
              <w:spacing w:line="300" w:lineRule="exact"/>
              <w:jc w:val="center"/>
              <w:rPr>
                <w:rFonts w:ascii="宋体" w:eastAsia="宋体" w:hAnsi="宋体" w:cs="Helvetica"/>
                <w:color w:val="333333"/>
                <w:szCs w:val="21"/>
                <w:shd w:val="clear" w:color="auto" w:fill="FFFFFF"/>
              </w:rPr>
            </w:pPr>
            <w:r w:rsidRPr="00367A47">
              <w:rPr>
                <w:rFonts w:ascii="宋体" w:eastAsia="宋体" w:hAnsi="宋体" w:cs="Helvetica"/>
                <w:color w:val="333333"/>
                <w:szCs w:val="21"/>
                <w:shd w:val="clear" w:color="auto" w:fill="FFFFFF"/>
              </w:rPr>
              <w:t>害虫发生期</w:t>
            </w:r>
          </w:p>
        </w:tc>
        <w:tc>
          <w:tcPr>
            <w:tcW w:w="2127" w:type="dxa"/>
            <w:vAlign w:val="center"/>
          </w:tcPr>
          <w:p w14:paraId="2488503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bCs/>
                <w:color w:val="000000"/>
                <w:szCs w:val="21"/>
              </w:rPr>
              <w:t>40%</w:t>
            </w:r>
            <w:r w:rsidRPr="00367A47">
              <w:rPr>
                <w:rFonts w:ascii="宋体" w:eastAsia="宋体" w:hAnsi="宋体" w:cs="Times New Roman" w:hint="eastAsia"/>
                <w:bCs/>
                <w:color w:val="000000"/>
                <w:szCs w:val="21"/>
              </w:rPr>
              <w:t>辛硫磷乳油</w:t>
            </w:r>
          </w:p>
        </w:tc>
        <w:tc>
          <w:tcPr>
            <w:tcW w:w="1559" w:type="dxa"/>
            <w:vAlign w:val="center"/>
          </w:tcPr>
          <w:p w14:paraId="1C794517"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Style w:val="style7"/>
                <w:rFonts w:ascii="宋体" w:eastAsia="宋体" w:hAnsi="宋体" w:cs="Helvetica"/>
                <w:szCs w:val="21"/>
              </w:rPr>
              <w:t>1000-2000倍液</w:t>
            </w:r>
          </w:p>
        </w:tc>
        <w:tc>
          <w:tcPr>
            <w:tcW w:w="992" w:type="dxa"/>
            <w:vAlign w:val="center"/>
          </w:tcPr>
          <w:p w14:paraId="735C3C4C"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Style w:val="style7"/>
                <w:rFonts w:ascii="宋体" w:eastAsia="宋体" w:hAnsi="宋体" w:cs="Helvetica"/>
                <w:szCs w:val="21"/>
              </w:rPr>
              <w:t>喷雾</w:t>
            </w:r>
          </w:p>
        </w:tc>
        <w:tc>
          <w:tcPr>
            <w:tcW w:w="1134" w:type="dxa"/>
            <w:vAlign w:val="center"/>
          </w:tcPr>
          <w:p w14:paraId="3482319C"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7</w:t>
            </w:r>
          </w:p>
        </w:tc>
      </w:tr>
      <w:tr w:rsidR="00757A7D" w:rsidRPr="00367A47" w14:paraId="263E5218" w14:textId="77777777" w:rsidTr="009910FB">
        <w:trPr>
          <w:trHeight w:val="454"/>
          <w:jc w:val="center"/>
        </w:trPr>
        <w:tc>
          <w:tcPr>
            <w:tcW w:w="1134" w:type="dxa"/>
            <w:tcBorders>
              <w:top w:val="single" w:sz="4" w:space="0" w:color="auto"/>
              <w:bottom w:val="single" w:sz="4" w:space="0" w:color="auto"/>
            </w:tcBorders>
            <w:vAlign w:val="center"/>
          </w:tcPr>
          <w:p w14:paraId="4025746F"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杂草</w:t>
            </w:r>
          </w:p>
        </w:tc>
        <w:tc>
          <w:tcPr>
            <w:tcW w:w="2126" w:type="dxa"/>
            <w:vAlign w:val="center"/>
          </w:tcPr>
          <w:p w14:paraId="77F0996B" w14:textId="77777777" w:rsidR="00757A7D" w:rsidRDefault="00757A7D" w:rsidP="009910FB">
            <w:pPr>
              <w:widowControl/>
              <w:adjustRightInd w:val="0"/>
              <w:snapToGrid w:val="0"/>
              <w:spacing w:line="300" w:lineRule="exact"/>
              <w:jc w:val="center"/>
              <w:rPr>
                <w:rFonts w:ascii="宋体" w:eastAsia="宋体" w:hAnsi="宋体" w:cs="Times New Roman"/>
                <w:bCs/>
                <w:color w:val="000000"/>
                <w:szCs w:val="21"/>
              </w:rPr>
            </w:pPr>
            <w:r w:rsidRPr="001915C8">
              <w:rPr>
                <w:rFonts w:ascii="宋体" w:eastAsia="宋体" w:hAnsi="宋体" w:cs="Times New Roman"/>
                <w:bCs/>
                <w:color w:val="000000"/>
                <w:szCs w:val="21"/>
              </w:rPr>
              <w:t>3年以上树龄的蓝</w:t>
            </w:r>
            <w:proofErr w:type="gramStart"/>
            <w:r w:rsidRPr="001915C8">
              <w:rPr>
                <w:rFonts w:ascii="宋体" w:eastAsia="宋体" w:hAnsi="宋体" w:cs="Times New Roman"/>
                <w:bCs/>
                <w:color w:val="000000"/>
                <w:szCs w:val="21"/>
              </w:rPr>
              <w:t>莓</w:t>
            </w:r>
            <w:proofErr w:type="gramEnd"/>
            <w:r w:rsidRPr="001915C8">
              <w:rPr>
                <w:rFonts w:ascii="宋体" w:eastAsia="宋体" w:hAnsi="宋体" w:cs="Times New Roman"/>
                <w:bCs/>
                <w:color w:val="000000"/>
                <w:szCs w:val="21"/>
              </w:rPr>
              <w:t>园</w:t>
            </w:r>
          </w:p>
          <w:p w14:paraId="643A9F92"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杂草生长期</w:t>
            </w:r>
          </w:p>
        </w:tc>
        <w:tc>
          <w:tcPr>
            <w:tcW w:w="2127" w:type="dxa"/>
            <w:vAlign w:val="center"/>
          </w:tcPr>
          <w:p w14:paraId="38088E10" w14:textId="77777777" w:rsidR="00757A7D" w:rsidRPr="00367A47" w:rsidRDefault="00757A7D" w:rsidP="009910FB">
            <w:pPr>
              <w:widowControl/>
              <w:adjustRightInd w:val="0"/>
              <w:snapToGrid w:val="0"/>
              <w:spacing w:line="300" w:lineRule="exact"/>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75%环</w:t>
            </w:r>
            <w:proofErr w:type="gramStart"/>
            <w:r w:rsidRPr="00367A47">
              <w:rPr>
                <w:rFonts w:ascii="宋体" w:eastAsia="宋体" w:hAnsi="宋体" w:cs="Times New Roman" w:hint="eastAsia"/>
                <w:bCs/>
                <w:color w:val="000000"/>
                <w:szCs w:val="21"/>
              </w:rPr>
              <w:t>嗪酮水分散</w:t>
            </w:r>
            <w:proofErr w:type="gramEnd"/>
            <w:r w:rsidRPr="00367A47">
              <w:rPr>
                <w:rFonts w:ascii="宋体" w:eastAsia="宋体" w:hAnsi="宋体" w:cs="Times New Roman" w:hint="eastAsia"/>
                <w:bCs/>
                <w:color w:val="000000"/>
                <w:szCs w:val="21"/>
              </w:rPr>
              <w:t>粒剂</w:t>
            </w:r>
          </w:p>
        </w:tc>
        <w:tc>
          <w:tcPr>
            <w:tcW w:w="1559" w:type="dxa"/>
            <w:vAlign w:val="center"/>
          </w:tcPr>
          <w:p w14:paraId="3B3ED67A" w14:textId="77777777" w:rsidR="00757A7D" w:rsidRPr="00367A47" w:rsidRDefault="00757A7D" w:rsidP="009910FB">
            <w:pPr>
              <w:widowControl/>
              <w:adjustRightInd w:val="0"/>
              <w:snapToGrid w:val="0"/>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80-160g/亩</w:t>
            </w:r>
          </w:p>
        </w:tc>
        <w:tc>
          <w:tcPr>
            <w:tcW w:w="992" w:type="dxa"/>
            <w:vAlign w:val="center"/>
          </w:tcPr>
          <w:p w14:paraId="74B6D7EA" w14:textId="77777777" w:rsidR="00757A7D" w:rsidRPr="00367A47" w:rsidRDefault="00757A7D" w:rsidP="009910FB">
            <w:pPr>
              <w:widowControl/>
              <w:adjustRightInd w:val="0"/>
              <w:snapToGrid w:val="0"/>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定向茎叶喷雾</w:t>
            </w:r>
          </w:p>
        </w:tc>
        <w:tc>
          <w:tcPr>
            <w:tcW w:w="1134" w:type="dxa"/>
            <w:vAlign w:val="center"/>
          </w:tcPr>
          <w:p w14:paraId="258624CB" w14:textId="77777777" w:rsidR="00757A7D" w:rsidRPr="00367A47" w:rsidRDefault="00757A7D" w:rsidP="009910FB">
            <w:pPr>
              <w:widowControl/>
              <w:adjustRightInd w:val="0"/>
              <w:snapToGrid w:val="0"/>
              <w:jc w:val="center"/>
              <w:rPr>
                <w:rFonts w:ascii="宋体" w:eastAsia="宋体" w:hAnsi="宋体" w:cs="Times New Roman"/>
                <w:bCs/>
                <w:color w:val="000000"/>
                <w:szCs w:val="21"/>
              </w:rPr>
            </w:pPr>
            <w:r w:rsidRPr="00367A47">
              <w:rPr>
                <w:rFonts w:ascii="宋体" w:eastAsia="宋体" w:hAnsi="宋体" w:cs="Times New Roman" w:hint="eastAsia"/>
                <w:bCs/>
                <w:color w:val="000000"/>
                <w:szCs w:val="21"/>
              </w:rPr>
              <w:t>90</w:t>
            </w:r>
          </w:p>
        </w:tc>
      </w:tr>
      <w:tr w:rsidR="00757A7D" w:rsidRPr="00367A47" w14:paraId="16554495" w14:textId="77777777" w:rsidTr="009910FB">
        <w:trPr>
          <w:trHeight w:val="454"/>
          <w:jc w:val="center"/>
        </w:trPr>
        <w:tc>
          <w:tcPr>
            <w:tcW w:w="9072" w:type="dxa"/>
            <w:gridSpan w:val="6"/>
            <w:tcBorders>
              <w:top w:val="single" w:sz="4" w:space="0" w:color="auto"/>
              <w:bottom w:val="single" w:sz="4" w:space="0" w:color="auto"/>
            </w:tcBorders>
            <w:vAlign w:val="center"/>
          </w:tcPr>
          <w:p w14:paraId="3FE02E19" w14:textId="77777777" w:rsidR="00757A7D" w:rsidRPr="00803F65" w:rsidRDefault="00757A7D" w:rsidP="009910FB">
            <w:pPr>
              <w:widowControl/>
              <w:adjustRightInd w:val="0"/>
              <w:snapToGrid w:val="0"/>
              <w:jc w:val="left"/>
              <w:rPr>
                <w:rFonts w:ascii="宋体" w:eastAsia="宋体" w:hAnsi="宋体" w:cs="Times New Roman"/>
                <w:bCs/>
                <w:color w:val="000000"/>
                <w:szCs w:val="21"/>
              </w:rPr>
            </w:pPr>
            <w:r w:rsidRPr="00803F65">
              <w:rPr>
                <w:rFonts w:ascii="宋体" w:eastAsia="宋体" w:hAnsi="宋体" w:hint="eastAsia"/>
                <w:kern w:val="0"/>
                <w:szCs w:val="21"/>
              </w:rPr>
              <w:t>注：农药使用应以最新版本NY/T393的规定为准。</w:t>
            </w:r>
          </w:p>
        </w:tc>
      </w:tr>
    </w:tbl>
    <w:p w14:paraId="10003926" w14:textId="6ECFAC59" w:rsidR="009402F2" w:rsidRDefault="009402F2" w:rsidP="000E3D5E">
      <w:pPr>
        <w:spacing w:line="400" w:lineRule="atLeast"/>
        <w:ind w:firstLineChars="200" w:firstLine="420"/>
        <w:contextualSpacing/>
        <w:rPr>
          <w:rFonts w:ascii="宋体" w:hAnsi="宋体" w:cs="宋体"/>
          <w:szCs w:val="21"/>
        </w:rPr>
      </w:pPr>
    </w:p>
    <w:sectPr w:rsidR="009402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01520" w14:textId="77777777" w:rsidR="002D782B" w:rsidRDefault="002D782B" w:rsidP="005B1B26">
      <w:r>
        <w:separator/>
      </w:r>
    </w:p>
  </w:endnote>
  <w:endnote w:type="continuationSeparator" w:id="0">
    <w:p w14:paraId="2E274691" w14:textId="77777777" w:rsidR="002D782B" w:rsidRDefault="002D782B" w:rsidP="005B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01DC" w14:textId="77777777" w:rsidR="00BC39F4" w:rsidRDefault="00BC39F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08C8F" w14:textId="77777777" w:rsidR="00BC39F4" w:rsidRDefault="00BC39F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3462E" w14:textId="77777777" w:rsidR="00BC39F4" w:rsidRDefault="00BC39F4">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204367"/>
      <w:docPartObj>
        <w:docPartGallery w:val="Page Numbers (Bottom of Page)"/>
        <w:docPartUnique/>
      </w:docPartObj>
    </w:sdtPr>
    <w:sdtEndPr/>
    <w:sdtContent>
      <w:p w14:paraId="1B85CF4D" w14:textId="3950A846" w:rsidR="005775DA" w:rsidRDefault="005775DA" w:rsidP="005775DA">
        <w:pPr>
          <w:pStyle w:val="aa"/>
          <w:jc w:val="right"/>
        </w:pPr>
        <w:r>
          <w:fldChar w:fldCharType="begin"/>
        </w:r>
        <w:r>
          <w:instrText>PAGE   \* MERGEFORMAT</w:instrText>
        </w:r>
        <w:r>
          <w:fldChar w:fldCharType="separate"/>
        </w:r>
        <w:r w:rsidR="00BC39F4" w:rsidRPr="00BC39F4">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0711166"/>
      <w:docPartObj>
        <w:docPartGallery w:val="Page Numbers (Bottom of Page)"/>
        <w:docPartUnique/>
      </w:docPartObj>
    </w:sdtPr>
    <w:sdtEndPr/>
    <w:sdtContent>
      <w:p w14:paraId="0E7E930F" w14:textId="0047775B" w:rsidR="005775DA" w:rsidRDefault="005775DA">
        <w:pPr>
          <w:pStyle w:val="aa"/>
        </w:pPr>
        <w:r>
          <w:fldChar w:fldCharType="begin"/>
        </w:r>
        <w:r>
          <w:instrText>PAGE   \* MERGEFORMAT</w:instrText>
        </w:r>
        <w:r>
          <w:fldChar w:fldCharType="separate"/>
        </w:r>
        <w:r w:rsidR="00BC39F4" w:rsidRPr="00BC39F4">
          <w:rPr>
            <w:noProof/>
            <w:lang w:val="zh-CN"/>
          </w:rPr>
          <w:t>6</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088271"/>
      <w:docPartObj>
        <w:docPartGallery w:val="Page Numbers (Bottom of Page)"/>
        <w:docPartUnique/>
      </w:docPartObj>
    </w:sdtPr>
    <w:sdtEndPr/>
    <w:sdtContent>
      <w:p w14:paraId="10BD579B" w14:textId="65B370C6" w:rsidR="005775DA" w:rsidRDefault="005775DA" w:rsidP="005775DA">
        <w:pPr>
          <w:pStyle w:val="aa"/>
          <w:jc w:val="right"/>
        </w:pPr>
        <w:r>
          <w:fldChar w:fldCharType="begin"/>
        </w:r>
        <w:r>
          <w:instrText>PAGE   \* MERGEFORMAT</w:instrText>
        </w:r>
        <w:r>
          <w:fldChar w:fldCharType="separate"/>
        </w:r>
        <w:r w:rsidR="00BC39F4" w:rsidRPr="00BC39F4">
          <w:rPr>
            <w:noProof/>
            <w:lang w:val="zh-CN"/>
          </w:rPr>
          <w:t>5</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BAB0" w14:textId="77777777" w:rsidR="005775DA" w:rsidRDefault="005775D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BADCE" w14:textId="77777777" w:rsidR="002D782B" w:rsidRDefault="002D782B" w:rsidP="005B1B26">
      <w:r>
        <w:separator/>
      </w:r>
    </w:p>
  </w:footnote>
  <w:footnote w:type="continuationSeparator" w:id="0">
    <w:p w14:paraId="4880DB7C" w14:textId="77777777" w:rsidR="002D782B" w:rsidRDefault="002D782B" w:rsidP="005B1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617C8" w14:textId="0D603425" w:rsidR="005775DA" w:rsidRPr="005775DA" w:rsidRDefault="00BC39F4" w:rsidP="005775DA">
    <w:pPr>
      <w:pStyle w:val="ab"/>
      <w:pBdr>
        <w:bottom w:val="none" w:sz="0" w:space="0" w:color="auto"/>
      </w:pBdr>
      <w:jc w:val="left"/>
      <w:rPr>
        <w:sz w:val="21"/>
        <w:szCs w:val="21"/>
      </w:rPr>
    </w:pPr>
    <w:r>
      <w:rPr>
        <w:rFonts w:ascii="黑体" w:eastAsia="黑体" w:hAnsi="黑体" w:cs="宋体"/>
        <w:noProof/>
        <w:sz w:val="21"/>
        <w:szCs w:val="21"/>
      </w:rPr>
      <w:pict w14:anchorId="3EBD2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4"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5775DA" w:rsidRPr="005775DA">
      <w:rPr>
        <w:rFonts w:ascii="黑体" w:eastAsia="黑体" w:hAnsi="黑体" w:cs="宋体"/>
        <w:sz w:val="21"/>
        <w:szCs w:val="21"/>
      </w:rPr>
      <w:t>GFGC 2024A</w:t>
    </w:r>
    <w:r w:rsidR="005775DA" w:rsidRPr="005775DA">
      <w:rPr>
        <w:rFonts w:ascii="黑体" w:eastAsia="黑体" w:hAnsi="黑体" w:cs="宋体" w:hint="eastAsia"/>
        <w:sz w:val="21"/>
        <w:szCs w:val="21"/>
      </w:rPr>
      <w:t>291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375F" w14:textId="78C3651C" w:rsidR="005775DA" w:rsidRPr="005775DA" w:rsidRDefault="00BC39F4" w:rsidP="005775DA">
    <w:pPr>
      <w:pStyle w:val="ab"/>
      <w:pBdr>
        <w:bottom w:val="none" w:sz="0" w:space="0" w:color="auto"/>
      </w:pBdr>
      <w:jc w:val="right"/>
      <w:rPr>
        <w:sz w:val="21"/>
        <w:szCs w:val="21"/>
      </w:rPr>
    </w:pPr>
    <w:r>
      <w:rPr>
        <w:noProof/>
        <w:sz w:val="21"/>
        <w:szCs w:val="21"/>
      </w:rPr>
      <w:pict w14:anchorId="7B0AD8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5"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E15A4" w14:textId="162A8E57" w:rsidR="005775DA" w:rsidRPr="005775DA" w:rsidRDefault="00BC39F4" w:rsidP="005775DA">
    <w:pPr>
      <w:pStyle w:val="ab"/>
      <w:pBdr>
        <w:bottom w:val="none" w:sz="0" w:space="0" w:color="auto"/>
      </w:pBdr>
      <w:jc w:val="right"/>
      <w:rPr>
        <w:sz w:val="21"/>
        <w:szCs w:val="21"/>
      </w:rPr>
    </w:pPr>
    <w:r>
      <w:rPr>
        <w:rFonts w:ascii="黑体" w:eastAsia="黑体" w:hAnsi="黑体" w:cs="宋体"/>
        <w:noProof/>
        <w:sz w:val="21"/>
        <w:szCs w:val="21"/>
      </w:rPr>
      <w:pict w14:anchorId="79A36B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3"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5775DA" w:rsidRPr="005775DA">
      <w:rPr>
        <w:rFonts w:ascii="黑体" w:eastAsia="黑体" w:hAnsi="黑体" w:cs="宋体"/>
        <w:sz w:val="21"/>
        <w:szCs w:val="21"/>
      </w:rPr>
      <w:t>GFGC 2024A</w:t>
    </w:r>
    <w:r w:rsidR="005775DA" w:rsidRPr="005775DA">
      <w:rPr>
        <w:rFonts w:ascii="黑体" w:eastAsia="黑体" w:hAnsi="黑体" w:cs="宋体" w:hint="eastAsia"/>
        <w:sz w:val="21"/>
        <w:szCs w:val="21"/>
      </w:rPr>
      <w:t>291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CE87C" w14:textId="5A5FBFBA" w:rsidR="00BC39F4" w:rsidRDefault="00BC39F4">
    <w:pPr>
      <w:pStyle w:val="ab"/>
    </w:pPr>
    <w:r>
      <w:rPr>
        <w:noProof/>
      </w:rPr>
      <w:pict w14:anchorId="264B24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7"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31DF6" w14:textId="0F113891" w:rsidR="00BC39F4" w:rsidRDefault="00BC39F4">
    <w:pPr>
      <w:pStyle w:val="ab"/>
    </w:pPr>
    <w:r>
      <w:rPr>
        <w:noProof/>
      </w:rPr>
      <w:pict w14:anchorId="22B3D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8"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E829B" w14:textId="6A127F05" w:rsidR="005775DA" w:rsidRPr="005775DA" w:rsidRDefault="00BC39F4" w:rsidP="005775DA">
    <w:pPr>
      <w:pStyle w:val="ab"/>
      <w:pBdr>
        <w:bottom w:val="none" w:sz="0" w:space="0" w:color="auto"/>
      </w:pBdr>
      <w:jc w:val="right"/>
      <w:rPr>
        <w:sz w:val="21"/>
        <w:szCs w:val="21"/>
      </w:rPr>
    </w:pPr>
    <w:r>
      <w:rPr>
        <w:rFonts w:ascii="黑体" w:eastAsia="黑体" w:hAnsi="黑体" w:cs="宋体"/>
        <w:noProof/>
        <w:sz w:val="21"/>
        <w:szCs w:val="21"/>
      </w:rPr>
      <w:pict w14:anchorId="629FC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6"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5775DA" w:rsidRPr="005775DA">
      <w:rPr>
        <w:rFonts w:ascii="黑体" w:eastAsia="黑体" w:hAnsi="黑体" w:cs="宋体"/>
        <w:sz w:val="21"/>
        <w:szCs w:val="21"/>
      </w:rPr>
      <w:t>GFGC 2024A</w:t>
    </w:r>
    <w:r w:rsidR="005775DA" w:rsidRPr="005775DA">
      <w:rPr>
        <w:rFonts w:ascii="黑体" w:eastAsia="黑体" w:hAnsi="黑体" w:cs="宋体" w:hint="eastAsia"/>
        <w:sz w:val="21"/>
        <w:szCs w:val="21"/>
      </w:rPr>
      <w:t>291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8EE4" w14:textId="35F1CDAB" w:rsidR="005775DA" w:rsidRPr="005775DA" w:rsidRDefault="00BC39F4" w:rsidP="005775DA">
    <w:pPr>
      <w:pStyle w:val="ab"/>
      <w:pBdr>
        <w:bottom w:val="none" w:sz="0" w:space="0" w:color="auto"/>
      </w:pBdr>
      <w:jc w:val="left"/>
      <w:rPr>
        <w:sz w:val="21"/>
        <w:szCs w:val="21"/>
      </w:rPr>
    </w:pPr>
    <w:r>
      <w:rPr>
        <w:rFonts w:ascii="黑体" w:eastAsia="黑体" w:hAnsi="黑体" w:cs="宋体"/>
        <w:noProof/>
        <w:sz w:val="21"/>
        <w:szCs w:val="21"/>
      </w:rPr>
      <w:pict w14:anchorId="186BE6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70"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5775DA" w:rsidRPr="005775DA">
      <w:rPr>
        <w:rFonts w:ascii="黑体" w:eastAsia="黑体" w:hAnsi="黑体" w:cs="宋体"/>
        <w:sz w:val="21"/>
        <w:szCs w:val="21"/>
      </w:rPr>
      <w:t>GFGC 2024A</w:t>
    </w:r>
    <w:r w:rsidR="005775DA" w:rsidRPr="005775DA">
      <w:rPr>
        <w:rFonts w:ascii="黑体" w:eastAsia="黑体" w:hAnsi="黑体" w:cs="宋体" w:hint="eastAsia"/>
        <w:sz w:val="21"/>
        <w:szCs w:val="21"/>
      </w:rPr>
      <w:t>291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FF7E7" w14:textId="7E7A4E60" w:rsidR="005775DA" w:rsidRPr="005775DA" w:rsidRDefault="00BC39F4" w:rsidP="005775DA">
    <w:pPr>
      <w:pStyle w:val="ab"/>
      <w:pBdr>
        <w:bottom w:val="none" w:sz="0" w:space="0" w:color="auto"/>
      </w:pBdr>
      <w:jc w:val="right"/>
      <w:rPr>
        <w:sz w:val="21"/>
        <w:szCs w:val="21"/>
      </w:rPr>
    </w:pPr>
    <w:r>
      <w:rPr>
        <w:rFonts w:ascii="黑体" w:eastAsia="黑体" w:hAnsi="黑体" w:cs="宋体"/>
        <w:noProof/>
        <w:sz w:val="21"/>
        <w:szCs w:val="21"/>
      </w:rPr>
      <w:pict w14:anchorId="351DAE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71"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5775DA" w:rsidRPr="005775DA">
      <w:rPr>
        <w:rFonts w:ascii="黑体" w:eastAsia="黑体" w:hAnsi="黑体" w:cs="宋体"/>
        <w:sz w:val="21"/>
        <w:szCs w:val="21"/>
      </w:rPr>
      <w:t>GFGC 2024A</w:t>
    </w:r>
    <w:r w:rsidR="005775DA" w:rsidRPr="005775DA">
      <w:rPr>
        <w:rFonts w:ascii="黑体" w:eastAsia="黑体" w:hAnsi="黑体" w:cs="宋体" w:hint="eastAsia"/>
        <w:sz w:val="21"/>
        <w:szCs w:val="21"/>
      </w:rPr>
      <w:t>291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3EFF4" w14:textId="53493D54" w:rsidR="00BC39F4" w:rsidRDefault="00BC39F4">
    <w:pPr>
      <w:pStyle w:val="ab"/>
    </w:pPr>
    <w:r>
      <w:rPr>
        <w:noProof/>
      </w:rPr>
      <w:pict w14:anchorId="3BC2A9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43169"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74E70B1E"/>
    <w:multiLevelType w:val="multilevel"/>
    <w:tmpl w:val="74E70B1E"/>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ascii="黑体" w:eastAsia="黑体" w:hAnsi="黑体"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2MGNhYWYzZGI2NTY2YThmNDBlNGQ3MTQ3OGU1MmMifQ=="/>
  </w:docVars>
  <w:rsids>
    <w:rsidRoot w:val="00367D81"/>
    <w:rsid w:val="000078BA"/>
    <w:rsid w:val="00010D47"/>
    <w:rsid w:val="00032981"/>
    <w:rsid w:val="00041193"/>
    <w:rsid w:val="00042647"/>
    <w:rsid w:val="000452DF"/>
    <w:rsid w:val="00047F36"/>
    <w:rsid w:val="00052D53"/>
    <w:rsid w:val="0005414C"/>
    <w:rsid w:val="0006000B"/>
    <w:rsid w:val="000800AB"/>
    <w:rsid w:val="000945C0"/>
    <w:rsid w:val="000A3209"/>
    <w:rsid w:val="000B23EE"/>
    <w:rsid w:val="000B7837"/>
    <w:rsid w:val="000D1C6A"/>
    <w:rsid w:val="000D6298"/>
    <w:rsid w:val="000D718D"/>
    <w:rsid w:val="000E3D5E"/>
    <w:rsid w:val="000F59DF"/>
    <w:rsid w:val="001000D3"/>
    <w:rsid w:val="00101686"/>
    <w:rsid w:val="00102BAF"/>
    <w:rsid w:val="001214BA"/>
    <w:rsid w:val="00131E86"/>
    <w:rsid w:val="00132789"/>
    <w:rsid w:val="00132A45"/>
    <w:rsid w:val="00134FFC"/>
    <w:rsid w:val="0014157B"/>
    <w:rsid w:val="00155F56"/>
    <w:rsid w:val="00164365"/>
    <w:rsid w:val="00166DC5"/>
    <w:rsid w:val="00173CA5"/>
    <w:rsid w:val="00174BF7"/>
    <w:rsid w:val="00181DA8"/>
    <w:rsid w:val="00196F6A"/>
    <w:rsid w:val="001B0887"/>
    <w:rsid w:val="001C2985"/>
    <w:rsid w:val="001C7D6C"/>
    <w:rsid w:val="001D1D92"/>
    <w:rsid w:val="001D33B6"/>
    <w:rsid w:val="001D426D"/>
    <w:rsid w:val="001E1AE2"/>
    <w:rsid w:val="001E5770"/>
    <w:rsid w:val="001F42E2"/>
    <w:rsid w:val="002122A5"/>
    <w:rsid w:val="00230059"/>
    <w:rsid w:val="00246596"/>
    <w:rsid w:val="00256B35"/>
    <w:rsid w:val="00257FBB"/>
    <w:rsid w:val="00273CF5"/>
    <w:rsid w:val="00274025"/>
    <w:rsid w:val="00285292"/>
    <w:rsid w:val="002902A5"/>
    <w:rsid w:val="00293FEA"/>
    <w:rsid w:val="00297118"/>
    <w:rsid w:val="002A6F99"/>
    <w:rsid w:val="002B54E5"/>
    <w:rsid w:val="002C4E50"/>
    <w:rsid w:val="002D782B"/>
    <w:rsid w:val="002E76F9"/>
    <w:rsid w:val="002F62BF"/>
    <w:rsid w:val="003415A1"/>
    <w:rsid w:val="00343081"/>
    <w:rsid w:val="003457CF"/>
    <w:rsid w:val="003554F3"/>
    <w:rsid w:val="003568E3"/>
    <w:rsid w:val="00367D81"/>
    <w:rsid w:val="0038067B"/>
    <w:rsid w:val="00380E97"/>
    <w:rsid w:val="00387A13"/>
    <w:rsid w:val="003B5258"/>
    <w:rsid w:val="003E6EC0"/>
    <w:rsid w:val="003F5A29"/>
    <w:rsid w:val="00417A29"/>
    <w:rsid w:val="004228D4"/>
    <w:rsid w:val="00422A50"/>
    <w:rsid w:val="00432245"/>
    <w:rsid w:val="00454821"/>
    <w:rsid w:val="00455D2C"/>
    <w:rsid w:val="004565C7"/>
    <w:rsid w:val="00457CF8"/>
    <w:rsid w:val="00460ACF"/>
    <w:rsid w:val="00467786"/>
    <w:rsid w:val="00497A20"/>
    <w:rsid w:val="004A057E"/>
    <w:rsid w:val="004B35FC"/>
    <w:rsid w:val="004B4D41"/>
    <w:rsid w:val="004C4B48"/>
    <w:rsid w:val="004D3A86"/>
    <w:rsid w:val="004E64D6"/>
    <w:rsid w:val="004E6B0C"/>
    <w:rsid w:val="00506646"/>
    <w:rsid w:val="005132CE"/>
    <w:rsid w:val="0051610C"/>
    <w:rsid w:val="005308F9"/>
    <w:rsid w:val="0054418F"/>
    <w:rsid w:val="00567796"/>
    <w:rsid w:val="005721F4"/>
    <w:rsid w:val="0057375F"/>
    <w:rsid w:val="005775DA"/>
    <w:rsid w:val="005829FD"/>
    <w:rsid w:val="00596CA0"/>
    <w:rsid w:val="005974F1"/>
    <w:rsid w:val="005A1D6E"/>
    <w:rsid w:val="005B1B26"/>
    <w:rsid w:val="005C46BA"/>
    <w:rsid w:val="005E3C8C"/>
    <w:rsid w:val="005F0760"/>
    <w:rsid w:val="005F3D89"/>
    <w:rsid w:val="005F4A93"/>
    <w:rsid w:val="005F73C7"/>
    <w:rsid w:val="00603721"/>
    <w:rsid w:val="00604633"/>
    <w:rsid w:val="0061200B"/>
    <w:rsid w:val="00615256"/>
    <w:rsid w:val="006158DB"/>
    <w:rsid w:val="0062721A"/>
    <w:rsid w:val="00630E82"/>
    <w:rsid w:val="00631D20"/>
    <w:rsid w:val="006325EF"/>
    <w:rsid w:val="006345B2"/>
    <w:rsid w:val="006435A3"/>
    <w:rsid w:val="00646E8D"/>
    <w:rsid w:val="006504A2"/>
    <w:rsid w:val="00651C91"/>
    <w:rsid w:val="00662C3A"/>
    <w:rsid w:val="0066323E"/>
    <w:rsid w:val="00672349"/>
    <w:rsid w:val="00681E34"/>
    <w:rsid w:val="006869AD"/>
    <w:rsid w:val="006954D0"/>
    <w:rsid w:val="006978E7"/>
    <w:rsid w:val="006A2525"/>
    <w:rsid w:val="006A63B2"/>
    <w:rsid w:val="006B17F4"/>
    <w:rsid w:val="006B3912"/>
    <w:rsid w:val="006C1890"/>
    <w:rsid w:val="006C2BEB"/>
    <w:rsid w:val="006C7332"/>
    <w:rsid w:val="006D093D"/>
    <w:rsid w:val="006D35E2"/>
    <w:rsid w:val="006F70E4"/>
    <w:rsid w:val="00700193"/>
    <w:rsid w:val="007001DA"/>
    <w:rsid w:val="00700FC0"/>
    <w:rsid w:val="00724B8E"/>
    <w:rsid w:val="00725696"/>
    <w:rsid w:val="00731484"/>
    <w:rsid w:val="00732332"/>
    <w:rsid w:val="00752654"/>
    <w:rsid w:val="00756D94"/>
    <w:rsid w:val="00757A7D"/>
    <w:rsid w:val="00763310"/>
    <w:rsid w:val="00763B00"/>
    <w:rsid w:val="00785411"/>
    <w:rsid w:val="0079482C"/>
    <w:rsid w:val="0079592B"/>
    <w:rsid w:val="007A73F2"/>
    <w:rsid w:val="007C2198"/>
    <w:rsid w:val="007F1CFD"/>
    <w:rsid w:val="008045C3"/>
    <w:rsid w:val="008110D4"/>
    <w:rsid w:val="00821B7A"/>
    <w:rsid w:val="0082296A"/>
    <w:rsid w:val="00841327"/>
    <w:rsid w:val="0084288F"/>
    <w:rsid w:val="00847ECE"/>
    <w:rsid w:val="0087766A"/>
    <w:rsid w:val="008854AF"/>
    <w:rsid w:val="008958B0"/>
    <w:rsid w:val="00896415"/>
    <w:rsid w:val="008A668F"/>
    <w:rsid w:val="008A7737"/>
    <w:rsid w:val="008B21C1"/>
    <w:rsid w:val="008C39FC"/>
    <w:rsid w:val="008D461B"/>
    <w:rsid w:val="008E1562"/>
    <w:rsid w:val="008F50EB"/>
    <w:rsid w:val="00913274"/>
    <w:rsid w:val="009133EF"/>
    <w:rsid w:val="009215EF"/>
    <w:rsid w:val="00922387"/>
    <w:rsid w:val="00936FEA"/>
    <w:rsid w:val="00937E7B"/>
    <w:rsid w:val="009402F2"/>
    <w:rsid w:val="009427F5"/>
    <w:rsid w:val="0095593F"/>
    <w:rsid w:val="0098198E"/>
    <w:rsid w:val="009B07A8"/>
    <w:rsid w:val="009C0A33"/>
    <w:rsid w:val="009C537C"/>
    <w:rsid w:val="009C6010"/>
    <w:rsid w:val="009D7E39"/>
    <w:rsid w:val="009F5E85"/>
    <w:rsid w:val="00A0161D"/>
    <w:rsid w:val="00A1773A"/>
    <w:rsid w:val="00A17F74"/>
    <w:rsid w:val="00A23FAF"/>
    <w:rsid w:val="00A34658"/>
    <w:rsid w:val="00A36CF9"/>
    <w:rsid w:val="00A43012"/>
    <w:rsid w:val="00A5614C"/>
    <w:rsid w:val="00A62629"/>
    <w:rsid w:val="00A65832"/>
    <w:rsid w:val="00A72E9D"/>
    <w:rsid w:val="00AA045E"/>
    <w:rsid w:val="00AB4F20"/>
    <w:rsid w:val="00AB5C59"/>
    <w:rsid w:val="00AC5C18"/>
    <w:rsid w:val="00AE2894"/>
    <w:rsid w:val="00AE5AD4"/>
    <w:rsid w:val="00AF316F"/>
    <w:rsid w:val="00AF6722"/>
    <w:rsid w:val="00B10AF9"/>
    <w:rsid w:val="00B30F5A"/>
    <w:rsid w:val="00B34DAD"/>
    <w:rsid w:val="00B42C21"/>
    <w:rsid w:val="00B46084"/>
    <w:rsid w:val="00B64568"/>
    <w:rsid w:val="00BB0EBC"/>
    <w:rsid w:val="00BC39F4"/>
    <w:rsid w:val="00BD05CD"/>
    <w:rsid w:val="00BD31D4"/>
    <w:rsid w:val="00BE7988"/>
    <w:rsid w:val="00BE7DFA"/>
    <w:rsid w:val="00BF1A85"/>
    <w:rsid w:val="00C024D2"/>
    <w:rsid w:val="00C07BEB"/>
    <w:rsid w:val="00C11E66"/>
    <w:rsid w:val="00C34BBE"/>
    <w:rsid w:val="00C47949"/>
    <w:rsid w:val="00C51050"/>
    <w:rsid w:val="00C81100"/>
    <w:rsid w:val="00CB1B6C"/>
    <w:rsid w:val="00CC33C2"/>
    <w:rsid w:val="00CD4220"/>
    <w:rsid w:val="00CE0E58"/>
    <w:rsid w:val="00CE1578"/>
    <w:rsid w:val="00D210EA"/>
    <w:rsid w:val="00D22BFB"/>
    <w:rsid w:val="00D27FF8"/>
    <w:rsid w:val="00D41686"/>
    <w:rsid w:val="00D51A66"/>
    <w:rsid w:val="00D57565"/>
    <w:rsid w:val="00D64BBE"/>
    <w:rsid w:val="00D8616C"/>
    <w:rsid w:val="00D87C01"/>
    <w:rsid w:val="00D9406B"/>
    <w:rsid w:val="00D959B3"/>
    <w:rsid w:val="00D959F7"/>
    <w:rsid w:val="00DA48AA"/>
    <w:rsid w:val="00DA51FA"/>
    <w:rsid w:val="00DA58CB"/>
    <w:rsid w:val="00DB32B5"/>
    <w:rsid w:val="00DB5F95"/>
    <w:rsid w:val="00DB794E"/>
    <w:rsid w:val="00DD1F31"/>
    <w:rsid w:val="00DD5E9D"/>
    <w:rsid w:val="00DE15D1"/>
    <w:rsid w:val="00E05E44"/>
    <w:rsid w:val="00E23BCC"/>
    <w:rsid w:val="00E27C9B"/>
    <w:rsid w:val="00E356A7"/>
    <w:rsid w:val="00E3661A"/>
    <w:rsid w:val="00E562E0"/>
    <w:rsid w:val="00E569E7"/>
    <w:rsid w:val="00E57C0C"/>
    <w:rsid w:val="00E672ED"/>
    <w:rsid w:val="00E85024"/>
    <w:rsid w:val="00E87BCB"/>
    <w:rsid w:val="00EA5940"/>
    <w:rsid w:val="00EB562B"/>
    <w:rsid w:val="00EB779F"/>
    <w:rsid w:val="00EE2548"/>
    <w:rsid w:val="00EE25C9"/>
    <w:rsid w:val="00EE2986"/>
    <w:rsid w:val="00EE3EDC"/>
    <w:rsid w:val="00EE64E9"/>
    <w:rsid w:val="00EF0B80"/>
    <w:rsid w:val="00EF3482"/>
    <w:rsid w:val="00EF44DE"/>
    <w:rsid w:val="00F003C5"/>
    <w:rsid w:val="00F02E60"/>
    <w:rsid w:val="00F07FDD"/>
    <w:rsid w:val="00F14D42"/>
    <w:rsid w:val="00F47B0A"/>
    <w:rsid w:val="00F51294"/>
    <w:rsid w:val="00F573FA"/>
    <w:rsid w:val="00F621BF"/>
    <w:rsid w:val="00F65F92"/>
    <w:rsid w:val="00F747ED"/>
    <w:rsid w:val="00F824E5"/>
    <w:rsid w:val="00F836D7"/>
    <w:rsid w:val="00F838E9"/>
    <w:rsid w:val="00F86904"/>
    <w:rsid w:val="00F96F67"/>
    <w:rsid w:val="00FC07CD"/>
    <w:rsid w:val="00FC6947"/>
    <w:rsid w:val="00FD10B3"/>
    <w:rsid w:val="00FE22E1"/>
    <w:rsid w:val="06B11733"/>
    <w:rsid w:val="07A033A2"/>
    <w:rsid w:val="0A34389A"/>
    <w:rsid w:val="0D833810"/>
    <w:rsid w:val="0D9B23E3"/>
    <w:rsid w:val="10185B60"/>
    <w:rsid w:val="11A27765"/>
    <w:rsid w:val="135A1819"/>
    <w:rsid w:val="177E019C"/>
    <w:rsid w:val="19A67606"/>
    <w:rsid w:val="1D8E0175"/>
    <w:rsid w:val="20671AE9"/>
    <w:rsid w:val="22E30605"/>
    <w:rsid w:val="2758492C"/>
    <w:rsid w:val="28D475C4"/>
    <w:rsid w:val="2B834D7B"/>
    <w:rsid w:val="2BA5473E"/>
    <w:rsid w:val="2E6131A9"/>
    <w:rsid w:val="2EDB4B77"/>
    <w:rsid w:val="388F40E1"/>
    <w:rsid w:val="38FE52E5"/>
    <w:rsid w:val="396C40A5"/>
    <w:rsid w:val="398A72C4"/>
    <w:rsid w:val="426B1D1C"/>
    <w:rsid w:val="4B5F3334"/>
    <w:rsid w:val="4C9053E6"/>
    <w:rsid w:val="4CFF09FE"/>
    <w:rsid w:val="5D2A47D0"/>
    <w:rsid w:val="689B4762"/>
    <w:rsid w:val="69B953EB"/>
    <w:rsid w:val="6FA6647F"/>
    <w:rsid w:val="70BA1E04"/>
    <w:rsid w:val="77D9585C"/>
    <w:rsid w:val="7AE8395C"/>
    <w:rsid w:val="7AEE7056"/>
    <w:rsid w:val="7F9F5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1B9EDB4F"/>
  <w15:docId w15:val="{B4274D1B-5BFB-4A1E-9CC0-817DB083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Date"/>
    <w:basedOn w:val="a4"/>
    <w:next w:val="a4"/>
    <w:link w:val="Char"/>
    <w:uiPriority w:val="99"/>
    <w:unhideWhenUsed/>
    <w:qFormat/>
    <w:pPr>
      <w:ind w:leftChars="2500" w:left="100"/>
    </w:pPr>
  </w:style>
  <w:style w:type="paragraph" w:styleId="2">
    <w:name w:val="Body Text Indent 2"/>
    <w:basedOn w:val="a4"/>
    <w:link w:val="2Char"/>
    <w:autoRedefine/>
    <w:qFormat/>
    <w:pPr>
      <w:spacing w:line="288" w:lineRule="auto"/>
      <w:ind w:firstLine="435"/>
    </w:pPr>
    <w:rPr>
      <w:rFonts w:ascii="Times New Roman" w:eastAsia="宋体" w:hAnsi="Times New Roman" w:cs="Times New Roman"/>
      <w:szCs w:val="21"/>
    </w:rPr>
  </w:style>
  <w:style w:type="paragraph" w:styleId="a9">
    <w:name w:val="Balloon Text"/>
    <w:basedOn w:val="a4"/>
    <w:link w:val="Char0"/>
    <w:uiPriority w:val="99"/>
    <w:unhideWhenUsed/>
    <w:qFormat/>
    <w:rPr>
      <w:sz w:val="18"/>
      <w:szCs w:val="18"/>
    </w:rPr>
  </w:style>
  <w:style w:type="paragraph" w:styleId="aa">
    <w:name w:val="footer"/>
    <w:basedOn w:val="a4"/>
    <w:link w:val="Char1"/>
    <w:uiPriority w:val="99"/>
    <w:unhideWhenUsed/>
    <w:qFormat/>
    <w:pPr>
      <w:tabs>
        <w:tab w:val="center" w:pos="4153"/>
        <w:tab w:val="right" w:pos="8306"/>
      </w:tabs>
      <w:snapToGrid w:val="0"/>
      <w:jc w:val="left"/>
    </w:pPr>
    <w:rPr>
      <w:sz w:val="18"/>
      <w:szCs w:val="18"/>
    </w:rPr>
  </w:style>
  <w:style w:type="paragraph" w:styleId="ab">
    <w:name w:val="header"/>
    <w:basedOn w:val="a4"/>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endnote reference"/>
    <w:basedOn w:val="a5"/>
    <w:semiHidden/>
    <w:qFormat/>
    <w:rPr>
      <w:vertAlign w:val="superscript"/>
    </w:rPr>
  </w:style>
  <w:style w:type="character" w:styleId="ad">
    <w:name w:val="Hyperlink"/>
    <w:basedOn w:val="a5"/>
    <w:uiPriority w:val="99"/>
    <w:unhideWhenUsed/>
    <w:qFormat/>
    <w:rPr>
      <w:color w:val="0000FF" w:themeColor="hyperlink"/>
      <w:u w:val="single"/>
    </w:rPr>
  </w:style>
  <w:style w:type="paragraph" w:customStyle="1" w:styleId="1">
    <w:name w:val="列出段落1"/>
    <w:basedOn w:val="a4"/>
    <w:qFormat/>
    <w:pPr>
      <w:ind w:firstLineChars="200" w:firstLine="420"/>
    </w:pPr>
    <w:rPr>
      <w:rFonts w:ascii="Times New Roman" w:eastAsia="宋体" w:hAnsi="Times New Roman" w:cs="Times New Roman"/>
      <w:szCs w:val="21"/>
    </w:rPr>
  </w:style>
  <w:style w:type="character" w:customStyle="1" w:styleId="2Char">
    <w:name w:val="正文文本缩进 2 Char"/>
    <w:basedOn w:val="a5"/>
    <w:link w:val="2"/>
    <w:qFormat/>
    <w:rPr>
      <w:rFonts w:ascii="Times New Roman" w:eastAsia="宋体" w:hAnsi="Times New Roman" w:cs="Times New Roman"/>
      <w:szCs w:val="21"/>
    </w:rPr>
  </w:style>
  <w:style w:type="paragraph" w:customStyle="1" w:styleId="10">
    <w:name w:val="列表段落1"/>
    <w:basedOn w:val="a4"/>
    <w:uiPriority w:val="34"/>
    <w:qFormat/>
    <w:pPr>
      <w:ind w:firstLineChars="200" w:firstLine="420"/>
    </w:pPr>
  </w:style>
  <w:style w:type="character" w:customStyle="1" w:styleId="Char2">
    <w:name w:val="页眉 Char"/>
    <w:basedOn w:val="a5"/>
    <w:link w:val="ab"/>
    <w:uiPriority w:val="99"/>
    <w:qFormat/>
    <w:rPr>
      <w:sz w:val="18"/>
      <w:szCs w:val="18"/>
    </w:rPr>
  </w:style>
  <w:style w:type="character" w:customStyle="1" w:styleId="Char1">
    <w:name w:val="页脚 Char"/>
    <w:basedOn w:val="a5"/>
    <w:link w:val="aa"/>
    <w:uiPriority w:val="99"/>
    <w:qFormat/>
    <w:rPr>
      <w:sz w:val="18"/>
      <w:szCs w:val="18"/>
    </w:rPr>
  </w:style>
  <w:style w:type="character" w:customStyle="1" w:styleId="Char0">
    <w:name w:val="批注框文本 Char"/>
    <w:basedOn w:val="a5"/>
    <w:link w:val="a9"/>
    <w:uiPriority w:val="99"/>
    <w:semiHidden/>
    <w:qFormat/>
    <w:rPr>
      <w:sz w:val="18"/>
      <w:szCs w:val="18"/>
    </w:rPr>
  </w:style>
  <w:style w:type="character" w:customStyle="1" w:styleId="Char">
    <w:name w:val="日期 Char"/>
    <w:basedOn w:val="a5"/>
    <w:link w:val="a8"/>
    <w:uiPriority w:val="99"/>
    <w:semiHidden/>
    <w:qFormat/>
  </w:style>
  <w:style w:type="paragraph" w:customStyle="1" w:styleId="ae">
    <w:name w:val="附录标识"/>
    <w:basedOn w:val="a4"/>
    <w:next w:val="a4"/>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0">
    <w:name w:val="一级条标题"/>
    <w:next w:val="a4"/>
    <w:qFormat/>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4"/>
    <w:qFormat/>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4"/>
    <w:qFormat/>
    <w:pPr>
      <w:numPr>
        <w:ilvl w:val="2"/>
      </w:numPr>
      <w:spacing w:before="50" w:after="50"/>
      <w:outlineLvl w:val="3"/>
    </w:pPr>
  </w:style>
  <w:style w:type="paragraph" w:customStyle="1" w:styleId="a2">
    <w:name w:val="四级条标题"/>
    <w:basedOn w:val="a4"/>
    <w:next w:val="a4"/>
    <w:qFormat/>
    <w:pPr>
      <w:widowControl/>
      <w:numPr>
        <w:ilvl w:val="4"/>
        <w:numId w:val="1"/>
      </w:numPr>
      <w:spacing w:beforeLines="50" w:before="50" w:afterLines="50" w:after="50"/>
      <w:jc w:val="left"/>
      <w:outlineLvl w:val="5"/>
    </w:pPr>
    <w:rPr>
      <w:rFonts w:ascii="黑体" w:eastAsia="黑体" w:hAnsi="Times New Roman" w:cs="Times New Roman"/>
      <w:kern w:val="0"/>
      <w:szCs w:val="21"/>
    </w:rPr>
  </w:style>
  <w:style w:type="paragraph" w:customStyle="1" w:styleId="a3">
    <w:name w:val="五级条标题"/>
    <w:basedOn w:val="a2"/>
    <w:next w:val="a4"/>
    <w:qFormat/>
    <w:pPr>
      <w:numPr>
        <w:ilvl w:val="5"/>
      </w:numPr>
      <w:outlineLvl w:val="6"/>
    </w:pPr>
  </w:style>
  <w:style w:type="paragraph" w:customStyle="1" w:styleId="af">
    <w:name w:val="段"/>
    <w:link w:val="Char3"/>
    <w:qFormat/>
    <w:pPr>
      <w:tabs>
        <w:tab w:val="center" w:pos="4201"/>
        <w:tab w:val="right" w:leader="dot" w:pos="9298"/>
      </w:tabs>
      <w:autoSpaceDE w:val="0"/>
      <w:autoSpaceDN w:val="0"/>
      <w:ind w:firstLineChars="200" w:firstLine="420"/>
      <w:jc w:val="both"/>
    </w:pPr>
    <w:rPr>
      <w:rFonts w:ascii="宋体"/>
      <w:sz w:val="21"/>
    </w:rPr>
  </w:style>
  <w:style w:type="character" w:customStyle="1" w:styleId="Char3">
    <w:name w:val="段 Char"/>
    <w:link w:val="af"/>
    <w:qFormat/>
    <w:rPr>
      <w:rFonts w:ascii="宋体" w:eastAsia="宋体" w:hAnsi="Times New Roman" w:cs="Times New Roman"/>
      <w:kern w:val="0"/>
      <w:szCs w:val="20"/>
    </w:rPr>
  </w:style>
  <w:style w:type="paragraph" w:styleId="af0">
    <w:name w:val="Revision"/>
    <w:hidden/>
    <w:uiPriority w:val="99"/>
    <w:unhideWhenUsed/>
    <w:rsid w:val="005B1B26"/>
    <w:rPr>
      <w:rFonts w:asciiTheme="minorHAnsi" w:eastAsiaTheme="minorEastAsia" w:hAnsiTheme="minorHAnsi" w:cstheme="minorBidi"/>
      <w:kern w:val="2"/>
      <w:sz w:val="21"/>
      <w:szCs w:val="22"/>
    </w:rPr>
  </w:style>
  <w:style w:type="character" w:customStyle="1" w:styleId="style7">
    <w:name w:val="style7"/>
    <w:basedOn w:val="a5"/>
    <w:rsid w:val="00FC6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25</cp:revision>
  <cp:lastPrinted>2017-10-31T02:31:00Z</cp:lastPrinted>
  <dcterms:created xsi:type="dcterms:W3CDTF">2023-10-06T06:27:00Z</dcterms:created>
  <dcterms:modified xsi:type="dcterms:W3CDTF">2024-07-12T01:53:00Z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CA17E3E4D8AF4FECAFA4E29935CA9F49_12</vt:lpwstr>
  </property>
</Properties>
</file>