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8FC39" w14:textId="77777777" w:rsidR="00FF0593" w:rsidRDefault="00B013B3">
      <w:pPr>
        <w:pStyle w:val="1"/>
        <w:spacing w:beforeLines="50" w:before="156" w:afterLines="50" w:after="156" w:line="400" w:lineRule="atLeast"/>
        <w:ind w:left="357" w:firstLineChars="0" w:firstLine="0"/>
        <w:contextualSpacing/>
        <w:jc w:val="distribute"/>
        <w:rPr>
          <w:rFonts w:ascii="黑体" w:eastAsia="黑体" w:hAnsi="黑体" w:cs="宋体"/>
          <w:color w:val="000000"/>
          <w:sz w:val="48"/>
          <w:szCs w:val="48"/>
        </w:rPr>
      </w:pPr>
      <w:bookmarkStart w:id="0" w:name="_Toc26986530"/>
      <w:bookmarkStart w:id="1" w:name="_Toc24884218"/>
      <w:bookmarkStart w:id="2" w:name="_Toc17233325"/>
      <w:bookmarkStart w:id="3" w:name="_Toc26986771"/>
      <w:bookmarkStart w:id="4" w:name="_Toc26718930"/>
      <w:bookmarkStart w:id="5" w:name="_Toc17233333"/>
      <w:bookmarkStart w:id="6" w:name="_Toc26648465"/>
      <w:bookmarkStart w:id="7" w:name="_Toc24884211"/>
      <w:r>
        <w:rPr>
          <w:rFonts w:ascii="黑体" w:eastAsia="黑体" w:hAnsi="黑体" w:cs="宋体" w:hint="eastAsia"/>
          <w:color w:val="000000"/>
          <w:sz w:val="48"/>
          <w:szCs w:val="48"/>
        </w:rPr>
        <w:t>绿色食品生产操作规程</w:t>
      </w:r>
    </w:p>
    <w:p w14:paraId="4DA10DB1" w14:textId="4AB2E602" w:rsidR="00FF0593" w:rsidRDefault="0015288B">
      <w:pPr>
        <w:pStyle w:val="1"/>
        <w:spacing w:beforeLines="50" w:before="156" w:afterLines="50" w:after="156" w:line="400" w:lineRule="atLeast"/>
        <w:ind w:left="357" w:firstLineChars="0" w:firstLine="0"/>
        <w:contextualSpacing/>
        <w:jc w:val="right"/>
        <w:rPr>
          <w:rFonts w:ascii="黑体" w:eastAsia="黑体" w:hAnsi="黑体" w:cs="宋体"/>
          <w:color w:val="000000"/>
          <w:sz w:val="28"/>
          <w:szCs w:val="28"/>
        </w:rPr>
      </w:pPr>
      <w:r w:rsidRPr="0015288B">
        <w:rPr>
          <w:rFonts w:eastAsia="黑体"/>
          <w:color w:val="000000"/>
          <w:sz w:val="28"/>
          <w:szCs w:val="28"/>
        </w:rPr>
        <w:t>LB/T</w:t>
      </w:r>
      <w:r w:rsidR="00B013B3">
        <w:rPr>
          <w:rFonts w:ascii="黑体" w:eastAsia="黑体" w:hAnsi="黑体" w:cs="宋体"/>
          <w:color w:val="000000"/>
          <w:sz w:val="28"/>
          <w:szCs w:val="28"/>
        </w:rPr>
        <w:t xml:space="preserve"> </w:t>
      </w:r>
      <w:r w:rsidR="00FB66A8">
        <w:rPr>
          <w:rFonts w:ascii="黑体" w:eastAsia="黑体" w:hAnsi="黑体" w:cs="宋体" w:hint="eastAsia"/>
          <w:color w:val="000000"/>
          <w:sz w:val="28"/>
          <w:szCs w:val="28"/>
        </w:rPr>
        <w:t>318</w:t>
      </w:r>
      <w:r>
        <w:rPr>
          <w:rFonts w:ascii="黑体" w:eastAsia="黑体" w:hAnsi="黑体" w:cs="宋体"/>
          <w:color w:val="000000"/>
          <w:sz w:val="28"/>
          <w:szCs w:val="28"/>
        </w:rPr>
        <w:t>-2025</w:t>
      </w:r>
    </w:p>
    <w:p w14:paraId="36972A39" w14:textId="77777777" w:rsidR="00FF0593" w:rsidRDefault="00B013B3">
      <w:pPr>
        <w:pStyle w:val="1"/>
        <w:spacing w:beforeLines="50" w:before="156" w:afterLines="50" w:after="156" w:line="400" w:lineRule="atLeast"/>
        <w:ind w:left="357" w:firstLineChars="0" w:firstLine="0"/>
        <w:contextualSpacing/>
        <w:jc w:val="right"/>
        <w:rPr>
          <w:rFonts w:ascii="黑体" w:eastAsia="黑体" w:hAnsi="黑体" w:cs="宋体"/>
          <w:color w:val="000000"/>
          <w:sz w:val="28"/>
          <w:szCs w:val="28"/>
        </w:rPr>
      </w:pPr>
      <w:r>
        <w:rPr>
          <w:noProof/>
          <w:color w:val="000000"/>
        </w:rPr>
        <mc:AlternateContent>
          <mc:Choice Requires="wps">
            <w:drawing>
              <wp:anchor distT="0" distB="0" distL="114300" distR="114300" simplePos="0" relativeHeight="251656192" behindDoc="0" locked="0" layoutInCell="1" allowOverlap="1" wp14:anchorId="09EE4690" wp14:editId="18D23F90">
                <wp:simplePos x="0" y="0"/>
                <wp:positionH relativeFrom="column">
                  <wp:posOffset>160655</wp:posOffset>
                </wp:positionH>
                <wp:positionV relativeFrom="paragraph">
                  <wp:posOffset>80010</wp:posOffset>
                </wp:positionV>
                <wp:extent cx="4983480" cy="0"/>
                <wp:effectExtent l="0" t="0" r="26670" b="1905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3480"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type w14:anchorId="7D149BA8" id="_x0000_t32" coordsize="21600,21600" o:spt="32" o:oned="t" path="m,l21600,21600e" filled="f">
                <v:path arrowok="t" fillok="f" o:connecttype="none"/>
                <o:lock v:ext="edit" shapetype="t"/>
              </v:shapetype>
              <v:shape id="直接箭头连接符 2" o:spid="_x0000_s1026" type="#_x0000_t32" style="position:absolute;left:0;text-align:left;margin-left:12.65pt;margin-top:6.3pt;width:392.4pt;height:0;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"/>
            </w:pict>
          </mc:Fallback>
        </mc:AlternateContent>
      </w:r>
    </w:p>
    <w:p w14:paraId="603BAE43"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6C992D35"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4B684789"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7F36595C" w14:textId="77777777" w:rsidR="00FB66A8" w:rsidRDefault="00FB66A8">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7A8D2137"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13404201" w14:textId="77777777" w:rsidR="00FF0593" w:rsidRDefault="00B013B3" w:rsidP="006A0426">
      <w:pPr>
        <w:pStyle w:val="1"/>
        <w:spacing w:beforeLines="50" w:before="156" w:afterLines="50" w:after="156" w:line="360" w:lineRule="auto"/>
        <w:ind w:firstLineChars="0" w:firstLine="0"/>
        <w:contextualSpacing/>
        <w:jc w:val="center"/>
        <w:rPr>
          <w:rFonts w:ascii="黑体" w:eastAsia="黑体" w:hAnsi="黑体" w:cs="宋体"/>
          <w:color w:val="000000"/>
          <w:sz w:val="48"/>
          <w:szCs w:val="48"/>
        </w:rPr>
      </w:pPr>
      <w:bookmarkStart w:id="8" w:name="_Hlk109676232"/>
      <w:r>
        <w:rPr>
          <w:rFonts w:ascii="黑体" w:eastAsia="黑体" w:hAnsi="黑体" w:cs="宋体" w:hint="eastAsia"/>
          <w:color w:val="000000"/>
          <w:sz w:val="48"/>
          <w:szCs w:val="48"/>
        </w:rPr>
        <w:t>黄淮海地区</w:t>
      </w:r>
    </w:p>
    <w:p w14:paraId="2330E021" w14:textId="77777777" w:rsidR="00FF0593" w:rsidRDefault="00B013B3" w:rsidP="006A0426">
      <w:pPr>
        <w:pStyle w:val="1"/>
        <w:spacing w:beforeLines="50" w:before="156" w:afterLines="50" w:after="156" w:line="360" w:lineRule="auto"/>
        <w:ind w:firstLineChars="0" w:firstLine="0"/>
        <w:contextualSpacing/>
        <w:jc w:val="center"/>
        <w:rPr>
          <w:rFonts w:ascii="黑体" w:eastAsia="黑体" w:hAnsi="黑体" w:cs="宋体"/>
          <w:color w:val="000000"/>
          <w:sz w:val="18"/>
          <w:szCs w:val="18"/>
        </w:rPr>
      </w:pPr>
      <w:r>
        <w:rPr>
          <w:rFonts w:ascii="黑体" w:eastAsia="黑体" w:hAnsi="黑体" w:cs="宋体" w:hint="eastAsia"/>
          <w:color w:val="000000"/>
          <w:sz w:val="48"/>
          <w:szCs w:val="48"/>
        </w:rPr>
        <w:t>绿色食品设施甜瓜生产操作规程</w:t>
      </w:r>
    </w:p>
    <w:bookmarkEnd w:id="8"/>
    <w:p w14:paraId="25131B92"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691571C0"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76B9B80D"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4DD6BABD"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41C6D3C7"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03B76173"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2D221853"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100BEDB0"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bookmarkStart w:id="9" w:name="_GoBack"/>
      <w:bookmarkEnd w:id="9"/>
    </w:p>
    <w:p w14:paraId="34AA41FE" w14:textId="09648632" w:rsidR="00FF0593" w:rsidRDefault="006A0426">
      <w:pPr>
        <w:pStyle w:val="1"/>
        <w:spacing w:beforeLines="50" w:before="156" w:afterLines="50" w:after="156" w:line="400" w:lineRule="atLeast"/>
        <w:ind w:left="357" w:firstLineChars="0" w:firstLine="0"/>
        <w:contextualSpacing/>
        <w:jc w:val="left"/>
        <w:rPr>
          <w:rFonts w:ascii="黑体" w:eastAsia="黑体" w:hAnsi="黑体" w:cs="宋体"/>
          <w:color w:val="000000"/>
          <w:sz w:val="28"/>
          <w:szCs w:val="28"/>
        </w:rPr>
      </w:pPr>
      <w:r>
        <w:rPr>
          <w:rFonts w:ascii="黑体" w:eastAsia="黑体" w:hAnsi="黑体" w:cs="宋体" w:hint="eastAsia"/>
          <w:color w:val="000000"/>
          <w:sz w:val="28"/>
          <w:szCs w:val="28"/>
        </w:rPr>
        <w:t>2025</w:t>
      </w:r>
      <w:r w:rsidR="00B013B3">
        <w:rPr>
          <w:rFonts w:ascii="黑体" w:eastAsia="黑体" w:hAnsi="黑体" w:cs="宋体"/>
          <w:color w:val="000000"/>
          <w:sz w:val="28"/>
          <w:szCs w:val="28"/>
        </w:rPr>
        <w:t>-</w:t>
      </w:r>
      <w:r w:rsidR="006140B1">
        <w:rPr>
          <w:rFonts w:ascii="黑体" w:eastAsia="黑体" w:hAnsi="黑体" w:cs="宋体" w:hint="eastAsia"/>
          <w:color w:val="000000"/>
          <w:sz w:val="28"/>
          <w:szCs w:val="28"/>
        </w:rPr>
        <w:t>04</w:t>
      </w:r>
      <w:r w:rsidR="00B013B3">
        <w:rPr>
          <w:rFonts w:ascii="黑体" w:eastAsia="黑体" w:hAnsi="黑体" w:cs="宋体"/>
          <w:color w:val="000000"/>
          <w:sz w:val="28"/>
          <w:szCs w:val="28"/>
        </w:rPr>
        <w:t>-</w:t>
      </w:r>
      <w:r w:rsidR="006140B1">
        <w:rPr>
          <w:rFonts w:ascii="黑体" w:eastAsia="黑体" w:hAnsi="黑体" w:cs="宋体" w:hint="eastAsia"/>
          <w:color w:val="000000"/>
          <w:sz w:val="28"/>
          <w:szCs w:val="28"/>
        </w:rPr>
        <w:t>01</w:t>
      </w:r>
      <w:r w:rsidR="00B013B3">
        <w:rPr>
          <w:rFonts w:ascii="黑体" w:eastAsia="黑体" w:hAnsi="黑体" w:cs="宋体" w:hint="eastAsia"/>
          <w:color w:val="000000"/>
          <w:sz w:val="28"/>
          <w:szCs w:val="28"/>
        </w:rPr>
        <w:t>发布</w:t>
      </w:r>
      <w:r>
        <w:rPr>
          <w:rFonts w:ascii="黑体" w:eastAsia="黑体" w:hAnsi="黑体" w:cs="宋体" w:hint="eastAsia"/>
          <w:color w:val="000000"/>
          <w:sz w:val="28"/>
          <w:szCs w:val="28"/>
        </w:rPr>
        <w:t xml:space="preserve">                        2025</w:t>
      </w:r>
      <w:r w:rsidR="00B013B3">
        <w:rPr>
          <w:rFonts w:ascii="黑体" w:eastAsia="黑体" w:hAnsi="黑体" w:cs="宋体"/>
          <w:color w:val="000000"/>
          <w:sz w:val="28"/>
          <w:szCs w:val="28"/>
        </w:rPr>
        <w:t>-</w:t>
      </w:r>
      <w:r w:rsidR="006140B1">
        <w:rPr>
          <w:rFonts w:ascii="黑体" w:eastAsia="黑体" w:hAnsi="黑体" w:cs="宋体" w:hint="eastAsia"/>
          <w:color w:val="000000"/>
          <w:sz w:val="28"/>
          <w:szCs w:val="28"/>
        </w:rPr>
        <w:t>04</w:t>
      </w:r>
      <w:r w:rsidR="00B013B3">
        <w:rPr>
          <w:rFonts w:ascii="黑体" w:eastAsia="黑体" w:hAnsi="黑体" w:cs="宋体"/>
          <w:color w:val="000000"/>
          <w:sz w:val="28"/>
          <w:szCs w:val="28"/>
        </w:rPr>
        <w:t>-</w:t>
      </w:r>
      <w:r w:rsidR="006140B1">
        <w:rPr>
          <w:rFonts w:ascii="黑体" w:eastAsia="黑体" w:hAnsi="黑体" w:cs="宋体" w:hint="eastAsia"/>
          <w:color w:val="000000"/>
          <w:sz w:val="28"/>
          <w:szCs w:val="28"/>
        </w:rPr>
        <w:t>01</w:t>
      </w:r>
      <w:r w:rsidR="00B013B3">
        <w:rPr>
          <w:rFonts w:ascii="黑体" w:eastAsia="黑体" w:hAnsi="黑体" w:cs="宋体" w:hint="eastAsia"/>
          <w:color w:val="000000"/>
          <w:sz w:val="28"/>
          <w:szCs w:val="28"/>
        </w:rPr>
        <w:t>实施</w:t>
      </w:r>
    </w:p>
    <w:p w14:paraId="02B28AF0" w14:textId="77777777" w:rsidR="00FF0593" w:rsidRDefault="00B013B3">
      <w:pPr>
        <w:pStyle w:val="1"/>
        <w:spacing w:beforeLines="50" w:before="156" w:afterLines="50" w:after="156" w:line="400" w:lineRule="atLeast"/>
        <w:ind w:left="357" w:firstLineChars="0" w:firstLine="0"/>
        <w:contextualSpacing/>
        <w:jc w:val="left"/>
        <w:rPr>
          <w:rFonts w:ascii="黑体" w:eastAsia="黑体" w:hAnsi="黑体" w:cs="宋体"/>
          <w:color w:val="000000"/>
          <w:sz w:val="24"/>
          <w:szCs w:val="24"/>
        </w:rPr>
      </w:pPr>
      <w:r>
        <w:rPr>
          <w:noProof/>
          <w:color w:val="000000"/>
        </w:rPr>
        <mc:AlternateContent>
          <mc:Choice Requires="wps">
            <w:drawing>
              <wp:anchor distT="0" distB="0" distL="114300" distR="114300" simplePos="0" relativeHeight="251658240" behindDoc="0" locked="0" layoutInCell="1" allowOverlap="1" wp14:anchorId="7DAF4F42" wp14:editId="2CD2CD62">
                <wp:simplePos x="0" y="0"/>
                <wp:positionH relativeFrom="column">
                  <wp:posOffset>148590</wp:posOffset>
                </wp:positionH>
                <wp:positionV relativeFrom="paragraph">
                  <wp:posOffset>114300</wp:posOffset>
                </wp:positionV>
                <wp:extent cx="4853940" cy="15240"/>
                <wp:effectExtent l="0" t="0" r="22860" b="2286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shape w14:anchorId="7CA983B3" id="直接箭头连接符 1" o:spid="_x0000_s1026" type="#_x0000_t32" style="position:absolute;left:0;text-align:left;margin-left:11.7pt;margin-top:9pt;width:382.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"/>
            </w:pict>
          </mc:Fallback>
        </mc:AlternateContent>
      </w:r>
    </w:p>
    <w:p w14:paraId="1688CE9D" w14:textId="77777777" w:rsidR="00FF0593" w:rsidRDefault="00B013B3">
      <w:pPr>
        <w:pStyle w:val="1"/>
        <w:spacing w:beforeLines="50" w:before="156" w:afterLines="50" w:after="156" w:line="400" w:lineRule="atLeast"/>
        <w:ind w:left="357" w:firstLineChars="0" w:firstLine="0"/>
        <w:contextualSpacing/>
        <w:jc w:val="center"/>
        <w:rPr>
          <w:rFonts w:ascii="黑体" w:eastAsia="黑体" w:hAnsi="黑体" w:cs="宋体"/>
          <w:color w:val="000000"/>
          <w:sz w:val="28"/>
          <w:szCs w:val="28"/>
        </w:rPr>
      </w:pPr>
      <w:r>
        <w:rPr>
          <w:rFonts w:ascii="华文中宋" w:eastAsia="华文中宋" w:hAnsi="华文中宋" w:cs="宋体" w:hint="eastAsia"/>
          <w:color w:val="000000"/>
          <w:spacing w:val="71"/>
          <w:kern w:val="0"/>
          <w:sz w:val="32"/>
          <w:szCs w:val="32"/>
        </w:rPr>
        <w:t>中国绿色食品发展中</w:t>
      </w:r>
      <w:r>
        <w:rPr>
          <w:rFonts w:ascii="华文中宋" w:eastAsia="华文中宋" w:hAnsi="华文中宋" w:cs="宋体" w:hint="eastAsia"/>
          <w:color w:val="000000"/>
          <w:spacing w:val="1"/>
          <w:kern w:val="0"/>
          <w:sz w:val="32"/>
          <w:szCs w:val="32"/>
        </w:rPr>
        <w:t xml:space="preserve">心 </w:t>
      </w:r>
      <w:r>
        <w:rPr>
          <w:rFonts w:ascii="黑体" w:eastAsia="黑体" w:hAnsi="黑体" w:cs="宋体" w:hint="eastAsia"/>
          <w:color w:val="000000"/>
          <w:sz w:val="28"/>
          <w:szCs w:val="28"/>
        </w:rPr>
        <w:t>发 布</w:t>
      </w:r>
    </w:p>
    <w:p w14:paraId="196B2412" w14:textId="77777777" w:rsidR="00FF0593" w:rsidRDefault="00FF0593">
      <w:pPr>
        <w:pStyle w:val="af1"/>
        <w:adjustRightInd w:val="0"/>
        <w:snapToGrid w:val="0"/>
        <w:ind w:firstLineChars="0" w:firstLine="0"/>
        <w:jc w:val="center"/>
        <w:rPr>
          <w:rFonts w:ascii="黑体" w:eastAsia="黑体" w:hAnsi="黑体"/>
          <w:color w:val="000000"/>
          <w:sz w:val="32"/>
          <w:szCs w:val="32"/>
        </w:rPr>
      </w:pPr>
    </w:p>
    <w:p w14:paraId="44C14034" w14:textId="77777777" w:rsidR="00FF0593" w:rsidRDefault="00B013B3">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44C8EF25" w14:textId="77777777" w:rsidR="00FF0593" w:rsidRDefault="00FF0593">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72EB180" w14:textId="77777777" w:rsidR="00FF0593" w:rsidRDefault="00B013B3">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14:paraId="355C5770" w14:textId="6CB5CD93" w:rsidR="00FF0593" w:rsidRDefault="00B013B3">
      <w:pPr>
        <w:pStyle w:val="1"/>
        <w:spacing w:beforeLines="50" w:before="156" w:afterLines="50" w:after="156" w:line="360" w:lineRule="exact"/>
        <w:contextualSpacing/>
        <w:jc w:val="left"/>
        <w:rPr>
          <w:rFonts w:ascii="宋体" w:hAnsi="宋体" w:cs="宋体"/>
        </w:rPr>
      </w:pPr>
      <w:r>
        <w:rPr>
          <w:rFonts w:ascii="宋体" w:hAnsi="宋体" w:cs="宋体" w:hint="eastAsia"/>
        </w:rPr>
        <w:t>本规程起草单位：河南省农产品质量安全和绿色食品发展中心、河南省农业科学院、郑州市农业经济发展中心、平顶山市农业农村局、洛阳市种业发展中心、新乡市农产品质量安全和绿色食品发展中心、商丘市乡村产业发展中心、南阳市农业农村发展服务中心、周口市农业技术推广中心、商城县农业经济工作站、</w:t>
      </w:r>
      <w:r w:rsidR="00E80D65">
        <w:rPr>
          <w:rFonts w:ascii="宋体" w:hAnsi="宋体" w:cs="宋体" w:hint="eastAsia"/>
        </w:rPr>
        <w:t>中国</w:t>
      </w:r>
      <w:r w:rsidR="00E80D65">
        <w:rPr>
          <w:rFonts w:ascii="宋体" w:hAnsi="宋体" w:cs="宋体"/>
        </w:rPr>
        <w:t>绿色食品发展中心、</w:t>
      </w:r>
      <w:r>
        <w:rPr>
          <w:rFonts w:ascii="宋体" w:hAnsi="宋体" w:cs="宋体" w:hint="eastAsia"/>
        </w:rPr>
        <w:t>河北省农产品质量安全中心、滕州市农业技术推广中心、兰考县树锋种植专业合作社。</w:t>
      </w:r>
    </w:p>
    <w:p w14:paraId="329338A8" w14:textId="401FA5BA" w:rsidR="00FF0593" w:rsidRDefault="00B013B3">
      <w:pPr>
        <w:pStyle w:val="1"/>
        <w:spacing w:beforeLines="50" w:before="156" w:afterLines="50" w:after="156" w:line="400" w:lineRule="atLeast"/>
        <w:contextualSpacing/>
        <w:jc w:val="left"/>
        <w:rPr>
          <w:rFonts w:ascii="宋体" w:hAnsi="宋体" w:cs="宋体"/>
          <w:sz w:val="28"/>
          <w:szCs w:val="28"/>
        </w:rPr>
      </w:pPr>
      <w:r>
        <w:rPr>
          <w:rFonts w:ascii="宋体" w:hAnsi="宋体" w:cs="宋体" w:hint="eastAsia"/>
        </w:rPr>
        <w:t>本规程主要起草人：许琦、李晓慧、赵阳、郜思源、刘宇、王凯、谢长营、胡冠军、赵卫星、钮信晓、崔卫、高洪涛、余本玉、</w:t>
      </w:r>
      <w:r w:rsidR="00E80D65">
        <w:rPr>
          <w:rFonts w:ascii="宋体" w:hAnsi="宋体" w:cs="宋体" w:hint="eastAsia"/>
        </w:rPr>
        <w:t>宋晓</w:t>
      </w:r>
      <w:r w:rsidR="00E80D65">
        <w:rPr>
          <w:rFonts w:ascii="宋体" w:hAnsi="宋体" w:cs="宋体"/>
        </w:rPr>
        <w:t>、</w:t>
      </w:r>
      <w:r w:rsidR="00443D9D">
        <w:rPr>
          <w:rFonts w:ascii="宋体" w:hAnsi="宋体" w:cs="宋体" w:hint="eastAsia"/>
        </w:rPr>
        <w:t>王俊飞</w:t>
      </w:r>
      <w:r w:rsidR="00443D9D">
        <w:rPr>
          <w:rFonts w:ascii="宋体" w:hAnsi="宋体" w:cs="宋体"/>
        </w:rPr>
        <w:t>、</w:t>
      </w:r>
      <w:r>
        <w:rPr>
          <w:rFonts w:ascii="宋体" w:hAnsi="宋体" w:cs="宋体" w:hint="eastAsia"/>
        </w:rPr>
        <w:t>刘强、王芳、张书锋。</w:t>
      </w:r>
    </w:p>
    <w:p w14:paraId="54F15E1F" w14:textId="77777777" w:rsidR="00FF0593" w:rsidRPr="00E80D65" w:rsidRDefault="00FF0593">
      <w:pPr>
        <w:pStyle w:val="1"/>
        <w:spacing w:beforeLines="50" w:before="156" w:afterLines="50" w:after="156" w:line="400" w:lineRule="atLeast"/>
        <w:ind w:firstLine="560"/>
        <w:contextualSpacing/>
        <w:jc w:val="left"/>
        <w:rPr>
          <w:rFonts w:ascii="宋体" w:hAnsi="宋体" w:cs="宋体"/>
          <w:sz w:val="28"/>
          <w:szCs w:val="28"/>
        </w:rPr>
      </w:pPr>
    </w:p>
    <w:p w14:paraId="4AB4A3FA" w14:textId="77777777" w:rsidR="00FF0593" w:rsidRDefault="00FF0593">
      <w:pPr>
        <w:pStyle w:val="1"/>
        <w:spacing w:beforeLines="50" w:before="156" w:afterLines="50" w:after="156" w:line="400" w:lineRule="atLeast"/>
        <w:ind w:firstLine="560"/>
        <w:contextualSpacing/>
        <w:jc w:val="left"/>
        <w:rPr>
          <w:rFonts w:ascii="宋体" w:hAnsi="宋体" w:cs="宋体"/>
          <w:sz w:val="28"/>
          <w:szCs w:val="28"/>
        </w:rPr>
      </w:pPr>
    </w:p>
    <w:p w14:paraId="4AE0797C" w14:textId="77777777" w:rsidR="00FF0593" w:rsidRPr="00E80D65" w:rsidRDefault="00FF0593">
      <w:pPr>
        <w:pStyle w:val="1"/>
        <w:spacing w:beforeLines="50" w:before="156" w:afterLines="50" w:after="156" w:line="400" w:lineRule="atLeast"/>
        <w:ind w:firstLine="560"/>
        <w:contextualSpacing/>
        <w:jc w:val="left"/>
        <w:rPr>
          <w:rFonts w:ascii="宋体" w:hAnsi="宋体" w:cs="宋体"/>
          <w:sz w:val="28"/>
          <w:szCs w:val="28"/>
        </w:rPr>
      </w:pPr>
    </w:p>
    <w:p w14:paraId="2319428E" w14:textId="77777777" w:rsidR="00FB66A8" w:rsidRDefault="00FB66A8">
      <w:pPr>
        <w:pStyle w:val="1"/>
        <w:spacing w:beforeLines="50" w:before="156" w:afterLines="50" w:after="156" w:line="400" w:lineRule="atLeast"/>
        <w:ind w:firstLine="560"/>
        <w:contextualSpacing/>
        <w:jc w:val="left"/>
        <w:rPr>
          <w:rFonts w:ascii="宋体" w:hAnsi="宋体" w:cs="宋体"/>
          <w:sz w:val="28"/>
          <w:szCs w:val="28"/>
        </w:rPr>
        <w:sectPr w:rsidR="00FB66A8">
          <w:headerReference w:type="even" r:id="rId8"/>
          <w:headerReference w:type="default" r:id="rId9"/>
          <w:headerReference w:type="first" r:id="rId10"/>
          <w:pgSz w:w="11906" w:h="16838"/>
          <w:pgMar w:top="1440" w:right="1803" w:bottom="1440" w:left="1803" w:header="1418" w:footer="1134" w:gutter="284"/>
          <w:pgNumType w:start="1"/>
          <w:cols w:space="425"/>
          <w:formProt w:val="0"/>
          <w:docGrid w:type="lines" w:linePitch="312"/>
        </w:sectPr>
      </w:pPr>
    </w:p>
    <w:p w14:paraId="7F2C3535" w14:textId="77777777" w:rsidR="00FF0593" w:rsidRDefault="00B013B3">
      <w:pPr>
        <w:pStyle w:val="af1"/>
        <w:adjustRightInd w:val="0"/>
        <w:snapToGrid w:val="0"/>
        <w:ind w:firstLineChars="0" w:firstLine="0"/>
        <w:jc w:val="center"/>
        <w:rPr>
          <w:rFonts w:ascii="黑体" w:eastAsia="黑体" w:hAnsi="黑体"/>
          <w:color w:val="000000"/>
          <w:sz w:val="32"/>
          <w:szCs w:val="32"/>
        </w:rPr>
      </w:pPr>
      <w:r>
        <w:rPr>
          <w:rFonts w:ascii="黑体" w:eastAsia="黑体" w:hAnsi="黑体" w:hint="eastAsia"/>
          <w:color w:val="000000"/>
          <w:sz w:val="32"/>
          <w:szCs w:val="32"/>
        </w:rPr>
        <w:lastRenderedPageBreak/>
        <w:t>黄淮海地区</w:t>
      </w:r>
    </w:p>
    <w:p w14:paraId="5E021CE0" w14:textId="77777777" w:rsidR="00FF0593" w:rsidRDefault="00B013B3">
      <w:pPr>
        <w:pStyle w:val="1"/>
        <w:adjustRightInd w:val="0"/>
        <w:snapToGrid w:val="0"/>
        <w:spacing w:beforeLines="50" w:before="156" w:afterLines="50" w:after="156" w:line="400" w:lineRule="atLeast"/>
        <w:ind w:firstLineChars="0" w:firstLine="0"/>
        <w:jc w:val="center"/>
        <w:rPr>
          <w:rFonts w:ascii="黑体" w:eastAsia="黑体" w:hAnsi="黑体"/>
          <w:color w:val="000000"/>
          <w:sz w:val="32"/>
          <w:szCs w:val="32"/>
        </w:rPr>
      </w:pPr>
      <w:r>
        <w:rPr>
          <w:rFonts w:ascii="黑体" w:eastAsia="黑体" w:hAnsi="黑体" w:hint="eastAsia"/>
          <w:color w:val="000000"/>
          <w:sz w:val="32"/>
          <w:szCs w:val="32"/>
        </w:rPr>
        <w:t>绿色食品设施甜瓜生产操作规程</w:t>
      </w:r>
    </w:p>
    <w:p w14:paraId="121AA980" w14:textId="77777777" w:rsidR="00FF0593" w:rsidRDefault="00FF0593">
      <w:pPr>
        <w:pStyle w:val="1"/>
        <w:adjustRightInd w:val="0"/>
        <w:snapToGrid w:val="0"/>
        <w:spacing w:beforeLines="50" w:before="156" w:afterLines="50" w:after="156" w:line="400" w:lineRule="atLeast"/>
        <w:ind w:firstLineChars="0" w:firstLine="0"/>
        <w:jc w:val="center"/>
        <w:rPr>
          <w:rFonts w:ascii="黑体" w:eastAsia="黑体" w:hAnsi="黑体"/>
          <w:color w:val="000000"/>
          <w:sz w:val="32"/>
          <w:szCs w:val="32"/>
        </w:rPr>
      </w:pPr>
    </w:p>
    <w:p w14:paraId="23E54B19" w14:textId="77777777" w:rsidR="00FF0593" w:rsidRDefault="00B013B3">
      <w:pPr>
        <w:pStyle w:val="a0"/>
        <w:spacing w:before="312" w:after="312"/>
      </w:pPr>
      <w:r>
        <w:rPr>
          <w:rFonts w:hint="eastAsia"/>
        </w:rPr>
        <w:t>范围</w:t>
      </w:r>
      <w:bookmarkEnd w:id="0"/>
      <w:bookmarkEnd w:id="1"/>
      <w:bookmarkEnd w:id="2"/>
      <w:bookmarkEnd w:id="3"/>
      <w:bookmarkEnd w:id="4"/>
      <w:bookmarkEnd w:id="5"/>
      <w:bookmarkEnd w:id="6"/>
      <w:bookmarkEnd w:id="7"/>
    </w:p>
    <w:p w14:paraId="2E7ECF61" w14:textId="2FEF648F" w:rsidR="00FF0593" w:rsidRDefault="00B013B3">
      <w:pPr>
        <w:pStyle w:val="af0"/>
        <w:ind w:firstLine="420"/>
      </w:pPr>
      <w:bookmarkStart w:id="10" w:name="_Toc17233334"/>
      <w:bookmarkStart w:id="11" w:name="_Toc17233326"/>
      <w:bookmarkStart w:id="12" w:name="_Toc24884212"/>
      <w:bookmarkStart w:id="13" w:name="_Toc24884219"/>
      <w:bookmarkStart w:id="14" w:name="_Toc26648466"/>
      <w:r>
        <w:rPr>
          <w:rFonts w:hint="eastAsia"/>
        </w:rPr>
        <w:t>本规程规定了黄淮海地区绿色食品设施甜瓜的产地环境、</w:t>
      </w:r>
      <w:r w:rsidR="00D658A9">
        <w:rPr>
          <w:rFonts w:hint="eastAsia"/>
        </w:rPr>
        <w:t>栽培季节</w:t>
      </w:r>
      <w:r w:rsidR="00D658A9">
        <w:t>、</w:t>
      </w:r>
      <w:r>
        <w:rPr>
          <w:rFonts w:hint="eastAsia"/>
        </w:rPr>
        <w:t>品种选择、播种育苗、整地定植、定植后管理、病虫害防治、采收、</w:t>
      </w:r>
      <w:r w:rsidR="00D658A9">
        <w:rPr>
          <w:rFonts w:hint="eastAsia"/>
        </w:rPr>
        <w:t>储藏运输</w:t>
      </w:r>
      <w:r w:rsidR="00D658A9">
        <w:t>、</w:t>
      </w:r>
      <w:r>
        <w:rPr>
          <w:rFonts w:hint="eastAsia"/>
        </w:rPr>
        <w:t>生产废弃物的处理及生产档案管理。</w:t>
      </w:r>
    </w:p>
    <w:p w14:paraId="51E69926" w14:textId="0DF19D24" w:rsidR="00FF0593" w:rsidRDefault="00B013B3">
      <w:pPr>
        <w:pStyle w:val="af0"/>
        <w:ind w:firstLine="420"/>
      </w:pPr>
      <w:r>
        <w:rPr>
          <w:rFonts w:hint="eastAsia"/>
        </w:rPr>
        <w:t>本规程适用于</w:t>
      </w:r>
      <w:r w:rsidRPr="009339CA">
        <w:rPr>
          <w:rFonts w:hint="eastAsia"/>
        </w:rPr>
        <w:t>北京、天津、山东、</w:t>
      </w:r>
      <w:r w:rsidR="00D658A9" w:rsidRPr="009339CA">
        <w:rPr>
          <w:rFonts w:hint="eastAsia"/>
        </w:rPr>
        <w:t>河北、江苏、安徽、</w:t>
      </w:r>
      <w:r>
        <w:rPr>
          <w:rFonts w:hint="eastAsia"/>
        </w:rPr>
        <w:t>河南</w:t>
      </w:r>
      <w:r w:rsidR="00D658A9">
        <w:rPr>
          <w:rFonts w:hint="eastAsia"/>
        </w:rPr>
        <w:t>等</w:t>
      </w:r>
      <w:r>
        <w:rPr>
          <w:rFonts w:hint="eastAsia"/>
        </w:rPr>
        <w:t>地区绿色食品设施甜瓜的生产。</w:t>
      </w:r>
    </w:p>
    <w:p w14:paraId="168E29A3" w14:textId="77777777" w:rsidR="00FF0593" w:rsidRDefault="00B013B3">
      <w:pPr>
        <w:pStyle w:val="a0"/>
        <w:spacing w:before="312" w:after="312"/>
      </w:pPr>
      <w:bookmarkStart w:id="15" w:name="_Toc26718931"/>
      <w:bookmarkStart w:id="16" w:name="_Toc26986531"/>
      <w:bookmarkStart w:id="17" w:name="_Toc26986772"/>
      <w:r>
        <w:rPr>
          <w:rFonts w:hint="eastAsia"/>
        </w:rPr>
        <w:t>规范性引用文件</w:t>
      </w:r>
      <w:bookmarkEnd w:id="10"/>
      <w:bookmarkEnd w:id="11"/>
      <w:bookmarkEnd w:id="12"/>
      <w:bookmarkEnd w:id="13"/>
      <w:bookmarkEnd w:id="14"/>
      <w:bookmarkEnd w:id="15"/>
      <w:bookmarkEnd w:id="16"/>
      <w:bookmarkEnd w:id="17"/>
    </w:p>
    <w:p w14:paraId="1B1B0BEB" w14:textId="2996280C" w:rsidR="00FB66A8" w:rsidRDefault="00FB66A8">
      <w:pPr>
        <w:pStyle w:val="af0"/>
        <w:ind w:firstLine="420"/>
      </w:pPr>
      <w:r w:rsidRPr="00FB66A8">
        <w:rPr>
          <w:rFonts w:hint="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3EA2A24E" w14:textId="77777777" w:rsidR="00FF0593" w:rsidRDefault="00B013B3">
      <w:pPr>
        <w:pStyle w:val="af0"/>
        <w:ind w:firstLine="420"/>
      </w:pPr>
      <w:r>
        <w:rPr>
          <w:rFonts w:hint="eastAsia"/>
        </w:rPr>
        <w:t>GB 13735  聚乙烯吹塑农用地面覆盖薄膜</w:t>
      </w:r>
    </w:p>
    <w:p w14:paraId="00395F29" w14:textId="77777777" w:rsidR="00FF0593" w:rsidRDefault="00B013B3">
      <w:pPr>
        <w:pStyle w:val="af0"/>
        <w:ind w:firstLine="420"/>
      </w:pPr>
      <w:r>
        <w:rPr>
          <w:rFonts w:hint="eastAsia"/>
        </w:rPr>
        <w:t>GB 16715.1  瓜菜作物种子 第1部分：瓜类</w:t>
      </w:r>
    </w:p>
    <w:p w14:paraId="34044CAF" w14:textId="4BC0C4F8" w:rsidR="00FF0593" w:rsidRDefault="00B013B3">
      <w:pPr>
        <w:pStyle w:val="af0"/>
        <w:ind w:firstLine="420"/>
      </w:pPr>
      <w:r>
        <w:rPr>
          <w:rFonts w:hint="eastAsia"/>
        </w:rPr>
        <w:t xml:space="preserve">GB/T 51057 </w:t>
      </w:r>
      <w:r w:rsidR="003B07C2">
        <w:t xml:space="preserve"> </w:t>
      </w:r>
      <w:r>
        <w:rPr>
          <w:rFonts w:hint="eastAsia"/>
        </w:rPr>
        <w:t>种植塑料大棚工程技术规范</w:t>
      </w:r>
    </w:p>
    <w:p w14:paraId="23FEB689" w14:textId="3D514D2D" w:rsidR="00FF0593" w:rsidRDefault="00B013B3">
      <w:pPr>
        <w:pStyle w:val="af0"/>
        <w:ind w:firstLine="420"/>
      </w:pPr>
      <w:r>
        <w:rPr>
          <w:rFonts w:hint="eastAsia"/>
        </w:rPr>
        <w:t xml:space="preserve">GB/T 51183 </w:t>
      </w:r>
      <w:r w:rsidR="003B07C2">
        <w:t xml:space="preserve"> </w:t>
      </w:r>
      <w:r>
        <w:rPr>
          <w:rFonts w:hint="eastAsia"/>
        </w:rPr>
        <w:t>农业温室结构荷载规范</w:t>
      </w:r>
    </w:p>
    <w:p w14:paraId="7DAD6947" w14:textId="730A88DE" w:rsidR="00FF0593" w:rsidRDefault="00B013B3">
      <w:pPr>
        <w:pStyle w:val="af0"/>
        <w:ind w:firstLine="420"/>
      </w:pPr>
      <w:r>
        <w:rPr>
          <w:rFonts w:hint="eastAsia"/>
        </w:rPr>
        <w:t xml:space="preserve">GB/T 51424 </w:t>
      </w:r>
      <w:r w:rsidR="003B07C2">
        <w:t xml:space="preserve"> </w:t>
      </w:r>
      <w:r>
        <w:rPr>
          <w:rFonts w:hint="eastAsia"/>
        </w:rPr>
        <w:t>农业温室结构设计标准</w:t>
      </w:r>
    </w:p>
    <w:p w14:paraId="00ACBBE3" w14:textId="76319E76" w:rsidR="00FF0593" w:rsidRDefault="00B013B3">
      <w:pPr>
        <w:pStyle w:val="af0"/>
        <w:ind w:firstLine="420"/>
      </w:pPr>
      <w:r>
        <w:rPr>
          <w:rFonts w:hint="eastAsia"/>
        </w:rPr>
        <w:t>JB/T 10594</w:t>
      </w:r>
      <w:r w:rsidR="003B07C2">
        <w:t xml:space="preserve"> </w:t>
      </w:r>
      <w:r>
        <w:rPr>
          <w:rFonts w:hint="eastAsia"/>
        </w:rPr>
        <w:t xml:space="preserve"> 日光温室和塑料大棚结构与性能要求</w:t>
      </w:r>
    </w:p>
    <w:p w14:paraId="7DB0A6F0" w14:textId="77777777" w:rsidR="00FF0593" w:rsidRDefault="00B013B3">
      <w:pPr>
        <w:pStyle w:val="af0"/>
        <w:ind w:firstLine="420"/>
      </w:pPr>
      <w:r>
        <w:rPr>
          <w:rFonts w:hint="eastAsia"/>
        </w:rPr>
        <w:t>NY/T 391  绿色食品 产地环境质量</w:t>
      </w:r>
    </w:p>
    <w:p w14:paraId="7D013D38" w14:textId="77777777" w:rsidR="00FF0593" w:rsidRDefault="00B013B3">
      <w:pPr>
        <w:pStyle w:val="af0"/>
        <w:ind w:firstLine="420"/>
      </w:pPr>
      <w:r>
        <w:rPr>
          <w:rFonts w:hint="eastAsia"/>
        </w:rPr>
        <w:t>NY/T 393  绿色食品 农药使用准则</w:t>
      </w:r>
    </w:p>
    <w:p w14:paraId="339698A3" w14:textId="77777777" w:rsidR="00FF0593" w:rsidRDefault="00B013B3">
      <w:pPr>
        <w:pStyle w:val="af0"/>
        <w:ind w:firstLine="420"/>
      </w:pPr>
      <w:r>
        <w:rPr>
          <w:rFonts w:hint="eastAsia"/>
        </w:rPr>
        <w:t>NY/T 394  绿色食品 肥料使用准则</w:t>
      </w:r>
    </w:p>
    <w:p w14:paraId="336A7278" w14:textId="77777777" w:rsidR="00FF0593" w:rsidRDefault="00B013B3">
      <w:pPr>
        <w:pStyle w:val="af0"/>
        <w:ind w:firstLine="420"/>
      </w:pPr>
      <w:r>
        <w:rPr>
          <w:rFonts w:hint="eastAsia"/>
        </w:rPr>
        <w:t>NY/T 658  绿色食品 包装通用准则</w:t>
      </w:r>
    </w:p>
    <w:p w14:paraId="15B6237D" w14:textId="77777777" w:rsidR="00FF0593" w:rsidRDefault="00B013B3">
      <w:pPr>
        <w:pStyle w:val="af0"/>
        <w:ind w:firstLine="420"/>
      </w:pPr>
      <w:r>
        <w:rPr>
          <w:rFonts w:hint="eastAsia"/>
        </w:rPr>
        <w:t>NY/T 747  绿色食品 瓜类蔬菜</w:t>
      </w:r>
    </w:p>
    <w:p w14:paraId="077C273D" w14:textId="77777777" w:rsidR="00FF0593" w:rsidRDefault="00B013B3">
      <w:pPr>
        <w:pStyle w:val="af0"/>
        <w:ind w:firstLine="420"/>
      </w:pPr>
      <w:r>
        <w:rPr>
          <w:rFonts w:hint="eastAsia"/>
        </w:rPr>
        <w:t>NY/T 1056  绿色食品 储藏运输准则</w:t>
      </w:r>
    </w:p>
    <w:p w14:paraId="40FA04CF" w14:textId="77777777" w:rsidR="00FF0593" w:rsidRDefault="00B013B3">
      <w:pPr>
        <w:pStyle w:val="af0"/>
        <w:ind w:firstLine="420"/>
      </w:pPr>
      <w:r>
        <w:rPr>
          <w:rFonts w:hint="eastAsia"/>
        </w:rPr>
        <w:t>NY/T 1868  肥料合理使用准则 有机肥料</w:t>
      </w:r>
    </w:p>
    <w:p w14:paraId="52975523" w14:textId="77777777" w:rsidR="00FF0593" w:rsidRDefault="00B013B3">
      <w:pPr>
        <w:pStyle w:val="af0"/>
        <w:ind w:firstLine="420"/>
      </w:pPr>
      <w:r>
        <w:rPr>
          <w:rFonts w:hint="eastAsia"/>
        </w:rPr>
        <w:t>NY/T 2118  蔬菜育苗基质</w:t>
      </w:r>
    </w:p>
    <w:p w14:paraId="12A9F4B0" w14:textId="689911C5" w:rsidR="00FF0593" w:rsidRDefault="00B013B3">
      <w:pPr>
        <w:pStyle w:val="af0"/>
        <w:ind w:firstLine="420"/>
      </w:pPr>
      <w:r>
        <w:rPr>
          <w:rFonts w:hint="eastAsia"/>
        </w:rPr>
        <w:t xml:space="preserve">NY/T 3696 </w:t>
      </w:r>
      <w:r w:rsidR="003B07C2">
        <w:t xml:space="preserve"> </w:t>
      </w:r>
      <w:r>
        <w:rPr>
          <w:rFonts w:hint="eastAsia"/>
        </w:rPr>
        <w:t>设施蔬菜水肥一体化技术规范</w:t>
      </w:r>
    </w:p>
    <w:p w14:paraId="1D1CB6AB" w14:textId="77777777" w:rsidR="00FF0593" w:rsidRDefault="00B013B3">
      <w:pPr>
        <w:pStyle w:val="a0"/>
        <w:spacing w:before="312" w:after="312"/>
        <w:rPr>
          <w:szCs w:val="21"/>
        </w:rPr>
      </w:pPr>
      <w:r>
        <w:rPr>
          <w:rFonts w:hint="eastAsia"/>
          <w:szCs w:val="21"/>
        </w:rPr>
        <w:t>产地环境</w:t>
      </w:r>
    </w:p>
    <w:p w14:paraId="71987078" w14:textId="77777777" w:rsidR="00FF0593" w:rsidRDefault="00B013B3">
      <w:pPr>
        <w:pStyle w:val="af0"/>
        <w:ind w:firstLine="420"/>
      </w:pPr>
      <w:r>
        <w:rPr>
          <w:rFonts w:hint="eastAsia"/>
        </w:rPr>
        <w:t>选择排灌方便、土层深厚、土质疏松肥沃的土壤栽培，设施主要包括日光温室、塑料大棚，设施周边生态环境良好，设施内应</w:t>
      </w:r>
      <w:r>
        <w:rPr>
          <w:rFonts w:asciiTheme="minorEastAsia" w:eastAsiaTheme="minorEastAsia" w:hAnsiTheme="minorEastAsia" w:cstheme="minorEastAsia" w:hint="eastAsia"/>
        </w:rPr>
        <w:t>安装水肥一体化设备</w:t>
      </w:r>
      <w:r>
        <w:rPr>
          <w:rFonts w:hint="eastAsia"/>
        </w:rPr>
        <w:t>。</w:t>
      </w:r>
      <w:r>
        <w:rPr>
          <w:rFonts w:asciiTheme="minorEastAsia" w:eastAsiaTheme="minorEastAsia" w:hAnsiTheme="minorEastAsia" w:cstheme="minorEastAsia" w:hint="eastAsia"/>
        </w:rPr>
        <w:t>设施性能应符合JB/T 10594的规定，日光温室建造应符合GB/T 51424的规定，塑料大棚建造应符合GB/T 51057的规定，设施荷载应符合GB/T 51183的规定，水肥一体化设备应符合NY/T 3696的规定。</w:t>
      </w:r>
      <w:r>
        <w:rPr>
          <w:rFonts w:hint="eastAsia"/>
        </w:rPr>
        <w:t>产地环境应符合NY/T 391的规定。</w:t>
      </w:r>
    </w:p>
    <w:p w14:paraId="001FAE33" w14:textId="77777777" w:rsidR="00FF0593" w:rsidRDefault="00B013B3">
      <w:pPr>
        <w:pStyle w:val="a0"/>
        <w:spacing w:before="312" w:after="312"/>
      </w:pPr>
      <w:r>
        <w:lastRenderedPageBreak/>
        <w:t>栽培</w:t>
      </w:r>
      <w:r>
        <w:rPr>
          <w:rFonts w:hint="eastAsia"/>
        </w:rPr>
        <w:t>季节</w:t>
      </w:r>
    </w:p>
    <w:p w14:paraId="5A6A7EB7" w14:textId="77777777" w:rsidR="00FF0593" w:rsidRDefault="00B013B3">
      <w:pPr>
        <w:pStyle w:val="af0"/>
        <w:ind w:firstLine="420"/>
      </w:pPr>
      <w:r>
        <w:rPr>
          <w:rFonts w:hint="eastAsia"/>
        </w:rPr>
        <w:t>春季设施栽培通常于上年12月下旬至当年3月上中旬播种育苗，2月上至4月上旬定植；秋季设施栽培于7月上旬至8月上旬播种育苗或直播。根据设施的保温性将栽培时间提前或推后。</w:t>
      </w:r>
    </w:p>
    <w:p w14:paraId="428C286B" w14:textId="77777777" w:rsidR="00FF0593" w:rsidRDefault="00B013B3">
      <w:pPr>
        <w:pStyle w:val="a0"/>
        <w:spacing w:before="312" w:after="312"/>
      </w:pPr>
      <w:r>
        <w:t>品种选择</w:t>
      </w:r>
    </w:p>
    <w:p w14:paraId="15F7755A" w14:textId="77777777" w:rsidR="00FF0593" w:rsidRDefault="00B013B3">
      <w:pPr>
        <w:pStyle w:val="a1"/>
        <w:spacing w:before="156" w:after="156"/>
      </w:pPr>
      <w:r>
        <w:rPr>
          <w:rFonts w:hint="eastAsia"/>
        </w:rPr>
        <w:t>选择原则</w:t>
      </w:r>
    </w:p>
    <w:p w14:paraId="515DC76D" w14:textId="77777777" w:rsidR="00FF0593" w:rsidRDefault="00B013B3">
      <w:pPr>
        <w:pStyle w:val="af0"/>
        <w:ind w:firstLine="420"/>
      </w:pPr>
      <w:r>
        <w:rPr>
          <w:rFonts w:hint="eastAsia"/>
        </w:rPr>
        <w:t>选择通过非主要农作物品种登记并适宜本区域栽培的甜瓜品种，春季设施栽培选择耐低温、早熟、丰产、易座果的甜瓜品种；秋季设施栽培选择耐热、抗病性强、生长期短的品种；砧木选择高抗枯萎病、耐低温、亲和性好的南瓜品种。种子质量应符合GB 16715.1的规定。</w:t>
      </w:r>
    </w:p>
    <w:p w14:paraId="15B87040" w14:textId="77777777" w:rsidR="00FF0593" w:rsidRDefault="00B013B3">
      <w:pPr>
        <w:pStyle w:val="a1"/>
        <w:spacing w:before="156" w:after="156"/>
      </w:pPr>
      <w:r>
        <w:rPr>
          <w:rFonts w:hint="eastAsia"/>
        </w:rPr>
        <w:t>品种选用</w:t>
      </w:r>
    </w:p>
    <w:p w14:paraId="5FB6FDF2" w14:textId="77777777" w:rsidR="00FF0593" w:rsidRDefault="00B013B3">
      <w:pPr>
        <w:pStyle w:val="af0"/>
        <w:ind w:firstLine="420"/>
      </w:pPr>
      <w:r>
        <w:t>厚皮甜瓜品种：</w:t>
      </w:r>
      <w:r>
        <w:rPr>
          <w:rFonts w:hint="eastAsia"/>
        </w:rPr>
        <w:t>西州密25号、都蜜5号、玉姑、早红瑞、冰糖红梨、七彩脆蜜、鲁蔬厚甜1号、帅果88号等品种类型。</w:t>
      </w:r>
    </w:p>
    <w:p w14:paraId="0A391DAF" w14:textId="77777777" w:rsidR="00FF0593" w:rsidRDefault="00B013B3">
      <w:pPr>
        <w:pStyle w:val="af0"/>
        <w:ind w:firstLine="420"/>
      </w:pPr>
      <w:r>
        <w:rPr>
          <w:rFonts w:hint="eastAsia"/>
        </w:rPr>
        <w:t>薄皮甜瓜品种：博洋9、博洋61、牛角酥、星甜二十号、绿宝二号等品种类型。</w:t>
      </w:r>
    </w:p>
    <w:p w14:paraId="4C348436" w14:textId="77777777" w:rsidR="00FF0593" w:rsidRDefault="00B013B3">
      <w:pPr>
        <w:pStyle w:val="a0"/>
        <w:spacing w:before="312" w:after="312"/>
      </w:pPr>
      <w:r>
        <w:t>播种育苗</w:t>
      </w:r>
    </w:p>
    <w:p w14:paraId="15C0E9F4" w14:textId="77777777" w:rsidR="00FF0593" w:rsidRDefault="00B013B3">
      <w:pPr>
        <w:pStyle w:val="a1"/>
        <w:spacing w:before="156" w:after="156"/>
      </w:pPr>
      <w:r>
        <w:t>育苗设施</w:t>
      </w:r>
    </w:p>
    <w:p w14:paraId="24DC036B" w14:textId="77777777" w:rsidR="00FF0593" w:rsidRDefault="00B013B3">
      <w:pPr>
        <w:pStyle w:val="af0"/>
        <w:ind w:firstLine="420"/>
      </w:pPr>
      <w:r>
        <w:rPr>
          <w:rFonts w:hint="eastAsia"/>
        </w:rPr>
        <w:t>采用温室、塑料大棚等设施育苗。冬季育苗设施中设加温设备；春季育苗可进行多层覆盖，夏季育苗备遮阳网。宜用塑料穴盘护根育苗，选用商品基质或配制基质。基质质量应符合NY/T 2118的规定。</w:t>
      </w:r>
    </w:p>
    <w:p w14:paraId="277BE82E" w14:textId="77777777" w:rsidR="00FF0593" w:rsidRDefault="00B013B3">
      <w:pPr>
        <w:pStyle w:val="a1"/>
        <w:spacing w:before="156" w:after="156"/>
      </w:pPr>
      <w:r>
        <w:t>种子处理</w:t>
      </w:r>
    </w:p>
    <w:p w14:paraId="5786EB0D" w14:textId="77777777" w:rsidR="00FF0593" w:rsidRDefault="00B013B3">
      <w:pPr>
        <w:pStyle w:val="af0"/>
        <w:ind w:firstLine="420"/>
      </w:pPr>
      <w:r>
        <w:rPr>
          <w:rFonts w:hint="eastAsia"/>
        </w:rPr>
        <w:t>剔除瘪籽、破碎粒及杂质等。播种前晒种1d～2d，每天翻动两次。晒种后将甜瓜种子置于3～4倍种子量的50℃～55℃水中，搅拌、自然冷却后，继续浸泡3h～5h后捞出洗净、沥干水分，用潮湿棉布包好,置于30℃恒温箱中催芽，至70%种子露白即可播种。砧木种子浸种方法同甜瓜种子，浸种时间延长为6h～7h。</w:t>
      </w:r>
    </w:p>
    <w:p w14:paraId="6DF4305B" w14:textId="77777777" w:rsidR="00FF0593" w:rsidRDefault="00B013B3">
      <w:pPr>
        <w:pStyle w:val="a1"/>
        <w:spacing w:before="156" w:after="156"/>
      </w:pPr>
      <w:r>
        <w:rPr>
          <w:rFonts w:hint="eastAsia"/>
        </w:rPr>
        <w:t>自根育苗</w:t>
      </w:r>
    </w:p>
    <w:p w14:paraId="4BEFFCB5" w14:textId="77777777" w:rsidR="00FF0593" w:rsidRDefault="00B013B3">
      <w:pPr>
        <w:pStyle w:val="a2"/>
        <w:spacing w:before="156" w:after="156"/>
        <w:rPr>
          <w:rFonts w:hAnsi="黑体" w:cs="黑体"/>
          <w:szCs w:val="21"/>
        </w:rPr>
      </w:pPr>
      <w:r>
        <w:rPr>
          <w:rFonts w:hAnsi="黑体" w:cs="黑体" w:hint="eastAsia"/>
          <w:szCs w:val="21"/>
        </w:rPr>
        <w:t>播种</w:t>
      </w:r>
    </w:p>
    <w:p w14:paraId="50BE8A17" w14:textId="77777777" w:rsidR="00FF0593" w:rsidRDefault="00B013B3">
      <w:pPr>
        <w:pStyle w:val="af0"/>
        <w:ind w:firstLine="420"/>
      </w:pPr>
      <w:r>
        <w:rPr>
          <w:rFonts w:hint="eastAsia"/>
        </w:rPr>
        <w:t>播种前将商品基质或配制好的基质装入穴盘，浇足底水，以底孔不漏水为宜。将露白甜瓜种子播种在50孔穴盘中，每穴1粒种子，播后覆盖1cm厚基质，刮平、浇水覆盖地膜。地膜选用应符合GB 13735的规定。</w:t>
      </w:r>
    </w:p>
    <w:p w14:paraId="38C46222" w14:textId="77777777" w:rsidR="00FF0593" w:rsidRDefault="00B013B3">
      <w:pPr>
        <w:pStyle w:val="a2"/>
        <w:spacing w:before="156" w:after="156"/>
        <w:rPr>
          <w:rFonts w:hAnsi="黑体" w:cs="黑体"/>
          <w:szCs w:val="21"/>
        </w:rPr>
      </w:pPr>
      <w:r>
        <w:rPr>
          <w:rFonts w:hAnsi="黑体" w:cs="黑体" w:hint="eastAsia"/>
          <w:szCs w:val="21"/>
        </w:rPr>
        <w:t>苗床管理</w:t>
      </w:r>
    </w:p>
    <w:p w14:paraId="60F57AA8" w14:textId="77777777" w:rsidR="00FF0593" w:rsidRDefault="00B013B3">
      <w:pPr>
        <w:pStyle w:val="af0"/>
        <w:ind w:firstLine="420"/>
      </w:pPr>
      <w:r>
        <w:rPr>
          <w:rFonts w:hint="eastAsia"/>
        </w:rPr>
        <w:t>播种后出土前，白天温度保持在28℃～32℃，夜间20℃～25℃；幼苗出土后至第一片真叶长出前，白天温度25℃～28℃，夜间温度16℃～18℃。第一片真叶长出后，白天</w:t>
      </w:r>
      <w:r>
        <w:rPr>
          <w:rFonts w:hint="eastAsia"/>
        </w:rPr>
        <w:lastRenderedPageBreak/>
        <w:t>温度20℃～25℃，夜间温度14℃～16℃。幼苗出土后，尽量延长苗床光照时间。保持苗床内相对湿度70%～80%。嫁接前一天浇透水。</w:t>
      </w:r>
    </w:p>
    <w:p w14:paraId="446F63BC" w14:textId="77777777" w:rsidR="00FF0593" w:rsidRDefault="00B013B3">
      <w:pPr>
        <w:pStyle w:val="a1"/>
        <w:spacing w:before="156" w:after="156"/>
      </w:pPr>
      <w:r>
        <w:t>嫁接</w:t>
      </w:r>
      <w:r>
        <w:rPr>
          <w:rFonts w:hint="eastAsia"/>
        </w:rPr>
        <w:t>育苗</w:t>
      </w:r>
    </w:p>
    <w:p w14:paraId="005201EF" w14:textId="77777777" w:rsidR="00FF0593" w:rsidRDefault="00B013B3">
      <w:pPr>
        <w:pStyle w:val="a2"/>
        <w:spacing w:before="156" w:after="156"/>
        <w:rPr>
          <w:rFonts w:hAnsi="黑体" w:cs="黑体"/>
          <w:szCs w:val="21"/>
        </w:rPr>
      </w:pPr>
      <w:r>
        <w:rPr>
          <w:rFonts w:hAnsi="黑体" w:cs="黑体" w:hint="eastAsia"/>
          <w:szCs w:val="21"/>
        </w:rPr>
        <w:t>播种</w:t>
      </w:r>
    </w:p>
    <w:p w14:paraId="6520F11C" w14:textId="77777777" w:rsidR="00FF0593" w:rsidRDefault="00B013B3">
      <w:pPr>
        <w:pStyle w:val="af0"/>
        <w:ind w:firstLine="420"/>
      </w:pPr>
      <w:r>
        <w:rPr>
          <w:rFonts w:hint="eastAsia"/>
        </w:rPr>
        <w:t>将甜瓜种子撒播在装有基质的平盘中，播种后覆盖1cm厚基质，盖地膜保湿，当70%幼苗顶土时撤除地膜。采用贴接法嫁接，砧木比甜瓜晚播种3d～5d，选用50孔或72孔穴盘，其它与播种甜瓜种子方法相同。</w:t>
      </w:r>
    </w:p>
    <w:p w14:paraId="3BCE9D5C" w14:textId="77777777" w:rsidR="00FF0593" w:rsidRDefault="00B013B3">
      <w:pPr>
        <w:pStyle w:val="a2"/>
        <w:spacing w:before="156" w:after="156"/>
        <w:rPr>
          <w:rFonts w:hAnsi="黑体" w:cs="黑体"/>
          <w:szCs w:val="21"/>
        </w:rPr>
      </w:pPr>
      <w:r>
        <w:rPr>
          <w:rFonts w:hAnsi="黑体" w:cs="黑体" w:hint="eastAsia"/>
          <w:szCs w:val="21"/>
        </w:rPr>
        <w:t>嫁接</w:t>
      </w:r>
    </w:p>
    <w:p w14:paraId="0077A0A7" w14:textId="77777777" w:rsidR="00FF0593" w:rsidRDefault="00B013B3">
      <w:pPr>
        <w:pStyle w:val="af0"/>
        <w:ind w:firstLine="420"/>
      </w:pPr>
      <w:r>
        <w:rPr>
          <w:rFonts w:hint="eastAsia"/>
        </w:rPr>
        <w:t>待甜瓜子叶展平、砧木第一片真叶露心，进行嫁接。先将砧木从靠近一片子叶处斜切掉一片子叶，从甜瓜子叶以下5mm处下刀削成楔形，随即嵌入砧木的切口中并用嫁接夹固定。</w:t>
      </w:r>
    </w:p>
    <w:p w14:paraId="085ACC10" w14:textId="77777777" w:rsidR="00FF0593" w:rsidRDefault="00B013B3">
      <w:pPr>
        <w:pStyle w:val="a2"/>
        <w:spacing w:before="156" w:after="156"/>
        <w:rPr>
          <w:rFonts w:hAnsi="黑体" w:cs="黑体"/>
          <w:szCs w:val="21"/>
        </w:rPr>
      </w:pPr>
      <w:r>
        <w:rPr>
          <w:rFonts w:hAnsi="黑体" w:cs="黑体" w:hint="eastAsia"/>
          <w:szCs w:val="21"/>
        </w:rPr>
        <w:t>嫁接苗管理</w:t>
      </w:r>
    </w:p>
    <w:p w14:paraId="1E53276E" w14:textId="77777777" w:rsidR="00FF0593" w:rsidRDefault="00B013B3">
      <w:pPr>
        <w:pStyle w:val="af0"/>
        <w:ind w:firstLine="420"/>
      </w:pPr>
      <w:r>
        <w:rPr>
          <w:rFonts w:hint="eastAsia"/>
        </w:rPr>
        <w:t>嫁接愈合前，保持设施内温度白天保持在28℃～30℃，夜间20℃～22℃。嫁接愈合后白天25℃～28℃，夜间18℃～20℃。移栽前3～4d炼苗，白天温度18℃～25℃，夜间温度13℃～15℃。</w:t>
      </w:r>
    </w:p>
    <w:p w14:paraId="771C6CFA" w14:textId="77777777" w:rsidR="00FF0593" w:rsidRDefault="00B013B3">
      <w:pPr>
        <w:pStyle w:val="a0"/>
        <w:spacing w:before="312" w:after="312"/>
      </w:pPr>
      <w:r>
        <w:t>整地</w:t>
      </w:r>
      <w:r>
        <w:rPr>
          <w:rFonts w:hint="eastAsia"/>
        </w:rPr>
        <w:t>种植</w:t>
      </w:r>
    </w:p>
    <w:p w14:paraId="188DBC5B" w14:textId="77777777" w:rsidR="00FF0593" w:rsidRDefault="00B013B3">
      <w:pPr>
        <w:pStyle w:val="a1"/>
        <w:spacing w:before="156" w:after="156"/>
      </w:pPr>
      <w:r>
        <w:t>整地做垄</w:t>
      </w:r>
    </w:p>
    <w:p w14:paraId="107F9ECB" w14:textId="77777777" w:rsidR="00FF0593" w:rsidRDefault="00B013B3">
      <w:pPr>
        <w:pStyle w:val="af0"/>
        <w:ind w:firstLine="420"/>
      </w:pPr>
      <w:r>
        <w:rPr>
          <w:rFonts w:hint="eastAsia"/>
        </w:rPr>
        <w:t>定植前耕翻土壤，每亩施优质有机肥300kg～600kg，硫酸钾型三元素复合肥（N-P-K=15-15-15）30kg～50kg，将土壤与肥料耙匀、整平后做垄。一垄双行垄宽100cm，垄高15cm～30cm，沟宽60cm；单行定植垄宽60cm，垄高15cm～30cm，沟宽40cm。做垄后铺设滴灌管，覆盖地膜。有机肥施用应符合NY/T 1868的规定。肥料施用应符合NY/T 394的规定。</w:t>
      </w:r>
    </w:p>
    <w:p w14:paraId="0AFB79E9" w14:textId="77777777" w:rsidR="00FF0593" w:rsidRDefault="00B013B3">
      <w:pPr>
        <w:pStyle w:val="a1"/>
        <w:spacing w:before="156" w:after="156"/>
      </w:pPr>
      <w:r>
        <w:rPr>
          <w:rFonts w:hint="eastAsia"/>
        </w:rPr>
        <w:t>定植</w:t>
      </w:r>
    </w:p>
    <w:p w14:paraId="6C80A0E8" w14:textId="77777777" w:rsidR="00FF0593" w:rsidRDefault="00B013B3">
      <w:pPr>
        <w:pStyle w:val="af0"/>
        <w:ind w:firstLine="420"/>
      </w:pPr>
      <w:r>
        <w:rPr>
          <w:rFonts w:hint="eastAsia"/>
        </w:rPr>
        <w:t>设施内10cm地温稳定在15℃以上定植。一垄双行株距35cm～40cm，单行株距30cm～35cm。根据株距打好定植穴，定植时将甜瓜幼苗取出放入穴内，深度以营养土块的上表面与垄面平为宜，以疏松细土固定幼苗，浇透定植水。</w:t>
      </w:r>
    </w:p>
    <w:p w14:paraId="1DA9C624" w14:textId="77777777" w:rsidR="00FF0593" w:rsidRDefault="00B013B3">
      <w:pPr>
        <w:pStyle w:val="a0"/>
        <w:spacing w:before="312" w:after="312"/>
      </w:pPr>
      <w:r>
        <w:t>定植后管理</w:t>
      </w:r>
    </w:p>
    <w:p w14:paraId="15230F40" w14:textId="77777777" w:rsidR="00FF0593" w:rsidRDefault="00B013B3">
      <w:pPr>
        <w:pStyle w:val="a1"/>
        <w:spacing w:before="156" w:after="156"/>
      </w:pPr>
      <w:r>
        <w:rPr>
          <w:rFonts w:hint="eastAsia"/>
        </w:rPr>
        <w:t>水肥管理</w:t>
      </w:r>
    </w:p>
    <w:p w14:paraId="7D0CB841" w14:textId="77777777" w:rsidR="00FF0593" w:rsidRDefault="00B013B3">
      <w:pPr>
        <w:pStyle w:val="af0"/>
        <w:ind w:firstLine="420"/>
      </w:pPr>
      <w:r>
        <w:rPr>
          <w:rFonts w:hint="eastAsia"/>
        </w:rPr>
        <w:t>采用水肥一体化管理。伸蔓期根据墒情浇1次水，顺水冲施复合肥（普通水溶肥N-P-K=20-20-20或高钾水溶肥N-P-K=8-10-35）5kg/亩～10kg/亩；开花坐果期保持设施内相对湿度70%～80%，以土壤见干见湿为宜；幼瓜鸡蛋大小时浇1次水，冲施复合肥5kg/亩～10kg/亩；以后根据土壤墒情、植株长势，适量追肥浇水，果实膨大期可喷施2～3次高钾叶面肥，采收前7d～10d停止浇水施肥。</w:t>
      </w:r>
    </w:p>
    <w:p w14:paraId="6C0583AE" w14:textId="77777777" w:rsidR="00FF0593" w:rsidRDefault="00B013B3">
      <w:pPr>
        <w:pStyle w:val="a1"/>
        <w:spacing w:before="156" w:after="156"/>
      </w:pPr>
      <w:r>
        <w:rPr>
          <w:rFonts w:hint="eastAsia"/>
        </w:rPr>
        <w:lastRenderedPageBreak/>
        <w:t>温度管理</w:t>
      </w:r>
    </w:p>
    <w:p w14:paraId="2A99A3F9" w14:textId="77777777" w:rsidR="00FF0593" w:rsidRDefault="00B013B3">
      <w:pPr>
        <w:pStyle w:val="af0"/>
        <w:ind w:firstLine="420"/>
      </w:pPr>
      <w:r>
        <w:rPr>
          <w:rFonts w:hint="eastAsia"/>
        </w:rPr>
        <w:t>坐果前，设施内白天温度保持在25℃～30℃，夜温15℃～18℃；坐果后白天温度8℃～35℃，夜温15℃～20℃。早春设施内温度低时可以覆盖小拱棚或二层膜，夏季温度高盖遮阳网、通风。</w:t>
      </w:r>
    </w:p>
    <w:p w14:paraId="63344160" w14:textId="77777777" w:rsidR="00FF0593" w:rsidRDefault="00B013B3">
      <w:pPr>
        <w:pStyle w:val="a1"/>
        <w:spacing w:before="156" w:after="156"/>
      </w:pPr>
      <w:r>
        <w:rPr>
          <w:rFonts w:hint="eastAsia"/>
        </w:rPr>
        <w:t>整枝理蔓</w:t>
      </w:r>
    </w:p>
    <w:p w14:paraId="66BCE95F" w14:textId="77777777" w:rsidR="00FF0593" w:rsidRDefault="00B013B3">
      <w:pPr>
        <w:pStyle w:val="af0"/>
        <w:ind w:firstLine="420"/>
      </w:pPr>
      <w:r>
        <w:rPr>
          <w:rFonts w:hint="eastAsia"/>
        </w:rPr>
        <w:t>采用吊蔓栽培、单蔓整枝。待瓜蔓长至7～8片真叶按“S”形绑蔓，向上攀缘；厚皮甜瓜选8～12节子蔓作为结果蔓，薄皮甜瓜选5～10节子蔓作为结果蔓，结果蔓雌花后留1叶摘心；主蔓25～30叶摘心；去掉未坐果侧蔓和全部腋芽。</w:t>
      </w:r>
    </w:p>
    <w:p w14:paraId="7851D81F" w14:textId="77777777" w:rsidR="00FF0593" w:rsidRDefault="00B013B3">
      <w:pPr>
        <w:pStyle w:val="a1"/>
        <w:spacing w:before="156" w:after="156"/>
      </w:pPr>
      <w:r>
        <w:rPr>
          <w:rFonts w:hint="eastAsia"/>
        </w:rPr>
        <w:t>授粉</w:t>
      </w:r>
    </w:p>
    <w:p w14:paraId="76DD0BB4" w14:textId="77777777" w:rsidR="00FF0593" w:rsidRDefault="00B013B3">
      <w:pPr>
        <w:pStyle w:val="af0"/>
        <w:ind w:firstLine="420"/>
      </w:pPr>
      <w:r>
        <w:rPr>
          <w:rFonts w:hint="eastAsia"/>
        </w:rPr>
        <w:t>人工辅助授粉或者采用蜜蜂授粉。人工授粉宜在上午7～10点雌花开放时，采摘当天开放的雄花去掉花瓣后在雌花柱头上轻涂，1朵雄花授3～4朵雌花，或每亩用1箱授粉蜂群。蜜蜂授粉前一周及授粉期间不使用对蜜蜂有毒害作用的农药。厚皮甜瓜从第8节开始授粉，薄皮甜瓜从第5节开始授粉，授粉后做标记。</w:t>
      </w:r>
    </w:p>
    <w:p w14:paraId="1916EEB5" w14:textId="77777777" w:rsidR="00FF0593" w:rsidRDefault="00B013B3">
      <w:pPr>
        <w:pStyle w:val="a1"/>
        <w:spacing w:before="156" w:after="156"/>
      </w:pPr>
      <w:r>
        <w:t>留瓜</w:t>
      </w:r>
    </w:p>
    <w:p w14:paraId="1FD0420A" w14:textId="77777777" w:rsidR="00FF0593" w:rsidRDefault="00B013B3">
      <w:pPr>
        <w:pStyle w:val="af0"/>
        <w:ind w:firstLine="420"/>
      </w:pPr>
      <w:r>
        <w:rPr>
          <w:rFonts w:hint="eastAsia"/>
        </w:rPr>
        <w:t>瓜胎长至核桃至鸡蛋大小时定瓜，保留个头大小一致、瓜形周正、无病虫害的幼瓜，一般厚皮甜瓜留1～2个，薄皮甜瓜留果2～4个。</w:t>
      </w:r>
    </w:p>
    <w:p w14:paraId="13823A86" w14:textId="78EE3B66" w:rsidR="00FF0593" w:rsidRDefault="00B013B3">
      <w:pPr>
        <w:pStyle w:val="a0"/>
        <w:spacing w:before="312" w:after="312"/>
      </w:pPr>
      <w:r>
        <w:rPr>
          <w:rFonts w:hint="eastAsia"/>
        </w:rPr>
        <w:t>病虫害防治</w:t>
      </w:r>
    </w:p>
    <w:p w14:paraId="060BE5B3" w14:textId="77777777" w:rsidR="00FF0593" w:rsidRDefault="00B013B3">
      <w:pPr>
        <w:pStyle w:val="a1"/>
        <w:spacing w:before="156" w:after="156"/>
      </w:pPr>
      <w:r>
        <w:rPr>
          <w:rFonts w:hint="eastAsia"/>
        </w:rPr>
        <w:t>防治</w:t>
      </w:r>
      <w:r>
        <w:t>原则</w:t>
      </w:r>
    </w:p>
    <w:p w14:paraId="1177AE4A" w14:textId="1B79F3B4" w:rsidR="00FF0593" w:rsidRPr="009339CA" w:rsidRDefault="009339CA">
      <w:pPr>
        <w:pStyle w:val="af0"/>
        <w:ind w:firstLine="420"/>
      </w:pPr>
      <w:r w:rsidRPr="009339CA">
        <w:rPr>
          <w:rFonts w:hint="eastAsia"/>
        </w:rPr>
        <w:t>按照“预防为主、综合防治”的植保方针，在做好种子（或苗木）检疫和病虫害田间监测的基础上，针对设施</w:t>
      </w:r>
      <w:r>
        <w:rPr>
          <w:rFonts w:hint="eastAsia"/>
        </w:rPr>
        <w:t>甜瓜</w:t>
      </w:r>
      <w:r w:rsidRPr="009339CA">
        <w:rPr>
          <w:rFonts w:hint="eastAsia"/>
        </w:rPr>
        <w:t>不同生育期主要病虫害发生特点，优先采用农业措施、物理防治、生物防治，辅之以科学合理的化学防治的绿色防控技术，实现</w:t>
      </w:r>
      <w:r>
        <w:rPr>
          <w:rFonts w:hint="eastAsia"/>
        </w:rPr>
        <w:t>甜瓜</w:t>
      </w:r>
      <w:r w:rsidRPr="009339CA">
        <w:rPr>
          <w:rFonts w:hint="eastAsia"/>
        </w:rPr>
        <w:t>病虫害绿色防控和优质安全生产。</w:t>
      </w:r>
    </w:p>
    <w:p w14:paraId="37661171" w14:textId="77777777" w:rsidR="00FF0593" w:rsidRDefault="00B013B3">
      <w:pPr>
        <w:pStyle w:val="a1"/>
        <w:spacing w:before="156" w:after="156"/>
      </w:pPr>
      <w:r>
        <w:rPr>
          <w:rFonts w:hint="eastAsia"/>
        </w:rPr>
        <w:t>主要病虫草害</w:t>
      </w:r>
    </w:p>
    <w:p w14:paraId="61B7FD9B" w14:textId="77777777" w:rsidR="00FF0593" w:rsidRDefault="00B013B3">
      <w:pPr>
        <w:pStyle w:val="af0"/>
        <w:ind w:firstLine="420"/>
      </w:pPr>
      <w:r>
        <w:rPr>
          <w:rFonts w:hint="eastAsia"/>
        </w:rPr>
        <w:t>设施甜瓜病害主要有猝倒病、病毒病、白粉病、霜霉病等；虫害主要有蓟马、蚜虫、红蜘蛛等；草害主要有马齿苋、莎草、牛筋草等。</w:t>
      </w:r>
    </w:p>
    <w:p w14:paraId="6A89102D" w14:textId="77777777" w:rsidR="00FF0593" w:rsidRDefault="00B013B3">
      <w:pPr>
        <w:pStyle w:val="a1"/>
        <w:spacing w:before="156" w:after="156"/>
      </w:pPr>
      <w:r>
        <w:rPr>
          <w:rFonts w:hint="eastAsia"/>
        </w:rPr>
        <w:t>防治措施</w:t>
      </w:r>
    </w:p>
    <w:p w14:paraId="273E8BA1" w14:textId="77777777" w:rsidR="00FF0593" w:rsidRDefault="00B013B3">
      <w:pPr>
        <w:pStyle w:val="a2"/>
        <w:spacing w:before="156" w:after="156"/>
      </w:pPr>
      <w:r>
        <w:rPr>
          <w:rFonts w:hAnsi="黑体" w:cs="黑体" w:hint="eastAsia"/>
          <w:szCs w:val="21"/>
        </w:rPr>
        <w:t>农业防治</w:t>
      </w:r>
    </w:p>
    <w:p w14:paraId="257F6DF1" w14:textId="77777777" w:rsidR="00FF0593" w:rsidRDefault="00B013B3">
      <w:pPr>
        <w:pStyle w:val="af0"/>
        <w:ind w:firstLine="420"/>
      </w:pPr>
      <w:r>
        <w:rPr>
          <w:rFonts w:hint="eastAsia"/>
        </w:rPr>
        <w:t>选用抗病品种；进行种子种苗检疫，严格种子消毒；培育壮苗，提高抗逆性；通过通风、辅助加温或降温等措施，调节棚内适宜的温度和湿度；清洁田园，将田间残枝败叶和杂草清理干净，并集中销毁；冬闲时揭开设施裙膜，土壤深翻30cm～40cm，夏季利用高温进行灌水闷棚15d～20d；实行轮作换茬，避免与葫芦科作物连作。</w:t>
      </w:r>
    </w:p>
    <w:p w14:paraId="24A970D9" w14:textId="77777777" w:rsidR="00FF0593" w:rsidRDefault="00B013B3">
      <w:pPr>
        <w:pStyle w:val="a2"/>
        <w:spacing w:before="156" w:after="156"/>
      </w:pPr>
      <w:r>
        <w:t>物理防治</w:t>
      </w:r>
    </w:p>
    <w:p w14:paraId="135AF473" w14:textId="77777777" w:rsidR="00FF0593" w:rsidRDefault="00B013B3">
      <w:pPr>
        <w:pStyle w:val="af0"/>
        <w:ind w:firstLine="420"/>
      </w:pPr>
      <w:r>
        <w:rPr>
          <w:rFonts w:hint="eastAsia"/>
        </w:rPr>
        <w:lastRenderedPageBreak/>
        <w:t>设施出入口及通风口处覆盖60目防虫网,设施内悬挂粘虫板，黄板主要诱杀蚜虫、白粉虱等，蓝板主要诱杀蓟马；杂草采用人工除草或旋耕。</w:t>
      </w:r>
    </w:p>
    <w:p w14:paraId="23609B6C" w14:textId="77777777" w:rsidR="00FF0593" w:rsidRDefault="00B013B3">
      <w:pPr>
        <w:pStyle w:val="a2"/>
        <w:spacing w:before="156" w:after="156"/>
      </w:pPr>
      <w:r>
        <w:t>生物防治</w:t>
      </w:r>
    </w:p>
    <w:p w14:paraId="4C374830" w14:textId="77777777" w:rsidR="00FF0593" w:rsidRDefault="00B013B3">
      <w:pPr>
        <w:pStyle w:val="af0"/>
        <w:ind w:firstLine="420"/>
      </w:pPr>
      <w:r>
        <w:rPr>
          <w:rFonts w:hint="eastAsia"/>
        </w:rPr>
        <w:t>利用天敌、生物农药防治病虫害。如释放智利小植绥螨防治螨类，每亩释放智利小植绥螨3000头，隔15d～20d释放1次，连续释放2～3次；释放蚜茧蜂或瓢虫防治蚜虫，每亩释放蚜茧蜂2000～4000头或瓢虫1000头，隔7d～10d释放1次，连续释放2～3次。</w:t>
      </w:r>
    </w:p>
    <w:p w14:paraId="7FD93DFD" w14:textId="77777777" w:rsidR="00FF0593" w:rsidRDefault="00B013B3">
      <w:pPr>
        <w:pStyle w:val="a2"/>
        <w:spacing w:before="156" w:after="156"/>
      </w:pPr>
      <w:r>
        <w:rPr>
          <w:rFonts w:hint="eastAsia"/>
        </w:rPr>
        <w:t>化学防治</w:t>
      </w:r>
    </w:p>
    <w:p w14:paraId="4C2C09F9" w14:textId="6669C1B2" w:rsidR="00FF0593" w:rsidRDefault="00B013B3">
      <w:pPr>
        <w:pStyle w:val="af0"/>
        <w:ind w:firstLine="420"/>
      </w:pPr>
      <w:r>
        <w:rPr>
          <w:rFonts w:hint="eastAsia"/>
        </w:rPr>
        <w:t>化学农药的使用严格遵守安全间隔期，交替用药。所选用的农药应获得国家在甜瓜上使用登记。农药使用应符合NY/T 393的要求，</w:t>
      </w:r>
      <w:r>
        <w:rPr>
          <w:rFonts w:asciiTheme="minorEastAsia" w:eastAsiaTheme="minorEastAsia" w:hAnsiTheme="minorEastAsia" w:cstheme="minorEastAsia" w:hint="eastAsia"/>
        </w:rPr>
        <w:t>具体用药情况</w:t>
      </w:r>
      <w:r w:rsidR="00701BEE">
        <w:rPr>
          <w:rFonts w:asciiTheme="minorEastAsia" w:eastAsiaTheme="minorEastAsia" w:hAnsiTheme="minorEastAsia" w:cstheme="minorEastAsia" w:hint="eastAsia"/>
        </w:rPr>
        <w:t>参见</w:t>
      </w:r>
      <w:r>
        <w:rPr>
          <w:rFonts w:asciiTheme="minorEastAsia" w:eastAsiaTheme="minorEastAsia" w:hAnsiTheme="minorEastAsia" w:cstheme="minorEastAsia" w:hint="eastAsia"/>
        </w:rPr>
        <w:t>附录A。</w:t>
      </w:r>
    </w:p>
    <w:p w14:paraId="5087610F" w14:textId="77777777" w:rsidR="00FF0593" w:rsidRDefault="00B013B3">
      <w:pPr>
        <w:pStyle w:val="a0"/>
        <w:spacing w:before="312" w:after="312"/>
      </w:pPr>
      <w:r>
        <w:t>采收</w:t>
      </w:r>
    </w:p>
    <w:p w14:paraId="74A360DA" w14:textId="77777777" w:rsidR="00FF0593" w:rsidRDefault="00B013B3">
      <w:pPr>
        <w:pStyle w:val="a1"/>
        <w:spacing w:before="156" w:after="156"/>
      </w:pPr>
      <w:r>
        <w:t>采收</w:t>
      </w:r>
    </w:p>
    <w:p w14:paraId="3AC77452" w14:textId="77777777" w:rsidR="00FF0593" w:rsidRDefault="00B013B3">
      <w:pPr>
        <w:pStyle w:val="af0"/>
        <w:ind w:firstLine="420"/>
      </w:pPr>
      <w:r>
        <w:rPr>
          <w:rFonts w:hint="eastAsia"/>
        </w:rPr>
        <w:t>根据果实发育期、授粉日期以及果实外观色泽等品种固有的成熟特征确定采收期。厚皮甜瓜采收时用剪刀将瓜蔓剪下，保留瓜蔓5cm～10cm，瓜蔓与果柄形成“T”字型；薄皮甜瓜保留果柄2cm～3cm。采下的果实轻轻放入容器中，避免碰撞挤压。产品质量应符合NY/T 747的规定。</w:t>
      </w:r>
    </w:p>
    <w:p w14:paraId="10C641A3" w14:textId="77777777" w:rsidR="00FF0593" w:rsidRDefault="00B013B3">
      <w:pPr>
        <w:pStyle w:val="a1"/>
        <w:spacing w:before="156" w:after="156"/>
      </w:pPr>
      <w:r>
        <w:t>采后处理</w:t>
      </w:r>
    </w:p>
    <w:p w14:paraId="20D0C782" w14:textId="77777777" w:rsidR="00FF0593" w:rsidRDefault="00B013B3">
      <w:pPr>
        <w:pStyle w:val="af0"/>
        <w:ind w:firstLine="420"/>
      </w:pPr>
      <w:r>
        <w:rPr>
          <w:rFonts w:hint="eastAsia"/>
        </w:rPr>
        <w:t>采收后的甜瓜运到荫凉的地方存放或预冷库中预冷，根据果实外观、重量、成熟度等严格分级，包装。包装应符合NY/T 658的规定。</w:t>
      </w:r>
    </w:p>
    <w:p w14:paraId="04829009" w14:textId="0238BD6F" w:rsidR="00FF0593" w:rsidRDefault="00D658A9">
      <w:pPr>
        <w:pStyle w:val="a0"/>
        <w:spacing w:before="312" w:after="312"/>
      </w:pPr>
      <w:r>
        <w:rPr>
          <w:rFonts w:hint="eastAsia"/>
        </w:rPr>
        <w:t>储</w:t>
      </w:r>
      <w:r w:rsidR="00B013B3">
        <w:t>藏运输</w:t>
      </w:r>
    </w:p>
    <w:p w14:paraId="1FDC5987" w14:textId="55C7F0CA" w:rsidR="00FF0593" w:rsidRDefault="00D658A9">
      <w:pPr>
        <w:pStyle w:val="af0"/>
        <w:ind w:firstLine="420"/>
      </w:pPr>
      <w:r>
        <w:rPr>
          <w:rFonts w:hint="eastAsia"/>
        </w:rPr>
        <w:t>储</w:t>
      </w:r>
      <w:r w:rsidR="00B013B3">
        <w:t>藏设施周围环境应清洁卫生。</w:t>
      </w:r>
      <w:r w:rsidR="00B013B3">
        <w:rPr>
          <w:rFonts w:hint="eastAsia"/>
        </w:rPr>
        <w:t>储藏运输可采用塑料筐、纸箱等包装方式，不能直接接触地面。储藏运输应符合NY/T 1056的规定。</w:t>
      </w:r>
    </w:p>
    <w:p w14:paraId="6363429E" w14:textId="77777777" w:rsidR="00FF0593" w:rsidRDefault="00B013B3">
      <w:pPr>
        <w:pStyle w:val="a0"/>
        <w:spacing w:before="312" w:after="312"/>
        <w:rPr>
          <w:rFonts w:hAnsi="黑体" w:cs="黑体"/>
        </w:rPr>
      </w:pPr>
      <w:r>
        <w:rPr>
          <w:rFonts w:hAnsi="黑体" w:cs="黑体" w:hint="eastAsia"/>
        </w:rPr>
        <w:t>生产废弃物的处理</w:t>
      </w:r>
    </w:p>
    <w:p w14:paraId="71FF988A" w14:textId="77777777" w:rsidR="00FF0593" w:rsidRDefault="00B013B3">
      <w:pPr>
        <w:pStyle w:val="af0"/>
        <w:ind w:firstLine="420"/>
      </w:pPr>
      <w:r>
        <w:rPr>
          <w:rFonts w:hint="eastAsia"/>
        </w:rPr>
        <w:t>生产过程中，农药、化肥等投入品的包装以及废弃的地膜应分类收集，进行无害化处理或回收循环利用。栽培的瓜秧及时清除，可集中粉碎，堆沤有机肥料循环利用。</w:t>
      </w:r>
    </w:p>
    <w:p w14:paraId="758BCA9C" w14:textId="77777777" w:rsidR="00FF0593" w:rsidRDefault="00B013B3">
      <w:pPr>
        <w:pStyle w:val="a0"/>
        <w:spacing w:before="312" w:after="312"/>
      </w:pPr>
      <w:r>
        <w:rPr>
          <w:rFonts w:hint="eastAsia"/>
        </w:rPr>
        <w:t>生产档案管理</w:t>
      </w:r>
    </w:p>
    <w:p w14:paraId="0EE8B2D8" w14:textId="77777777" w:rsidR="00FF0593" w:rsidRDefault="00B013B3">
      <w:pPr>
        <w:pStyle w:val="af1"/>
      </w:pPr>
      <w:r>
        <w:rPr>
          <w:rFonts w:hint="eastAsia"/>
        </w:rPr>
        <w:t>建立绿色食品设施甜瓜生产档案。记录种子、种苗、农药、肥料等来源信息，保留生产过程中各个环节的记录。生产档案真实、准确、规范，并妥善保存，以备查阅。生产管理档案至少保存3年以上。</w:t>
      </w:r>
    </w:p>
    <w:p w14:paraId="1021B8CD" w14:textId="77777777" w:rsidR="00701BEE" w:rsidRDefault="00701BEE">
      <w:pPr>
        <w:pStyle w:val="af1"/>
        <w:sectPr w:rsidR="00701BEE" w:rsidSect="00E80D65">
          <w:footerReference w:type="even" r:id="rId11"/>
          <w:footerReference w:type="default" r:id="rId12"/>
          <w:pgSz w:w="11906" w:h="16838"/>
          <w:pgMar w:top="1440" w:right="1803" w:bottom="1440" w:left="1803" w:header="1418" w:footer="1134" w:gutter="284"/>
          <w:pgNumType w:start="1"/>
          <w:cols w:space="425"/>
          <w:formProt w:val="0"/>
          <w:docGrid w:type="lines" w:linePitch="312"/>
        </w:sectPr>
      </w:pPr>
    </w:p>
    <w:p w14:paraId="78BB4A04" w14:textId="77777777" w:rsidR="00FF0593" w:rsidRDefault="00B013B3">
      <w:pPr>
        <w:pStyle w:val="af4"/>
        <w:spacing w:before="156" w:after="156"/>
        <w:ind w:left="0" w:firstLine="0"/>
        <w:rPr>
          <w:color w:val="000000"/>
        </w:rPr>
      </w:pPr>
      <w:r>
        <w:rPr>
          <w:rFonts w:hint="eastAsia"/>
          <w:color w:val="000000"/>
        </w:rPr>
        <w:lastRenderedPageBreak/>
        <w:t>附 录 A</w:t>
      </w:r>
    </w:p>
    <w:p w14:paraId="44136879" w14:textId="77777777" w:rsidR="00FF0593" w:rsidRDefault="00B013B3">
      <w:pPr>
        <w:pStyle w:val="af4"/>
        <w:spacing w:before="156" w:after="156"/>
        <w:ind w:left="0" w:firstLine="0"/>
        <w:rPr>
          <w:color w:val="000000"/>
        </w:rPr>
      </w:pPr>
      <w:r>
        <w:rPr>
          <w:rFonts w:hint="eastAsia"/>
          <w:color w:val="000000"/>
        </w:rPr>
        <w:t>（资料性附录）</w:t>
      </w:r>
      <w:r>
        <w:rPr>
          <w:color w:val="000000"/>
        </w:rPr>
        <w:br/>
      </w:r>
      <w:r>
        <w:rPr>
          <w:rFonts w:hint="eastAsia"/>
          <w:color w:val="000000"/>
        </w:rPr>
        <w:t>黄淮海地区</w:t>
      </w:r>
      <w:r>
        <w:rPr>
          <w:rFonts w:hint="eastAsia"/>
          <w:color w:val="000000"/>
        </w:rPr>
        <w:sym w:font="Wingdings 2" w:char="F095"/>
      </w:r>
      <w:r>
        <w:rPr>
          <w:rFonts w:hint="eastAsia"/>
          <w:color w:val="000000"/>
        </w:rPr>
        <w:t>绿色食品设施甜瓜生产主要病虫害防治推荐</w:t>
      </w:r>
      <w:r>
        <w:rPr>
          <w:color w:val="000000"/>
        </w:rPr>
        <w:t>农药使用方案</w:t>
      </w:r>
    </w:p>
    <w:p w14:paraId="1480B9C1" w14:textId="77777777" w:rsidR="00BB7A9B" w:rsidRDefault="00BB7A9B">
      <w:pPr>
        <w:pStyle w:val="af1"/>
        <w:ind w:firstLineChars="0" w:firstLine="0"/>
        <w:rPr>
          <w:color w:val="000000"/>
          <w:szCs w:val="21"/>
        </w:rPr>
      </w:pPr>
    </w:p>
    <w:p w14:paraId="379BCEE3" w14:textId="77777777" w:rsidR="00FF0593" w:rsidRDefault="00B013B3">
      <w:pPr>
        <w:pStyle w:val="af1"/>
        <w:ind w:firstLineChars="0" w:firstLine="0"/>
        <w:rPr>
          <w:color w:val="000000"/>
          <w:szCs w:val="21"/>
        </w:rPr>
      </w:pPr>
      <w:r>
        <w:rPr>
          <w:rFonts w:hint="eastAsia"/>
          <w:color w:val="000000"/>
          <w:szCs w:val="21"/>
        </w:rPr>
        <w:t>黄淮海地区</w:t>
      </w:r>
      <w:r>
        <w:rPr>
          <w:rFonts w:hint="eastAsia"/>
          <w:color w:val="000000"/>
          <w:szCs w:val="21"/>
        </w:rPr>
        <w:sym w:font="Wingdings 2" w:char="F095"/>
      </w:r>
      <w:r>
        <w:rPr>
          <w:rFonts w:hint="eastAsia"/>
          <w:color w:val="000000"/>
          <w:szCs w:val="21"/>
        </w:rPr>
        <w:t>绿色食品设施甜瓜生产主要病虫害防治推荐农药使用方案</w:t>
      </w:r>
      <w:r w:rsidR="00701BEE">
        <w:rPr>
          <w:rFonts w:hint="eastAsia"/>
          <w:color w:val="000000"/>
          <w:szCs w:val="21"/>
        </w:rPr>
        <w:t>见</w:t>
      </w:r>
      <w:r w:rsidR="00701BEE">
        <w:rPr>
          <w:color w:val="000000"/>
          <w:szCs w:val="21"/>
        </w:rPr>
        <w:t>表</w:t>
      </w:r>
      <w:r w:rsidR="00701BEE">
        <w:rPr>
          <w:rFonts w:hint="eastAsia"/>
          <w:color w:val="000000"/>
          <w:szCs w:val="21"/>
        </w:rPr>
        <w:t>A.1</w:t>
      </w:r>
      <w:r>
        <w:rPr>
          <w:rFonts w:hint="eastAsia"/>
          <w:color w:val="000000"/>
          <w:szCs w:val="21"/>
        </w:rPr>
        <w:t>。</w:t>
      </w:r>
    </w:p>
    <w:p w14:paraId="2962E3E0" w14:textId="77777777" w:rsidR="00BB7A9B" w:rsidRDefault="00BB7A9B">
      <w:pPr>
        <w:pStyle w:val="af1"/>
        <w:ind w:firstLineChars="0" w:firstLine="0"/>
        <w:rPr>
          <w:color w:val="000000"/>
          <w:szCs w:val="21"/>
        </w:rPr>
      </w:pPr>
    </w:p>
    <w:p w14:paraId="6F5CA7A3" w14:textId="77777777" w:rsidR="00701BEE" w:rsidRPr="00FB66A8" w:rsidRDefault="00701BEE" w:rsidP="00FB66A8">
      <w:pPr>
        <w:pStyle w:val="af1"/>
        <w:ind w:firstLineChars="0" w:firstLine="0"/>
        <w:jc w:val="center"/>
        <w:rPr>
          <w:rFonts w:ascii="黑体" w:eastAsia="黑体" w:hAnsi="黑体"/>
          <w:color w:val="000000"/>
          <w:szCs w:val="21"/>
        </w:rPr>
      </w:pPr>
      <w:r w:rsidRPr="00FB66A8">
        <w:rPr>
          <w:rFonts w:ascii="黑体" w:eastAsia="黑体" w:hAnsi="黑体" w:hint="eastAsia"/>
          <w:color w:val="000000"/>
          <w:szCs w:val="21"/>
        </w:rPr>
        <w:t>表A.1</w:t>
      </w:r>
      <w:r w:rsidRPr="00FB66A8">
        <w:rPr>
          <w:rFonts w:ascii="黑体" w:eastAsia="黑体" w:hAnsi="黑体" w:hint="eastAsia"/>
          <w:color w:val="000000"/>
        </w:rPr>
        <w:t>黄淮海地区</w:t>
      </w:r>
      <w:r w:rsidRPr="00FB66A8">
        <w:rPr>
          <w:rFonts w:ascii="黑体" w:eastAsia="黑体" w:hAnsi="黑体"/>
          <w:color w:val="000000"/>
        </w:rPr>
        <w:sym w:font="Wingdings 2" w:char="F095"/>
      </w:r>
      <w:r w:rsidRPr="00FB66A8">
        <w:rPr>
          <w:rFonts w:ascii="黑体" w:eastAsia="黑体" w:hAnsi="黑体" w:hint="eastAsia"/>
          <w:color w:val="000000"/>
        </w:rPr>
        <w:t>绿色食品设施甜瓜生产主要病虫害防治推荐农药使用方案</w:t>
      </w:r>
    </w:p>
    <w:tbl>
      <w:tblPr>
        <w:tblStyle w:val="ad"/>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18"/>
        <w:gridCol w:w="1240"/>
        <w:gridCol w:w="2473"/>
        <w:gridCol w:w="1311"/>
        <w:gridCol w:w="874"/>
        <w:gridCol w:w="1120"/>
      </w:tblGrid>
      <w:tr w:rsidR="00FB66A8" w14:paraId="783C24B4" w14:textId="77777777" w:rsidTr="00FB66A8">
        <w:trPr>
          <w:trHeight w:val="397"/>
          <w:tblHeader/>
          <w:jc w:val="center"/>
        </w:trPr>
        <w:tc>
          <w:tcPr>
            <w:tcW w:w="633" w:type="pct"/>
            <w:tcBorders>
              <w:top w:val="single" w:sz="8" w:space="0" w:color="auto"/>
              <w:bottom w:val="single" w:sz="8" w:space="0" w:color="auto"/>
            </w:tcBorders>
            <w:shd w:val="clear" w:color="auto" w:fill="auto"/>
            <w:vAlign w:val="center"/>
          </w:tcPr>
          <w:p w14:paraId="50981BDD" w14:textId="77777777" w:rsidR="00FF0593" w:rsidRPr="00FB66A8" w:rsidRDefault="00B013B3" w:rsidP="00FB66A8">
            <w:pPr>
              <w:pStyle w:val="af3"/>
              <w:adjustRightInd w:val="0"/>
              <w:snapToGrid w:val="0"/>
              <w:rPr>
                <w:b/>
              </w:rPr>
            </w:pPr>
            <w:r w:rsidRPr="00FB66A8">
              <w:rPr>
                <w:b/>
              </w:rPr>
              <w:t>防治对象</w:t>
            </w:r>
          </w:p>
        </w:tc>
        <w:tc>
          <w:tcPr>
            <w:tcW w:w="771" w:type="pct"/>
            <w:tcBorders>
              <w:top w:val="single" w:sz="8" w:space="0" w:color="auto"/>
              <w:bottom w:val="single" w:sz="8" w:space="0" w:color="auto"/>
            </w:tcBorders>
            <w:shd w:val="clear" w:color="auto" w:fill="auto"/>
            <w:vAlign w:val="center"/>
          </w:tcPr>
          <w:p w14:paraId="7671CCAA" w14:textId="77777777" w:rsidR="00FF0593" w:rsidRPr="00FB66A8" w:rsidRDefault="00B013B3" w:rsidP="00FB66A8">
            <w:pPr>
              <w:widowControl/>
              <w:snapToGrid w:val="0"/>
              <w:spacing w:line="240" w:lineRule="auto"/>
              <w:jc w:val="center"/>
              <w:rPr>
                <w:rFonts w:ascii="宋体" w:hAnsi="宋体"/>
                <w:b/>
                <w:color w:val="000000"/>
                <w:kern w:val="0"/>
                <w:sz w:val="18"/>
                <w:szCs w:val="18"/>
              </w:rPr>
            </w:pPr>
            <w:r w:rsidRPr="00FB66A8">
              <w:rPr>
                <w:rFonts w:ascii="宋体" w:hAnsi="宋体"/>
                <w:b/>
                <w:color w:val="000000"/>
                <w:kern w:val="0"/>
                <w:sz w:val="18"/>
                <w:szCs w:val="18"/>
              </w:rPr>
              <w:t>防治时期</w:t>
            </w:r>
          </w:p>
        </w:tc>
        <w:tc>
          <w:tcPr>
            <w:tcW w:w="1539" w:type="pct"/>
            <w:tcBorders>
              <w:top w:val="single" w:sz="8" w:space="0" w:color="auto"/>
              <w:bottom w:val="single" w:sz="8" w:space="0" w:color="auto"/>
            </w:tcBorders>
            <w:shd w:val="clear" w:color="auto" w:fill="auto"/>
            <w:vAlign w:val="center"/>
          </w:tcPr>
          <w:p w14:paraId="06C59EBB" w14:textId="77777777" w:rsidR="00FF0593" w:rsidRPr="00FB66A8" w:rsidRDefault="00B013B3" w:rsidP="00FB66A8">
            <w:pPr>
              <w:widowControl/>
              <w:snapToGrid w:val="0"/>
              <w:spacing w:line="240" w:lineRule="auto"/>
              <w:jc w:val="center"/>
              <w:rPr>
                <w:rFonts w:ascii="宋体" w:hAnsi="宋体"/>
                <w:b/>
                <w:color w:val="000000"/>
                <w:kern w:val="0"/>
                <w:sz w:val="18"/>
                <w:szCs w:val="18"/>
              </w:rPr>
            </w:pPr>
            <w:r w:rsidRPr="00FB66A8">
              <w:rPr>
                <w:rFonts w:ascii="宋体" w:hAnsi="宋体"/>
                <w:b/>
                <w:color w:val="000000"/>
                <w:kern w:val="0"/>
                <w:sz w:val="18"/>
                <w:szCs w:val="18"/>
              </w:rPr>
              <w:t>农药名称</w:t>
            </w:r>
          </w:p>
        </w:tc>
        <w:tc>
          <w:tcPr>
            <w:tcW w:w="816" w:type="pct"/>
            <w:tcBorders>
              <w:top w:val="single" w:sz="8" w:space="0" w:color="auto"/>
              <w:bottom w:val="single" w:sz="8" w:space="0" w:color="auto"/>
            </w:tcBorders>
            <w:shd w:val="clear" w:color="auto" w:fill="auto"/>
            <w:vAlign w:val="center"/>
          </w:tcPr>
          <w:p w14:paraId="666720E8" w14:textId="77777777" w:rsidR="00FF0593" w:rsidRPr="00FB66A8" w:rsidRDefault="00B013B3" w:rsidP="00FB66A8">
            <w:pPr>
              <w:widowControl/>
              <w:snapToGrid w:val="0"/>
              <w:spacing w:line="240" w:lineRule="auto"/>
              <w:jc w:val="center"/>
              <w:rPr>
                <w:rFonts w:ascii="宋体" w:hAnsi="宋体"/>
                <w:b/>
                <w:color w:val="000000"/>
                <w:kern w:val="0"/>
                <w:sz w:val="18"/>
                <w:szCs w:val="18"/>
              </w:rPr>
            </w:pPr>
            <w:r w:rsidRPr="00FB66A8">
              <w:rPr>
                <w:rFonts w:ascii="宋体" w:hAnsi="宋体" w:hint="eastAsia"/>
                <w:b/>
                <w:color w:val="000000"/>
                <w:kern w:val="0"/>
                <w:sz w:val="18"/>
                <w:szCs w:val="18"/>
              </w:rPr>
              <w:t>用药</w:t>
            </w:r>
            <w:r w:rsidRPr="00FB66A8">
              <w:rPr>
                <w:rFonts w:ascii="宋体" w:hAnsi="宋体"/>
                <w:b/>
                <w:color w:val="000000"/>
                <w:kern w:val="0"/>
                <w:sz w:val="18"/>
                <w:szCs w:val="18"/>
              </w:rPr>
              <w:t>量</w:t>
            </w:r>
          </w:p>
        </w:tc>
        <w:tc>
          <w:tcPr>
            <w:tcW w:w="544" w:type="pct"/>
            <w:tcBorders>
              <w:top w:val="single" w:sz="8" w:space="0" w:color="auto"/>
              <w:bottom w:val="single" w:sz="8" w:space="0" w:color="auto"/>
            </w:tcBorders>
            <w:shd w:val="clear" w:color="auto" w:fill="auto"/>
            <w:vAlign w:val="center"/>
          </w:tcPr>
          <w:p w14:paraId="1D664E3B" w14:textId="77777777" w:rsidR="00FF0593" w:rsidRPr="00FB66A8" w:rsidRDefault="00B013B3" w:rsidP="00FB66A8">
            <w:pPr>
              <w:widowControl/>
              <w:snapToGrid w:val="0"/>
              <w:spacing w:line="240" w:lineRule="auto"/>
              <w:jc w:val="center"/>
              <w:rPr>
                <w:rFonts w:ascii="宋体" w:hAnsi="宋体"/>
                <w:b/>
                <w:color w:val="000000"/>
                <w:kern w:val="0"/>
                <w:sz w:val="18"/>
                <w:szCs w:val="18"/>
              </w:rPr>
            </w:pPr>
            <w:r w:rsidRPr="00FB66A8">
              <w:rPr>
                <w:rFonts w:ascii="宋体" w:hAnsi="宋体"/>
                <w:b/>
                <w:color w:val="000000"/>
                <w:kern w:val="0"/>
                <w:sz w:val="18"/>
                <w:szCs w:val="18"/>
              </w:rPr>
              <w:t>施药方法</w:t>
            </w:r>
          </w:p>
        </w:tc>
        <w:tc>
          <w:tcPr>
            <w:tcW w:w="698" w:type="pct"/>
            <w:tcBorders>
              <w:top w:val="single" w:sz="8" w:space="0" w:color="auto"/>
              <w:bottom w:val="single" w:sz="8" w:space="0" w:color="auto"/>
            </w:tcBorders>
            <w:shd w:val="clear" w:color="auto" w:fill="auto"/>
            <w:vAlign w:val="center"/>
          </w:tcPr>
          <w:p w14:paraId="78D40120" w14:textId="77777777" w:rsidR="00FF0593" w:rsidRPr="00FB66A8" w:rsidRDefault="00B013B3" w:rsidP="00FB66A8">
            <w:pPr>
              <w:pStyle w:val="af3"/>
              <w:adjustRightInd w:val="0"/>
              <w:snapToGrid w:val="0"/>
              <w:rPr>
                <w:rFonts w:hAnsi="宋体"/>
                <w:b/>
                <w:color w:val="000000"/>
                <w:szCs w:val="18"/>
              </w:rPr>
            </w:pPr>
            <w:r w:rsidRPr="00FB66A8">
              <w:rPr>
                <w:rFonts w:hAnsi="宋体"/>
                <w:b/>
                <w:color w:val="000000"/>
                <w:szCs w:val="18"/>
              </w:rPr>
              <w:t>安全间隔期</w:t>
            </w:r>
            <w:r w:rsidRPr="00FB66A8">
              <w:rPr>
                <w:rFonts w:hAnsi="宋体" w:hint="eastAsia"/>
                <w:b/>
                <w:color w:val="000000"/>
                <w:szCs w:val="18"/>
              </w:rPr>
              <w:t>（</w:t>
            </w:r>
            <w:r w:rsidRPr="00FB66A8">
              <w:rPr>
                <w:rFonts w:hAnsi="宋体"/>
                <w:b/>
                <w:color w:val="000000"/>
                <w:szCs w:val="18"/>
              </w:rPr>
              <w:t>d）</w:t>
            </w:r>
          </w:p>
        </w:tc>
      </w:tr>
      <w:tr w:rsidR="00FB66A8" w14:paraId="4D810EEF" w14:textId="77777777" w:rsidTr="00FB66A8">
        <w:trPr>
          <w:trHeight w:val="397"/>
          <w:tblHeader/>
          <w:jc w:val="center"/>
        </w:trPr>
        <w:tc>
          <w:tcPr>
            <w:tcW w:w="633" w:type="pct"/>
            <w:vMerge w:val="restart"/>
            <w:tcBorders>
              <w:top w:val="single" w:sz="8" w:space="0" w:color="auto"/>
              <w:bottom w:val="single" w:sz="4" w:space="0" w:color="auto"/>
            </w:tcBorders>
            <w:shd w:val="clear" w:color="auto" w:fill="auto"/>
            <w:vAlign w:val="center"/>
          </w:tcPr>
          <w:p w14:paraId="365905CD" w14:textId="77777777" w:rsidR="00546A9D" w:rsidRDefault="00546A9D" w:rsidP="00FB66A8">
            <w:pPr>
              <w:pStyle w:val="af3"/>
              <w:adjustRightInd w:val="0"/>
              <w:snapToGrid w:val="0"/>
            </w:pPr>
            <w:r>
              <w:t>猝倒病</w:t>
            </w:r>
          </w:p>
        </w:tc>
        <w:tc>
          <w:tcPr>
            <w:tcW w:w="771" w:type="pct"/>
            <w:tcBorders>
              <w:top w:val="single" w:sz="8" w:space="0" w:color="auto"/>
              <w:bottom w:val="single" w:sz="4" w:space="0" w:color="auto"/>
            </w:tcBorders>
            <w:shd w:val="clear" w:color="auto" w:fill="auto"/>
            <w:vAlign w:val="center"/>
          </w:tcPr>
          <w:p w14:paraId="10405F6B" w14:textId="77777777" w:rsidR="00546A9D" w:rsidRDefault="00546A9D" w:rsidP="00FB66A8">
            <w:pPr>
              <w:widowControl/>
              <w:snapToGrid w:val="0"/>
              <w:spacing w:line="240" w:lineRule="auto"/>
              <w:jc w:val="center"/>
              <w:rPr>
                <w:rFonts w:ascii="宋体" w:hAnsi="宋体"/>
                <w:color w:val="000000"/>
                <w:kern w:val="0"/>
                <w:sz w:val="18"/>
                <w:szCs w:val="18"/>
              </w:rPr>
            </w:pPr>
            <w:r>
              <w:rPr>
                <w:rFonts w:ascii="宋体" w:hAnsi="宋体"/>
                <w:color w:val="000000"/>
                <w:kern w:val="0"/>
                <w:sz w:val="18"/>
                <w:szCs w:val="18"/>
              </w:rPr>
              <w:t>发病初期</w:t>
            </w:r>
          </w:p>
        </w:tc>
        <w:tc>
          <w:tcPr>
            <w:tcW w:w="1539" w:type="pct"/>
            <w:tcBorders>
              <w:top w:val="single" w:sz="8" w:space="0" w:color="auto"/>
              <w:bottom w:val="single" w:sz="4" w:space="0" w:color="auto"/>
            </w:tcBorders>
            <w:shd w:val="clear" w:color="auto" w:fill="auto"/>
            <w:vAlign w:val="center"/>
          </w:tcPr>
          <w:p w14:paraId="10994C76" w14:textId="1B43E44D" w:rsidR="00546A9D" w:rsidRDefault="00546A9D" w:rsidP="00FB66A8">
            <w:pPr>
              <w:widowControl/>
              <w:snapToGrid w:val="0"/>
              <w:spacing w:line="240" w:lineRule="auto"/>
              <w:jc w:val="center"/>
              <w:rPr>
                <w:rFonts w:ascii="宋体" w:hAnsi="宋体"/>
                <w:color w:val="000000"/>
                <w:kern w:val="0"/>
                <w:sz w:val="18"/>
                <w:szCs w:val="18"/>
              </w:rPr>
            </w:pPr>
            <w:r>
              <w:rPr>
                <w:rFonts w:ascii="宋体" w:hAnsi="宋体" w:hint="eastAsia"/>
                <w:color w:val="000000"/>
                <w:kern w:val="0"/>
                <w:sz w:val="18"/>
                <w:szCs w:val="18"/>
              </w:rPr>
              <w:t>30%</w:t>
            </w:r>
            <w:r w:rsidRPr="00546A9D">
              <w:rPr>
                <w:rFonts w:ascii="宋体" w:hAnsi="宋体" w:hint="eastAsia"/>
                <w:color w:val="000000"/>
                <w:kern w:val="0"/>
                <w:sz w:val="18"/>
                <w:szCs w:val="18"/>
              </w:rPr>
              <w:t>噁</w:t>
            </w:r>
            <w:r>
              <w:rPr>
                <w:rFonts w:ascii="宋体" w:hAnsi="宋体"/>
                <w:color w:val="000000"/>
                <w:kern w:val="0"/>
                <w:sz w:val="18"/>
                <w:szCs w:val="18"/>
              </w:rPr>
              <w:t>霉灵</w:t>
            </w:r>
            <w:r w:rsidR="00BB7A9B" w:rsidRPr="00BB7A9B">
              <w:rPr>
                <w:rFonts w:ascii="宋体" w:hAnsi="宋体" w:hint="eastAsia"/>
                <w:color w:val="000000"/>
                <w:kern w:val="0"/>
                <w:sz w:val="18"/>
                <w:szCs w:val="18"/>
              </w:rPr>
              <w:t>可溶液剂</w:t>
            </w:r>
          </w:p>
        </w:tc>
        <w:tc>
          <w:tcPr>
            <w:tcW w:w="816" w:type="pct"/>
            <w:tcBorders>
              <w:top w:val="single" w:sz="8" w:space="0" w:color="auto"/>
              <w:bottom w:val="single" w:sz="4" w:space="0" w:color="auto"/>
            </w:tcBorders>
            <w:shd w:val="clear" w:color="auto" w:fill="auto"/>
            <w:vAlign w:val="center"/>
          </w:tcPr>
          <w:p w14:paraId="6417145F" w14:textId="4496D9B3" w:rsidR="00546A9D" w:rsidRDefault="00546A9D" w:rsidP="00FB66A8">
            <w:pPr>
              <w:widowControl/>
              <w:snapToGrid w:val="0"/>
              <w:spacing w:line="240" w:lineRule="auto"/>
              <w:jc w:val="center"/>
              <w:rPr>
                <w:rFonts w:ascii="宋体" w:hAnsi="宋体"/>
                <w:color w:val="000000"/>
                <w:kern w:val="0"/>
                <w:sz w:val="18"/>
                <w:szCs w:val="18"/>
              </w:rPr>
            </w:pPr>
            <w:r>
              <w:rPr>
                <w:rFonts w:ascii="宋体" w:hAnsi="宋体" w:hint="eastAsia"/>
                <w:color w:val="000000"/>
                <w:kern w:val="0"/>
                <w:sz w:val="18"/>
                <w:szCs w:val="18"/>
              </w:rPr>
              <w:t>2.5</w:t>
            </w:r>
            <w:r>
              <w:rPr>
                <w:rFonts w:ascii="宋体" w:hAnsi="宋体" w:hint="eastAsia"/>
                <w:kern w:val="0"/>
                <w:sz w:val="18"/>
                <w:szCs w:val="18"/>
              </w:rPr>
              <w:t>～</w:t>
            </w:r>
            <w:r>
              <w:rPr>
                <w:rFonts w:ascii="宋体" w:hAnsi="宋体" w:hint="eastAsia"/>
                <w:color w:val="000000"/>
                <w:kern w:val="0"/>
                <w:sz w:val="18"/>
                <w:szCs w:val="18"/>
              </w:rPr>
              <w:t>3.5</w:t>
            </w:r>
            <w:r>
              <w:rPr>
                <w:rFonts w:ascii="宋体" w:hAnsi="宋体" w:hint="eastAsia"/>
                <w:kern w:val="0"/>
                <w:sz w:val="18"/>
                <w:szCs w:val="18"/>
              </w:rPr>
              <w:t>mL</w:t>
            </w:r>
            <w:r>
              <w:rPr>
                <w:rFonts w:ascii="宋体" w:hAnsi="宋体" w:hint="eastAsia"/>
                <w:color w:val="000000"/>
                <w:kern w:val="0"/>
                <w:sz w:val="18"/>
                <w:szCs w:val="18"/>
              </w:rPr>
              <w:t>/m</w:t>
            </w:r>
            <w:r>
              <w:rPr>
                <w:rFonts w:ascii="宋体" w:hAnsi="宋体" w:hint="eastAsia"/>
                <w:color w:val="000000"/>
                <w:kern w:val="0"/>
                <w:sz w:val="18"/>
                <w:szCs w:val="18"/>
                <w:vertAlign w:val="superscript"/>
              </w:rPr>
              <w:t>2</w:t>
            </w:r>
          </w:p>
        </w:tc>
        <w:tc>
          <w:tcPr>
            <w:tcW w:w="544" w:type="pct"/>
            <w:tcBorders>
              <w:top w:val="single" w:sz="8" w:space="0" w:color="auto"/>
              <w:bottom w:val="single" w:sz="4" w:space="0" w:color="auto"/>
            </w:tcBorders>
            <w:shd w:val="clear" w:color="auto" w:fill="auto"/>
            <w:vAlign w:val="center"/>
          </w:tcPr>
          <w:p w14:paraId="6475619E" w14:textId="77777777" w:rsidR="00546A9D" w:rsidRDefault="00546A9D" w:rsidP="00FB66A8">
            <w:pPr>
              <w:widowControl/>
              <w:snapToGrid w:val="0"/>
              <w:spacing w:line="240" w:lineRule="auto"/>
              <w:jc w:val="center"/>
              <w:rPr>
                <w:rFonts w:ascii="宋体" w:hAnsi="宋体"/>
                <w:color w:val="000000"/>
                <w:kern w:val="0"/>
                <w:sz w:val="18"/>
                <w:szCs w:val="18"/>
              </w:rPr>
            </w:pPr>
            <w:r>
              <w:rPr>
                <w:rFonts w:ascii="宋体" w:hAnsi="宋体" w:hint="eastAsia"/>
                <w:color w:val="000000"/>
                <w:kern w:val="0"/>
                <w:sz w:val="18"/>
                <w:szCs w:val="18"/>
              </w:rPr>
              <w:t>喷淋</w:t>
            </w:r>
          </w:p>
        </w:tc>
        <w:tc>
          <w:tcPr>
            <w:tcW w:w="698" w:type="pct"/>
            <w:tcBorders>
              <w:top w:val="single" w:sz="8" w:space="0" w:color="auto"/>
              <w:bottom w:val="single" w:sz="4" w:space="0" w:color="auto"/>
            </w:tcBorders>
            <w:shd w:val="clear" w:color="auto" w:fill="auto"/>
            <w:vAlign w:val="center"/>
          </w:tcPr>
          <w:p w14:paraId="062ED3D4" w14:textId="6A2A811D" w:rsidR="00546A9D" w:rsidRDefault="00546A9D" w:rsidP="00FB66A8">
            <w:pPr>
              <w:pStyle w:val="af3"/>
              <w:adjustRightInd w:val="0"/>
              <w:snapToGrid w:val="0"/>
              <w:rPr>
                <w:rFonts w:hAnsi="宋体"/>
                <w:color w:val="000000"/>
                <w:szCs w:val="18"/>
              </w:rPr>
            </w:pPr>
            <w:r>
              <w:rPr>
                <w:rFonts w:hAnsi="宋体" w:hint="eastAsia"/>
                <w:color w:val="000000"/>
                <w:szCs w:val="18"/>
              </w:rPr>
              <w:t>5</w:t>
            </w:r>
          </w:p>
        </w:tc>
      </w:tr>
      <w:tr w:rsidR="00FB66A8" w14:paraId="14B97C59" w14:textId="77777777" w:rsidTr="00FB66A8">
        <w:trPr>
          <w:trHeight w:val="397"/>
          <w:tblHeader/>
          <w:jc w:val="center"/>
        </w:trPr>
        <w:tc>
          <w:tcPr>
            <w:tcW w:w="633" w:type="pct"/>
            <w:vMerge/>
            <w:tcBorders>
              <w:top w:val="single" w:sz="4" w:space="0" w:color="auto"/>
              <w:bottom w:val="single" w:sz="4" w:space="0" w:color="auto"/>
            </w:tcBorders>
            <w:shd w:val="clear" w:color="auto" w:fill="auto"/>
            <w:vAlign w:val="center"/>
          </w:tcPr>
          <w:p w14:paraId="7FA8E1E8" w14:textId="77777777" w:rsidR="00546A9D" w:rsidRDefault="00546A9D" w:rsidP="00FB66A8">
            <w:pPr>
              <w:pStyle w:val="af3"/>
              <w:adjustRightInd w:val="0"/>
              <w:snapToGrid w:val="0"/>
            </w:pPr>
          </w:p>
        </w:tc>
        <w:tc>
          <w:tcPr>
            <w:tcW w:w="771" w:type="pct"/>
            <w:tcBorders>
              <w:top w:val="single" w:sz="4" w:space="0" w:color="auto"/>
              <w:bottom w:val="single" w:sz="4" w:space="0" w:color="auto"/>
            </w:tcBorders>
            <w:shd w:val="clear" w:color="auto" w:fill="auto"/>
            <w:vAlign w:val="center"/>
          </w:tcPr>
          <w:p w14:paraId="0CEF7C8B" w14:textId="772BD880" w:rsidR="00546A9D" w:rsidRDefault="00546A9D" w:rsidP="00FB66A8">
            <w:pPr>
              <w:widowControl/>
              <w:snapToGrid w:val="0"/>
              <w:spacing w:line="240" w:lineRule="auto"/>
              <w:jc w:val="center"/>
              <w:rPr>
                <w:rFonts w:ascii="宋体" w:hAnsi="宋体"/>
                <w:color w:val="000000"/>
                <w:kern w:val="0"/>
                <w:sz w:val="18"/>
                <w:szCs w:val="18"/>
              </w:rPr>
            </w:pPr>
            <w:r>
              <w:rPr>
                <w:rFonts w:ascii="Helvetica" w:hAnsi="Helvetica"/>
                <w:color w:val="333333"/>
                <w:shd w:val="clear" w:color="auto" w:fill="FFFFFF"/>
              </w:rPr>
              <w:t>发病初期</w:t>
            </w:r>
          </w:p>
        </w:tc>
        <w:tc>
          <w:tcPr>
            <w:tcW w:w="1539" w:type="pct"/>
            <w:tcBorders>
              <w:top w:val="single" w:sz="4" w:space="0" w:color="auto"/>
              <w:bottom w:val="single" w:sz="4" w:space="0" w:color="auto"/>
            </w:tcBorders>
            <w:shd w:val="clear" w:color="auto" w:fill="auto"/>
            <w:vAlign w:val="center"/>
          </w:tcPr>
          <w:p w14:paraId="5A898C54" w14:textId="15E7F087" w:rsidR="00546A9D" w:rsidRPr="00546A9D" w:rsidRDefault="00546A9D" w:rsidP="00FB66A8">
            <w:pPr>
              <w:widowControl/>
              <w:snapToGrid w:val="0"/>
              <w:spacing w:line="240" w:lineRule="auto"/>
              <w:jc w:val="center"/>
              <w:rPr>
                <w:rFonts w:ascii="宋体" w:hAnsi="宋体"/>
                <w:color w:val="000000"/>
                <w:kern w:val="0"/>
                <w:sz w:val="18"/>
                <w:szCs w:val="18"/>
              </w:rPr>
            </w:pPr>
            <w:r w:rsidRPr="00546A9D">
              <w:rPr>
                <w:rFonts w:ascii="宋体" w:hAnsi="宋体"/>
                <w:color w:val="000000"/>
                <w:kern w:val="0"/>
                <w:sz w:val="18"/>
                <w:szCs w:val="18"/>
              </w:rPr>
              <w:t>3</w:t>
            </w:r>
            <w:r>
              <w:rPr>
                <w:rFonts w:ascii="宋体" w:hAnsi="宋体"/>
                <w:color w:val="000000"/>
                <w:kern w:val="0"/>
                <w:sz w:val="18"/>
                <w:szCs w:val="18"/>
              </w:rPr>
              <w:t>0</w:t>
            </w:r>
            <w:r w:rsidRPr="00546A9D">
              <w:rPr>
                <w:rFonts w:ascii="宋体" w:hAnsi="宋体"/>
                <w:color w:val="000000"/>
                <w:kern w:val="0"/>
                <w:sz w:val="18"/>
                <w:szCs w:val="18"/>
              </w:rPr>
              <w:t>%</w:t>
            </w:r>
            <w:r w:rsidRPr="00546A9D">
              <w:rPr>
                <w:rFonts w:ascii="宋体" w:hAnsi="宋体" w:hint="eastAsia"/>
                <w:color w:val="000000"/>
                <w:kern w:val="0"/>
                <w:sz w:val="18"/>
                <w:szCs w:val="18"/>
              </w:rPr>
              <w:t>精甲·噁霉灵</w:t>
            </w:r>
            <w:r w:rsidR="00BB7A9B" w:rsidRPr="00BB7A9B">
              <w:rPr>
                <w:rFonts w:ascii="宋体" w:hAnsi="宋体" w:hint="eastAsia"/>
                <w:color w:val="000000"/>
                <w:kern w:val="0"/>
                <w:sz w:val="18"/>
                <w:szCs w:val="18"/>
              </w:rPr>
              <w:t>可溶液剂</w:t>
            </w:r>
          </w:p>
        </w:tc>
        <w:tc>
          <w:tcPr>
            <w:tcW w:w="816" w:type="pct"/>
            <w:tcBorders>
              <w:top w:val="single" w:sz="4" w:space="0" w:color="auto"/>
              <w:bottom w:val="single" w:sz="4" w:space="0" w:color="auto"/>
            </w:tcBorders>
            <w:shd w:val="clear" w:color="auto" w:fill="auto"/>
            <w:vAlign w:val="center"/>
          </w:tcPr>
          <w:p w14:paraId="69D95651" w14:textId="08E85213" w:rsidR="00546A9D" w:rsidRPr="00546A9D" w:rsidRDefault="00546A9D" w:rsidP="00FB66A8">
            <w:pPr>
              <w:widowControl/>
              <w:snapToGrid w:val="0"/>
              <w:spacing w:line="240" w:lineRule="auto"/>
              <w:jc w:val="center"/>
              <w:rPr>
                <w:rFonts w:ascii="宋体" w:hAnsi="宋体"/>
                <w:color w:val="000000"/>
                <w:kern w:val="0"/>
                <w:sz w:val="18"/>
                <w:szCs w:val="18"/>
              </w:rPr>
            </w:pPr>
            <w:r w:rsidRPr="00546A9D">
              <w:rPr>
                <w:rFonts w:ascii="宋体" w:hAnsi="宋体" w:hint="eastAsia"/>
                <w:color w:val="000000"/>
                <w:kern w:val="0"/>
                <w:sz w:val="18"/>
                <w:szCs w:val="18"/>
              </w:rPr>
              <w:t>800-1000倍液</w:t>
            </w:r>
          </w:p>
        </w:tc>
        <w:tc>
          <w:tcPr>
            <w:tcW w:w="544" w:type="pct"/>
            <w:tcBorders>
              <w:top w:val="single" w:sz="4" w:space="0" w:color="auto"/>
              <w:bottom w:val="single" w:sz="4" w:space="0" w:color="auto"/>
            </w:tcBorders>
            <w:shd w:val="clear" w:color="auto" w:fill="auto"/>
            <w:vAlign w:val="center"/>
          </w:tcPr>
          <w:p w14:paraId="51D15F88" w14:textId="34E63878" w:rsidR="00546A9D" w:rsidRDefault="00546A9D" w:rsidP="00FB66A8">
            <w:pPr>
              <w:widowControl/>
              <w:snapToGrid w:val="0"/>
              <w:spacing w:line="240" w:lineRule="auto"/>
              <w:jc w:val="center"/>
              <w:rPr>
                <w:rFonts w:ascii="宋体" w:hAnsi="宋体"/>
                <w:color w:val="000000"/>
                <w:kern w:val="0"/>
                <w:sz w:val="18"/>
                <w:szCs w:val="18"/>
              </w:rPr>
            </w:pPr>
            <w:r w:rsidRPr="00546A9D">
              <w:rPr>
                <w:rFonts w:ascii="宋体" w:hAnsi="宋体" w:hint="eastAsia"/>
                <w:color w:val="000000"/>
                <w:kern w:val="0"/>
                <w:sz w:val="18"/>
                <w:szCs w:val="18"/>
              </w:rPr>
              <w:t>灌根</w:t>
            </w:r>
          </w:p>
        </w:tc>
        <w:tc>
          <w:tcPr>
            <w:tcW w:w="698" w:type="pct"/>
            <w:tcBorders>
              <w:top w:val="single" w:sz="4" w:space="0" w:color="auto"/>
              <w:bottom w:val="single" w:sz="4" w:space="0" w:color="auto"/>
            </w:tcBorders>
            <w:shd w:val="clear" w:color="auto" w:fill="auto"/>
            <w:vAlign w:val="center"/>
          </w:tcPr>
          <w:p w14:paraId="684AB2C7" w14:textId="7F11141A" w:rsidR="00546A9D" w:rsidRDefault="00546A9D" w:rsidP="00FB66A8">
            <w:pPr>
              <w:pStyle w:val="af3"/>
              <w:adjustRightInd w:val="0"/>
              <w:snapToGrid w:val="0"/>
              <w:rPr>
                <w:rFonts w:hAnsi="宋体"/>
                <w:color w:val="000000"/>
                <w:szCs w:val="18"/>
              </w:rPr>
            </w:pPr>
            <w:r>
              <w:rPr>
                <w:rFonts w:hAnsi="宋体" w:hint="eastAsia"/>
                <w:color w:val="000000"/>
                <w:szCs w:val="18"/>
              </w:rPr>
              <w:t>14</w:t>
            </w:r>
          </w:p>
        </w:tc>
      </w:tr>
      <w:tr w:rsidR="00FB66A8" w14:paraId="2EB75CBD" w14:textId="77777777" w:rsidTr="00FB66A8">
        <w:trPr>
          <w:trHeight w:val="397"/>
          <w:jc w:val="center"/>
        </w:trPr>
        <w:tc>
          <w:tcPr>
            <w:tcW w:w="633" w:type="pct"/>
            <w:tcBorders>
              <w:top w:val="single" w:sz="4" w:space="0" w:color="auto"/>
            </w:tcBorders>
            <w:shd w:val="clear" w:color="auto" w:fill="auto"/>
            <w:vAlign w:val="center"/>
          </w:tcPr>
          <w:p w14:paraId="6B26B306" w14:textId="77777777" w:rsidR="00FF0593" w:rsidRDefault="00B013B3" w:rsidP="00FB66A8">
            <w:pPr>
              <w:pStyle w:val="af3"/>
              <w:adjustRightInd w:val="0"/>
              <w:snapToGrid w:val="0"/>
              <w:rPr>
                <w:rFonts w:hAnsi="宋体"/>
                <w:szCs w:val="18"/>
              </w:rPr>
            </w:pPr>
            <w:r>
              <w:rPr>
                <w:rFonts w:hAnsi="宋体"/>
                <w:szCs w:val="18"/>
              </w:rPr>
              <w:t>病毒病</w:t>
            </w:r>
          </w:p>
        </w:tc>
        <w:tc>
          <w:tcPr>
            <w:tcW w:w="771" w:type="pct"/>
            <w:tcBorders>
              <w:top w:val="single" w:sz="4" w:space="0" w:color="auto"/>
            </w:tcBorders>
            <w:shd w:val="clear" w:color="auto" w:fill="auto"/>
            <w:vAlign w:val="center"/>
          </w:tcPr>
          <w:p w14:paraId="46AEE2F8"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tcBorders>
              <w:top w:val="single" w:sz="4" w:space="0" w:color="auto"/>
            </w:tcBorders>
            <w:shd w:val="clear" w:color="auto" w:fill="auto"/>
            <w:vAlign w:val="center"/>
          </w:tcPr>
          <w:p w14:paraId="3E460C40"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0.5%几丁聚糖水剂</w:t>
            </w:r>
          </w:p>
        </w:tc>
        <w:tc>
          <w:tcPr>
            <w:tcW w:w="816" w:type="pct"/>
            <w:tcBorders>
              <w:top w:val="single" w:sz="4" w:space="0" w:color="auto"/>
            </w:tcBorders>
            <w:shd w:val="clear" w:color="auto" w:fill="auto"/>
            <w:vAlign w:val="center"/>
          </w:tcPr>
          <w:p w14:paraId="2050CA05" w14:textId="72355D96"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100～200mL/亩</w:t>
            </w:r>
          </w:p>
        </w:tc>
        <w:tc>
          <w:tcPr>
            <w:tcW w:w="544" w:type="pct"/>
            <w:tcBorders>
              <w:top w:val="single" w:sz="4" w:space="0" w:color="auto"/>
            </w:tcBorders>
            <w:shd w:val="clear" w:color="auto" w:fill="auto"/>
            <w:vAlign w:val="center"/>
          </w:tcPr>
          <w:p w14:paraId="5662E254"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tcBorders>
              <w:top w:val="single" w:sz="4" w:space="0" w:color="auto"/>
            </w:tcBorders>
            <w:shd w:val="clear" w:color="auto" w:fill="auto"/>
            <w:vAlign w:val="center"/>
          </w:tcPr>
          <w:p w14:paraId="2A91996B" w14:textId="1099128B" w:rsidR="00FF0593" w:rsidRDefault="00BB7A9B" w:rsidP="00FB66A8">
            <w:pPr>
              <w:pStyle w:val="af3"/>
              <w:adjustRightInd w:val="0"/>
              <w:snapToGrid w:val="0"/>
              <w:rPr>
                <w:rFonts w:hAnsi="宋体"/>
                <w:szCs w:val="18"/>
              </w:rPr>
            </w:pPr>
            <w:r>
              <w:rPr>
                <w:rFonts w:hAnsi="宋体" w:hint="eastAsia"/>
                <w:szCs w:val="18"/>
              </w:rPr>
              <w:t>/</w:t>
            </w:r>
          </w:p>
        </w:tc>
      </w:tr>
      <w:tr w:rsidR="00FF0593" w14:paraId="3FE2FD05" w14:textId="77777777" w:rsidTr="00FB66A8">
        <w:trPr>
          <w:trHeight w:val="397"/>
          <w:jc w:val="center"/>
        </w:trPr>
        <w:tc>
          <w:tcPr>
            <w:tcW w:w="633" w:type="pct"/>
            <w:vMerge w:val="restart"/>
            <w:shd w:val="clear" w:color="auto" w:fill="auto"/>
            <w:vAlign w:val="center"/>
          </w:tcPr>
          <w:p w14:paraId="4B6D8159" w14:textId="77777777" w:rsidR="00FF0593" w:rsidRDefault="00B013B3" w:rsidP="00FB66A8">
            <w:pPr>
              <w:pStyle w:val="af3"/>
              <w:adjustRightInd w:val="0"/>
              <w:snapToGrid w:val="0"/>
              <w:rPr>
                <w:rFonts w:hAnsi="宋体"/>
                <w:szCs w:val="18"/>
              </w:rPr>
            </w:pPr>
            <w:r>
              <w:rPr>
                <w:rFonts w:hAnsi="宋体" w:hint="eastAsia"/>
                <w:szCs w:val="18"/>
              </w:rPr>
              <w:t>白粉病</w:t>
            </w:r>
          </w:p>
        </w:tc>
        <w:tc>
          <w:tcPr>
            <w:tcW w:w="771" w:type="pct"/>
            <w:shd w:val="clear" w:color="auto" w:fill="auto"/>
            <w:vAlign w:val="center"/>
          </w:tcPr>
          <w:p w14:paraId="43080022"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24F9F929"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430克/升</w:t>
            </w:r>
            <w:r>
              <w:rPr>
                <w:rFonts w:ascii="宋体" w:hAnsi="宋体"/>
                <w:kern w:val="0"/>
                <w:sz w:val="18"/>
                <w:szCs w:val="18"/>
              </w:rPr>
              <w:t>戊唑醇悬浮剂</w:t>
            </w:r>
          </w:p>
        </w:tc>
        <w:tc>
          <w:tcPr>
            <w:tcW w:w="816" w:type="pct"/>
            <w:shd w:val="clear" w:color="auto" w:fill="auto"/>
            <w:vAlign w:val="center"/>
          </w:tcPr>
          <w:p w14:paraId="24D86773" w14:textId="045431CA"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5～10mL/亩</w:t>
            </w:r>
          </w:p>
        </w:tc>
        <w:tc>
          <w:tcPr>
            <w:tcW w:w="544" w:type="pct"/>
            <w:shd w:val="clear" w:color="auto" w:fill="auto"/>
            <w:vAlign w:val="center"/>
          </w:tcPr>
          <w:p w14:paraId="1D055A2E"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71616169"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10</w:t>
            </w:r>
          </w:p>
        </w:tc>
      </w:tr>
      <w:tr w:rsidR="00FF0593" w14:paraId="62856030" w14:textId="77777777" w:rsidTr="00FB66A8">
        <w:trPr>
          <w:trHeight w:val="397"/>
          <w:jc w:val="center"/>
        </w:trPr>
        <w:tc>
          <w:tcPr>
            <w:tcW w:w="633" w:type="pct"/>
            <w:vMerge/>
            <w:shd w:val="clear" w:color="auto" w:fill="auto"/>
            <w:vAlign w:val="center"/>
          </w:tcPr>
          <w:p w14:paraId="021176AC" w14:textId="77777777" w:rsidR="00FF0593" w:rsidRDefault="00FF0593" w:rsidP="00FB66A8">
            <w:pPr>
              <w:pStyle w:val="af3"/>
              <w:adjustRightInd w:val="0"/>
              <w:snapToGrid w:val="0"/>
              <w:rPr>
                <w:rFonts w:hAnsi="宋体"/>
                <w:szCs w:val="18"/>
              </w:rPr>
            </w:pPr>
          </w:p>
        </w:tc>
        <w:tc>
          <w:tcPr>
            <w:tcW w:w="771" w:type="pct"/>
            <w:shd w:val="clear" w:color="auto" w:fill="auto"/>
            <w:vAlign w:val="center"/>
          </w:tcPr>
          <w:p w14:paraId="73024D64"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3A5FFC47" w14:textId="79210406"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1000亿芽孢/克枯草芽孢杆</w:t>
            </w:r>
            <w:r w:rsidR="00BB7A9B">
              <w:rPr>
                <w:rFonts w:ascii="宋体" w:hAnsi="宋体" w:hint="eastAsia"/>
                <w:kern w:val="0"/>
                <w:sz w:val="18"/>
                <w:szCs w:val="18"/>
              </w:rPr>
              <w:t>菌</w:t>
            </w:r>
            <w:r>
              <w:rPr>
                <w:rFonts w:ascii="宋体" w:hAnsi="宋体"/>
                <w:kern w:val="0"/>
                <w:sz w:val="18"/>
                <w:szCs w:val="18"/>
              </w:rPr>
              <w:t>可湿性粉剂</w:t>
            </w:r>
          </w:p>
        </w:tc>
        <w:tc>
          <w:tcPr>
            <w:tcW w:w="816" w:type="pct"/>
            <w:shd w:val="clear" w:color="auto" w:fill="auto"/>
            <w:vAlign w:val="center"/>
          </w:tcPr>
          <w:p w14:paraId="0F5DFF72" w14:textId="2D06D43F"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120～160g/亩</w:t>
            </w:r>
          </w:p>
        </w:tc>
        <w:tc>
          <w:tcPr>
            <w:tcW w:w="544" w:type="pct"/>
            <w:shd w:val="clear" w:color="auto" w:fill="auto"/>
            <w:vAlign w:val="center"/>
          </w:tcPr>
          <w:p w14:paraId="241D6F1D"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183C75F1" w14:textId="19414C83" w:rsidR="00FF0593" w:rsidRDefault="00BB7A9B"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w:t>
            </w:r>
          </w:p>
        </w:tc>
      </w:tr>
      <w:tr w:rsidR="00FF0593" w14:paraId="2042BB99" w14:textId="77777777" w:rsidTr="00FB66A8">
        <w:trPr>
          <w:trHeight w:val="397"/>
          <w:jc w:val="center"/>
        </w:trPr>
        <w:tc>
          <w:tcPr>
            <w:tcW w:w="633" w:type="pct"/>
            <w:vMerge w:val="restart"/>
            <w:shd w:val="clear" w:color="auto" w:fill="auto"/>
            <w:vAlign w:val="center"/>
          </w:tcPr>
          <w:p w14:paraId="31C7EFC6" w14:textId="77777777" w:rsidR="00FF0593" w:rsidRDefault="00B013B3" w:rsidP="00FB66A8">
            <w:pPr>
              <w:pStyle w:val="af3"/>
              <w:adjustRightInd w:val="0"/>
              <w:snapToGrid w:val="0"/>
              <w:rPr>
                <w:rFonts w:hAnsi="宋体"/>
                <w:szCs w:val="18"/>
              </w:rPr>
            </w:pPr>
            <w:r>
              <w:rPr>
                <w:rFonts w:hint="eastAsia"/>
              </w:rPr>
              <w:t>霜霉病</w:t>
            </w:r>
          </w:p>
        </w:tc>
        <w:tc>
          <w:tcPr>
            <w:tcW w:w="771" w:type="pct"/>
            <w:shd w:val="clear" w:color="auto" w:fill="auto"/>
            <w:vAlign w:val="center"/>
          </w:tcPr>
          <w:p w14:paraId="5E464CB4"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49F9840F" w14:textId="5A1786F0"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687.5克/升氟菌•霜霉威</w:t>
            </w:r>
            <w:r w:rsidR="00BB7A9B">
              <w:rPr>
                <w:rFonts w:ascii="宋体" w:hAnsi="宋体" w:hint="eastAsia"/>
                <w:kern w:val="0"/>
                <w:sz w:val="18"/>
                <w:szCs w:val="18"/>
              </w:rPr>
              <w:t>悬浮剂</w:t>
            </w:r>
          </w:p>
        </w:tc>
        <w:tc>
          <w:tcPr>
            <w:tcW w:w="816" w:type="pct"/>
            <w:shd w:val="clear" w:color="auto" w:fill="auto"/>
            <w:vAlign w:val="center"/>
          </w:tcPr>
          <w:p w14:paraId="044C1828" w14:textId="7A0941C3"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60</w:t>
            </w:r>
            <w:r>
              <w:rPr>
                <w:rFonts w:ascii="宋体" w:hAnsi="宋体" w:hint="eastAsia"/>
                <w:kern w:val="0"/>
                <w:sz w:val="18"/>
                <w:szCs w:val="18"/>
              </w:rPr>
              <w:t>～</w:t>
            </w:r>
            <w:r>
              <w:rPr>
                <w:rFonts w:ascii="宋体" w:hAnsi="宋体"/>
                <w:kern w:val="0"/>
                <w:sz w:val="18"/>
                <w:szCs w:val="18"/>
              </w:rPr>
              <w:t>80</w:t>
            </w:r>
            <w:r>
              <w:rPr>
                <w:rFonts w:ascii="宋体" w:hAnsi="宋体" w:hint="eastAsia"/>
                <w:kern w:val="0"/>
                <w:sz w:val="18"/>
                <w:szCs w:val="18"/>
              </w:rPr>
              <w:t>mL</w:t>
            </w:r>
            <w:r>
              <w:rPr>
                <w:rFonts w:ascii="宋体" w:hAnsi="宋体"/>
                <w:kern w:val="0"/>
                <w:sz w:val="18"/>
                <w:szCs w:val="18"/>
              </w:rPr>
              <w:t>/亩</w:t>
            </w:r>
          </w:p>
        </w:tc>
        <w:tc>
          <w:tcPr>
            <w:tcW w:w="544" w:type="pct"/>
            <w:shd w:val="clear" w:color="auto" w:fill="auto"/>
            <w:vAlign w:val="center"/>
          </w:tcPr>
          <w:p w14:paraId="76476ECD"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2D72981F"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7</w:t>
            </w:r>
          </w:p>
        </w:tc>
      </w:tr>
      <w:tr w:rsidR="00FF0593" w14:paraId="52DD29D1" w14:textId="77777777" w:rsidTr="00FB66A8">
        <w:trPr>
          <w:trHeight w:val="397"/>
          <w:jc w:val="center"/>
        </w:trPr>
        <w:tc>
          <w:tcPr>
            <w:tcW w:w="633" w:type="pct"/>
            <w:vMerge/>
            <w:shd w:val="clear" w:color="auto" w:fill="auto"/>
            <w:vAlign w:val="center"/>
          </w:tcPr>
          <w:p w14:paraId="3B23AA5C" w14:textId="77777777" w:rsidR="00FF0593" w:rsidRDefault="00FF0593" w:rsidP="00FB66A8">
            <w:pPr>
              <w:pStyle w:val="af3"/>
              <w:adjustRightInd w:val="0"/>
              <w:snapToGrid w:val="0"/>
              <w:rPr>
                <w:rFonts w:hAnsi="宋体"/>
                <w:szCs w:val="18"/>
              </w:rPr>
            </w:pPr>
          </w:p>
        </w:tc>
        <w:tc>
          <w:tcPr>
            <w:tcW w:w="771" w:type="pct"/>
            <w:shd w:val="clear" w:color="auto" w:fill="auto"/>
            <w:vAlign w:val="center"/>
          </w:tcPr>
          <w:p w14:paraId="624B53BA"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7ED7EB45" w14:textId="7D4FC48C"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60%</w:t>
            </w:r>
            <w:r>
              <w:rPr>
                <w:rFonts w:ascii="宋体" w:hAnsi="宋体" w:hint="eastAsia"/>
                <w:kern w:val="0"/>
                <w:sz w:val="18"/>
                <w:szCs w:val="18"/>
              </w:rPr>
              <w:t>精甲霜灵</w:t>
            </w:r>
            <w:r>
              <w:rPr>
                <w:rFonts w:ascii="宋体" w:hAnsi="宋体" w:hint="eastAsia"/>
                <w:kern w:val="0"/>
                <w:sz w:val="18"/>
                <w:szCs w:val="18"/>
              </w:rPr>
              <w:sym w:font="Wingdings 2" w:char="F095"/>
            </w:r>
            <w:r>
              <w:rPr>
                <w:rFonts w:ascii="宋体" w:hAnsi="宋体" w:hint="eastAsia"/>
                <w:kern w:val="0"/>
                <w:sz w:val="18"/>
                <w:szCs w:val="18"/>
              </w:rPr>
              <w:t>烯酰吗啉</w:t>
            </w:r>
            <w:r w:rsidR="00BB7A9B" w:rsidRPr="00BB7A9B">
              <w:rPr>
                <w:rFonts w:ascii="宋体" w:hAnsi="宋体" w:hint="eastAsia"/>
                <w:kern w:val="0"/>
                <w:sz w:val="18"/>
                <w:szCs w:val="18"/>
              </w:rPr>
              <w:t>水分散粒剂</w:t>
            </w:r>
          </w:p>
        </w:tc>
        <w:tc>
          <w:tcPr>
            <w:tcW w:w="816" w:type="pct"/>
            <w:shd w:val="clear" w:color="auto" w:fill="auto"/>
            <w:vAlign w:val="center"/>
          </w:tcPr>
          <w:p w14:paraId="3C69BB11" w14:textId="502CBD9D"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20</w:t>
            </w:r>
            <w:r>
              <w:rPr>
                <w:rFonts w:ascii="宋体" w:hAnsi="宋体" w:hint="eastAsia"/>
                <w:kern w:val="0"/>
                <w:sz w:val="18"/>
                <w:szCs w:val="18"/>
              </w:rPr>
              <w:t>～</w:t>
            </w:r>
            <w:r>
              <w:rPr>
                <w:rFonts w:ascii="宋体" w:hAnsi="宋体"/>
                <w:kern w:val="0"/>
                <w:sz w:val="18"/>
                <w:szCs w:val="18"/>
              </w:rPr>
              <w:t>30</w:t>
            </w:r>
            <w:r>
              <w:rPr>
                <w:rFonts w:ascii="宋体" w:hAnsi="宋体" w:hint="eastAsia"/>
                <w:kern w:val="0"/>
                <w:sz w:val="18"/>
                <w:szCs w:val="18"/>
              </w:rPr>
              <w:t>g</w:t>
            </w:r>
            <w:r>
              <w:rPr>
                <w:rFonts w:ascii="宋体" w:hAnsi="宋体"/>
                <w:kern w:val="0"/>
                <w:sz w:val="18"/>
                <w:szCs w:val="18"/>
              </w:rPr>
              <w:t>/亩</w:t>
            </w:r>
          </w:p>
        </w:tc>
        <w:tc>
          <w:tcPr>
            <w:tcW w:w="544" w:type="pct"/>
            <w:shd w:val="clear" w:color="auto" w:fill="auto"/>
            <w:vAlign w:val="center"/>
          </w:tcPr>
          <w:p w14:paraId="3F3A3E89"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387DF2EC"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7</w:t>
            </w:r>
          </w:p>
        </w:tc>
      </w:tr>
      <w:tr w:rsidR="00FF0593" w14:paraId="7F453968" w14:textId="77777777" w:rsidTr="00FB66A8">
        <w:trPr>
          <w:trHeight w:val="397"/>
          <w:jc w:val="center"/>
        </w:trPr>
        <w:tc>
          <w:tcPr>
            <w:tcW w:w="633" w:type="pct"/>
            <w:shd w:val="clear" w:color="auto" w:fill="auto"/>
            <w:vAlign w:val="center"/>
          </w:tcPr>
          <w:p w14:paraId="099A07DA" w14:textId="77777777" w:rsidR="00FF0593" w:rsidRDefault="00B013B3" w:rsidP="00FB66A8">
            <w:pPr>
              <w:pStyle w:val="af3"/>
              <w:adjustRightInd w:val="0"/>
              <w:snapToGrid w:val="0"/>
              <w:rPr>
                <w:rFonts w:hAnsi="宋体"/>
                <w:szCs w:val="18"/>
              </w:rPr>
            </w:pPr>
            <w:r>
              <w:rPr>
                <w:rFonts w:hAnsi="宋体"/>
                <w:szCs w:val="18"/>
              </w:rPr>
              <w:t>蓟马</w:t>
            </w:r>
          </w:p>
        </w:tc>
        <w:tc>
          <w:tcPr>
            <w:tcW w:w="771" w:type="pct"/>
            <w:shd w:val="clear" w:color="auto" w:fill="auto"/>
            <w:vAlign w:val="center"/>
          </w:tcPr>
          <w:p w14:paraId="752BF043"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31AD31C7"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0.3%苦参碱水剂</w:t>
            </w:r>
          </w:p>
        </w:tc>
        <w:tc>
          <w:tcPr>
            <w:tcW w:w="816" w:type="pct"/>
            <w:shd w:val="clear" w:color="auto" w:fill="auto"/>
            <w:vAlign w:val="center"/>
          </w:tcPr>
          <w:p w14:paraId="5C5B6773" w14:textId="5F731FE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167～200mL/亩</w:t>
            </w:r>
          </w:p>
        </w:tc>
        <w:tc>
          <w:tcPr>
            <w:tcW w:w="544" w:type="pct"/>
            <w:shd w:val="clear" w:color="auto" w:fill="auto"/>
            <w:vAlign w:val="center"/>
          </w:tcPr>
          <w:p w14:paraId="399C7D8C"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4389245F" w14:textId="02AE2534" w:rsidR="00FF0593" w:rsidRDefault="00BB7A9B"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w:t>
            </w:r>
          </w:p>
        </w:tc>
      </w:tr>
      <w:tr w:rsidR="00FF0593" w14:paraId="71637550" w14:textId="77777777" w:rsidTr="00FB66A8">
        <w:trPr>
          <w:trHeight w:val="397"/>
          <w:jc w:val="center"/>
        </w:trPr>
        <w:tc>
          <w:tcPr>
            <w:tcW w:w="633" w:type="pct"/>
            <w:shd w:val="clear" w:color="auto" w:fill="auto"/>
            <w:vAlign w:val="center"/>
          </w:tcPr>
          <w:p w14:paraId="1DB85660" w14:textId="77777777" w:rsidR="00FF0593" w:rsidRDefault="00B013B3" w:rsidP="00FB66A8">
            <w:pPr>
              <w:pStyle w:val="af3"/>
              <w:adjustRightInd w:val="0"/>
              <w:snapToGrid w:val="0"/>
              <w:rPr>
                <w:rFonts w:hAnsi="宋体"/>
                <w:szCs w:val="18"/>
              </w:rPr>
            </w:pPr>
            <w:r>
              <w:rPr>
                <w:rFonts w:hint="eastAsia"/>
              </w:rPr>
              <w:t>蚜虫</w:t>
            </w:r>
          </w:p>
        </w:tc>
        <w:tc>
          <w:tcPr>
            <w:tcW w:w="771" w:type="pct"/>
            <w:shd w:val="clear" w:color="auto" w:fill="auto"/>
            <w:vAlign w:val="center"/>
          </w:tcPr>
          <w:p w14:paraId="43D663A3"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12B937FD"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70%啶虫脒水分散粒剂</w:t>
            </w:r>
          </w:p>
        </w:tc>
        <w:tc>
          <w:tcPr>
            <w:tcW w:w="816" w:type="pct"/>
            <w:shd w:val="clear" w:color="auto" w:fill="auto"/>
            <w:vAlign w:val="center"/>
          </w:tcPr>
          <w:p w14:paraId="66A59B3B" w14:textId="5E9BC206"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2.5</w:t>
            </w:r>
            <w:r>
              <w:rPr>
                <w:rFonts w:ascii="宋体" w:hAnsi="宋体" w:hint="eastAsia"/>
                <w:kern w:val="0"/>
                <w:sz w:val="18"/>
                <w:szCs w:val="18"/>
              </w:rPr>
              <w:t>～</w:t>
            </w:r>
            <w:r>
              <w:rPr>
                <w:rFonts w:ascii="宋体" w:hAnsi="宋体"/>
                <w:kern w:val="0"/>
                <w:sz w:val="18"/>
                <w:szCs w:val="18"/>
              </w:rPr>
              <w:t>3.5</w:t>
            </w:r>
            <w:r>
              <w:rPr>
                <w:rFonts w:ascii="宋体" w:hAnsi="宋体" w:hint="eastAsia"/>
                <w:kern w:val="0"/>
                <w:sz w:val="18"/>
                <w:szCs w:val="18"/>
              </w:rPr>
              <w:t>g</w:t>
            </w:r>
            <w:r>
              <w:rPr>
                <w:rFonts w:ascii="宋体" w:hAnsi="宋体"/>
                <w:kern w:val="0"/>
                <w:sz w:val="18"/>
                <w:szCs w:val="18"/>
              </w:rPr>
              <w:t>/亩</w:t>
            </w:r>
          </w:p>
        </w:tc>
        <w:tc>
          <w:tcPr>
            <w:tcW w:w="544" w:type="pct"/>
            <w:shd w:val="clear" w:color="auto" w:fill="auto"/>
            <w:vAlign w:val="center"/>
          </w:tcPr>
          <w:p w14:paraId="7A411AB8"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2EAB0173"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7</w:t>
            </w:r>
          </w:p>
        </w:tc>
      </w:tr>
      <w:tr w:rsidR="00FF0593" w14:paraId="13782D6A" w14:textId="77777777" w:rsidTr="00FB66A8">
        <w:trPr>
          <w:trHeight w:val="397"/>
          <w:jc w:val="center"/>
        </w:trPr>
        <w:tc>
          <w:tcPr>
            <w:tcW w:w="633" w:type="pct"/>
            <w:shd w:val="clear" w:color="auto" w:fill="auto"/>
            <w:vAlign w:val="center"/>
          </w:tcPr>
          <w:p w14:paraId="0F98646B" w14:textId="77777777" w:rsidR="00FF0593" w:rsidRDefault="00B013B3" w:rsidP="00FB66A8">
            <w:pPr>
              <w:pStyle w:val="af3"/>
              <w:adjustRightInd w:val="0"/>
              <w:snapToGrid w:val="0"/>
              <w:rPr>
                <w:rFonts w:hAnsi="宋体"/>
                <w:szCs w:val="18"/>
              </w:rPr>
            </w:pPr>
            <w:r>
              <w:rPr>
                <w:rFonts w:hint="eastAsia"/>
              </w:rPr>
              <w:t>红蜘蛛</w:t>
            </w:r>
          </w:p>
        </w:tc>
        <w:tc>
          <w:tcPr>
            <w:tcW w:w="771" w:type="pct"/>
            <w:shd w:val="clear" w:color="auto" w:fill="auto"/>
            <w:vAlign w:val="center"/>
          </w:tcPr>
          <w:p w14:paraId="64511524" w14:textId="77777777" w:rsidR="00FF0593" w:rsidRDefault="00B013B3" w:rsidP="00FB66A8">
            <w:pPr>
              <w:pStyle w:val="af3"/>
              <w:adjustRightInd w:val="0"/>
              <w:snapToGrid w:val="0"/>
              <w:rPr>
                <w:rFonts w:hAnsi="宋体"/>
                <w:szCs w:val="18"/>
              </w:rPr>
            </w:pPr>
            <w:r>
              <w:rPr>
                <w:rFonts w:hAnsi="宋体"/>
                <w:szCs w:val="18"/>
              </w:rPr>
              <w:t>发病初期</w:t>
            </w:r>
          </w:p>
        </w:tc>
        <w:tc>
          <w:tcPr>
            <w:tcW w:w="1539" w:type="pct"/>
            <w:shd w:val="clear" w:color="auto" w:fill="auto"/>
            <w:vAlign w:val="center"/>
          </w:tcPr>
          <w:p w14:paraId="15A4EFBB"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240克/升螺螨酯悬浮剂</w:t>
            </w:r>
          </w:p>
        </w:tc>
        <w:tc>
          <w:tcPr>
            <w:tcW w:w="816" w:type="pct"/>
            <w:shd w:val="clear" w:color="auto" w:fill="auto"/>
            <w:vAlign w:val="center"/>
          </w:tcPr>
          <w:p w14:paraId="738D90C1" w14:textId="186F499B"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10～15mL/亩</w:t>
            </w:r>
          </w:p>
        </w:tc>
        <w:tc>
          <w:tcPr>
            <w:tcW w:w="544" w:type="pct"/>
            <w:shd w:val="clear" w:color="auto" w:fill="auto"/>
            <w:vAlign w:val="center"/>
          </w:tcPr>
          <w:p w14:paraId="18F72251"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kern w:val="0"/>
                <w:sz w:val="18"/>
                <w:szCs w:val="18"/>
              </w:rPr>
              <w:t>喷雾</w:t>
            </w:r>
          </w:p>
        </w:tc>
        <w:tc>
          <w:tcPr>
            <w:tcW w:w="698" w:type="pct"/>
            <w:shd w:val="clear" w:color="auto" w:fill="auto"/>
            <w:vAlign w:val="center"/>
          </w:tcPr>
          <w:p w14:paraId="5BEC4DF9" w14:textId="77777777" w:rsidR="00FF0593" w:rsidRDefault="00B013B3" w:rsidP="00FB66A8">
            <w:pPr>
              <w:widowControl/>
              <w:snapToGrid w:val="0"/>
              <w:spacing w:line="240" w:lineRule="auto"/>
              <w:jc w:val="center"/>
              <w:rPr>
                <w:rFonts w:ascii="宋体" w:hAnsi="宋体"/>
                <w:kern w:val="0"/>
                <w:sz w:val="18"/>
                <w:szCs w:val="18"/>
              </w:rPr>
            </w:pPr>
            <w:r>
              <w:rPr>
                <w:rFonts w:ascii="宋体" w:hAnsi="宋体" w:hint="eastAsia"/>
                <w:kern w:val="0"/>
                <w:sz w:val="18"/>
                <w:szCs w:val="18"/>
              </w:rPr>
              <w:t>7</w:t>
            </w:r>
          </w:p>
        </w:tc>
      </w:tr>
      <w:tr w:rsidR="00FF0593" w14:paraId="4A0D36C9" w14:textId="77777777" w:rsidTr="00FB66A8">
        <w:trPr>
          <w:trHeight w:val="397"/>
          <w:jc w:val="center"/>
        </w:trPr>
        <w:tc>
          <w:tcPr>
            <w:tcW w:w="5000" w:type="pct"/>
            <w:gridSpan w:val="6"/>
            <w:shd w:val="clear" w:color="auto" w:fill="auto"/>
            <w:vAlign w:val="center"/>
          </w:tcPr>
          <w:p w14:paraId="0472FAD4" w14:textId="77777777" w:rsidR="00FF0593" w:rsidRDefault="00B013B3" w:rsidP="00FB66A8">
            <w:pPr>
              <w:pStyle w:val="af3"/>
              <w:adjustRightInd w:val="0"/>
              <w:snapToGrid w:val="0"/>
              <w:jc w:val="left"/>
              <w:rPr>
                <w:rFonts w:hAnsi="宋体"/>
                <w:szCs w:val="18"/>
              </w:rPr>
            </w:pPr>
            <w:r>
              <w:rPr>
                <w:color w:val="000000"/>
                <w:szCs w:val="18"/>
              </w:rPr>
              <w:t>注：</w:t>
            </w:r>
            <w:r>
              <w:rPr>
                <w:rFonts w:hint="eastAsia"/>
                <w:color w:val="000000"/>
                <w:szCs w:val="18"/>
              </w:rPr>
              <w:t>化学药剂使用应符合NY/T 393规定的要求。</w:t>
            </w:r>
          </w:p>
        </w:tc>
      </w:tr>
    </w:tbl>
    <w:p w14:paraId="77FB9774" w14:textId="77777777" w:rsidR="00FF0593" w:rsidRDefault="00FF0593">
      <w:pPr>
        <w:pStyle w:val="af1"/>
        <w:ind w:firstLineChars="0" w:firstLine="0"/>
      </w:pPr>
    </w:p>
    <w:p w14:paraId="7ABB1135" w14:textId="344F274A" w:rsidR="0015288B" w:rsidRDefault="0015288B">
      <w:pPr>
        <w:pStyle w:val="af1"/>
        <w:ind w:firstLineChars="0" w:firstLine="0"/>
      </w:pPr>
      <w:r>
        <w:rPr>
          <w:rFonts w:hint="eastAsia"/>
          <w:noProof/>
        </w:rPr>
        <mc:AlternateContent>
          <mc:Choice Requires="wps">
            <w:drawing>
              <wp:anchor distT="0" distB="0" distL="114300" distR="114300" simplePos="0" relativeHeight="251659264" behindDoc="0" locked="0" layoutInCell="1" allowOverlap="1" wp14:anchorId="5BA317D3" wp14:editId="72306A94">
                <wp:simplePos x="0" y="0"/>
                <wp:positionH relativeFrom="column">
                  <wp:posOffset>1876901</wp:posOffset>
                </wp:positionH>
                <wp:positionV relativeFrom="paragraph">
                  <wp:posOffset>139859</wp:posOffset>
                </wp:positionV>
                <wp:extent cx="1450182" cy="0"/>
                <wp:effectExtent l="0" t="0" r="36195" b="19050"/>
                <wp:wrapNone/>
                <wp:docPr id="3" name="直接连接符 3"/>
                <wp:cNvGraphicFramePr/>
                <a:graphic xmlns:a="http://schemas.openxmlformats.org/drawingml/2006/main">
                  <a:graphicData uri="http://schemas.microsoft.com/office/word/2010/wordprocessingShape">
                    <wps:wsp>
                      <wps:cNvCnPr/>
                      <wps:spPr>
                        <a:xfrm>
                          <a:off x="0" y="0"/>
                          <a:ext cx="145018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060E" id="直接连接符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47.8pt,11pt" to="26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" strokecolor="black [3213]"/>
            </w:pict>
          </mc:Fallback>
        </mc:AlternateContent>
      </w:r>
    </w:p>
    <w:sectPr w:rsidR="0015288B" w:rsidSect="00E56DBA">
      <w:pgSz w:w="11906" w:h="16838"/>
      <w:pgMar w:top="1440" w:right="1803" w:bottom="1440" w:left="1803"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E5233" w14:textId="77777777" w:rsidR="009B62BB" w:rsidRDefault="009B62BB">
      <w:pPr>
        <w:spacing w:line="240" w:lineRule="auto"/>
      </w:pPr>
      <w:r>
        <w:separator/>
      </w:r>
    </w:p>
  </w:endnote>
  <w:endnote w:type="continuationSeparator" w:id="0">
    <w:p w14:paraId="2FF8E00F" w14:textId="77777777" w:rsidR="009B62BB" w:rsidRDefault="009B62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6298648"/>
      <w:docPartObj>
        <w:docPartGallery w:val="Page Numbers (Bottom of Page)"/>
        <w:docPartUnique/>
      </w:docPartObj>
    </w:sdtPr>
    <w:sdtEndPr>
      <w:rPr>
        <w:rFonts w:asciiTheme="minorEastAsia" w:eastAsiaTheme="minorEastAsia" w:hAnsiTheme="minorEastAsia"/>
      </w:rPr>
    </w:sdtEndPr>
    <w:sdtContent>
      <w:p w14:paraId="4BF10B58" w14:textId="77777777" w:rsidR="00E80D65" w:rsidRPr="00E80D65" w:rsidRDefault="00E80D65">
        <w:pPr>
          <w:pStyle w:val="ab"/>
          <w:rPr>
            <w:rFonts w:asciiTheme="minorEastAsia" w:eastAsiaTheme="minorEastAsia" w:hAnsiTheme="minorEastAsia"/>
          </w:rPr>
        </w:pPr>
        <w:r w:rsidRPr="00E80D65">
          <w:rPr>
            <w:rFonts w:asciiTheme="minorEastAsia" w:eastAsiaTheme="minorEastAsia" w:hAnsiTheme="minorEastAsia"/>
          </w:rPr>
          <w:fldChar w:fldCharType="begin"/>
        </w:r>
        <w:r w:rsidRPr="00E80D65">
          <w:rPr>
            <w:rFonts w:asciiTheme="minorEastAsia" w:eastAsiaTheme="minorEastAsia" w:hAnsiTheme="minorEastAsia"/>
          </w:rPr>
          <w:instrText>PAGE   \* MERGEFORMAT</w:instrText>
        </w:r>
        <w:r w:rsidRPr="00E80D65">
          <w:rPr>
            <w:rFonts w:asciiTheme="minorEastAsia" w:eastAsiaTheme="minorEastAsia" w:hAnsiTheme="minorEastAsia"/>
          </w:rPr>
          <w:fldChar w:fldCharType="separate"/>
        </w:r>
        <w:r w:rsidR="006140B1" w:rsidRPr="006140B1">
          <w:rPr>
            <w:rFonts w:asciiTheme="minorEastAsia" w:eastAsiaTheme="minorEastAsia" w:hAnsiTheme="minorEastAsia"/>
            <w:noProof/>
            <w:lang w:val="zh-CN"/>
          </w:rPr>
          <w:t>2</w:t>
        </w:r>
        <w:r w:rsidRPr="00E80D65">
          <w:rPr>
            <w:rFonts w:asciiTheme="minorEastAsia" w:eastAsiaTheme="minorEastAsia" w:hAnsiTheme="minorEastAsi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7432" w14:textId="77777777" w:rsidR="00E80D65" w:rsidRDefault="00E80D65" w:rsidP="00E80D65">
    <w:pPr>
      <w:pStyle w:val="ae"/>
    </w:pPr>
    <w:r>
      <w:fldChar w:fldCharType="begin"/>
    </w:r>
    <w:r>
      <w:instrText>PAGE   \* MERGEFORMAT</w:instrText>
    </w:r>
    <w:r>
      <w:fldChar w:fldCharType="separate"/>
    </w:r>
    <w:r w:rsidR="006140B1" w:rsidRPr="006140B1">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6F3AF" w14:textId="77777777" w:rsidR="009B62BB" w:rsidRDefault="009B62BB">
      <w:pPr>
        <w:spacing w:line="240" w:lineRule="auto"/>
      </w:pPr>
      <w:r>
        <w:separator/>
      </w:r>
    </w:p>
  </w:footnote>
  <w:footnote w:type="continuationSeparator" w:id="0">
    <w:p w14:paraId="53FE518B" w14:textId="77777777" w:rsidR="009B62BB" w:rsidRDefault="009B62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3A391" w14:textId="739BBB3C" w:rsidR="00FF0593" w:rsidRDefault="009B62BB" w:rsidP="003B07C2">
    <w:pPr>
      <w:pStyle w:val="ac"/>
      <w:pBdr>
        <w:bottom w:val="none" w:sz="0" w:space="0" w:color="auto"/>
      </w:pBdr>
      <w:ind w:right="180"/>
      <w:jc w:val="right"/>
    </w:pPr>
    <w:r>
      <w:rPr>
        <w:noProof/>
      </w:rPr>
      <w:pict w14:anchorId="4AF0AB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107224" o:spid="_x0000_s2050" type="#_x0000_t75" style="position:absolute;left:0;text-align:left;margin-left:0;margin-top:0;width:400.6pt;height:373.35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5D998" w14:textId="0DFBC4F2" w:rsidR="00FB66A8" w:rsidRDefault="009B62BB" w:rsidP="003B07C2">
    <w:pPr>
      <w:pStyle w:val="ac"/>
      <w:pBdr>
        <w:bottom w:val="none" w:sz="0" w:space="0" w:color="auto"/>
      </w:pBdr>
      <w:jc w:val="both"/>
    </w:pPr>
    <w:r>
      <w:rPr>
        <w:noProof/>
      </w:rPr>
      <w:pict w14:anchorId="0EBF39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107225" o:spid="_x0000_s2051" type="#_x0000_t75" style="position:absolute;left:0;text-align:left;margin-left:0;margin-top:0;width:400.6pt;height:373.35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3BEE7" w14:textId="4FF0B2CF" w:rsidR="00FB66A8" w:rsidRDefault="009B62BB">
    <w:pPr>
      <w:pStyle w:val="ac"/>
    </w:pPr>
    <w:r>
      <w:rPr>
        <w:noProof/>
      </w:rPr>
      <w:pict w14:anchorId="600887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107223" o:spid="_x0000_s2049" type="#_x0000_t75" style="position:absolute;left:0;text-align:left;margin-left:0;margin-top:0;width:400.6pt;height:373.35pt;z-index:-251658240;mso-position-horizontal:center;mso-position-horizontal-relative:margin;mso-position-vertical:center;mso-position-vertical-relative:margin"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1C4"/>
    <w:rsid w:val="BEC22AAF"/>
    <w:rsid w:val="FCFC47A5"/>
    <w:rsid w:val="00001A9F"/>
    <w:rsid w:val="0000770F"/>
    <w:rsid w:val="0002033C"/>
    <w:rsid w:val="000473BC"/>
    <w:rsid w:val="00080624"/>
    <w:rsid w:val="00093836"/>
    <w:rsid w:val="000A4D6C"/>
    <w:rsid w:val="000A5B91"/>
    <w:rsid w:val="000A79DE"/>
    <w:rsid w:val="000B1AF2"/>
    <w:rsid w:val="000D0344"/>
    <w:rsid w:val="000D30C7"/>
    <w:rsid w:val="000F46FD"/>
    <w:rsid w:val="00133CD5"/>
    <w:rsid w:val="0015288B"/>
    <w:rsid w:val="001A17EA"/>
    <w:rsid w:val="001A591E"/>
    <w:rsid w:val="0020103B"/>
    <w:rsid w:val="002032A8"/>
    <w:rsid w:val="00213BAC"/>
    <w:rsid w:val="00217B2B"/>
    <w:rsid w:val="00232371"/>
    <w:rsid w:val="0025071A"/>
    <w:rsid w:val="00254A95"/>
    <w:rsid w:val="00263619"/>
    <w:rsid w:val="002A5181"/>
    <w:rsid w:val="002B128F"/>
    <w:rsid w:val="002D2AD1"/>
    <w:rsid w:val="002D68F4"/>
    <w:rsid w:val="003005FA"/>
    <w:rsid w:val="00301AD5"/>
    <w:rsid w:val="00304131"/>
    <w:rsid w:val="0031743E"/>
    <w:rsid w:val="00332248"/>
    <w:rsid w:val="0033497A"/>
    <w:rsid w:val="003557FF"/>
    <w:rsid w:val="003B07C2"/>
    <w:rsid w:val="003B0997"/>
    <w:rsid w:val="003B6074"/>
    <w:rsid w:val="003C369C"/>
    <w:rsid w:val="003E0553"/>
    <w:rsid w:val="003E7C7B"/>
    <w:rsid w:val="003F2046"/>
    <w:rsid w:val="003F5CD6"/>
    <w:rsid w:val="003F6081"/>
    <w:rsid w:val="004116B6"/>
    <w:rsid w:val="00416E20"/>
    <w:rsid w:val="00443D9D"/>
    <w:rsid w:val="0047006D"/>
    <w:rsid w:val="00471A6C"/>
    <w:rsid w:val="00482205"/>
    <w:rsid w:val="00485A94"/>
    <w:rsid w:val="004967BC"/>
    <w:rsid w:val="00496AEA"/>
    <w:rsid w:val="004B6E42"/>
    <w:rsid w:val="004D29AE"/>
    <w:rsid w:val="004E4D26"/>
    <w:rsid w:val="004F0D63"/>
    <w:rsid w:val="004F270B"/>
    <w:rsid w:val="004F2887"/>
    <w:rsid w:val="004F4C17"/>
    <w:rsid w:val="004F6AEB"/>
    <w:rsid w:val="004F7281"/>
    <w:rsid w:val="0054460B"/>
    <w:rsid w:val="00546A9D"/>
    <w:rsid w:val="00556A5C"/>
    <w:rsid w:val="00570574"/>
    <w:rsid w:val="00572F3D"/>
    <w:rsid w:val="005C5E3B"/>
    <w:rsid w:val="005D27E5"/>
    <w:rsid w:val="005D79A9"/>
    <w:rsid w:val="005E4987"/>
    <w:rsid w:val="005F2927"/>
    <w:rsid w:val="00611059"/>
    <w:rsid w:val="006140B1"/>
    <w:rsid w:val="006258B5"/>
    <w:rsid w:val="006339BE"/>
    <w:rsid w:val="0064007E"/>
    <w:rsid w:val="0065226D"/>
    <w:rsid w:val="00655E17"/>
    <w:rsid w:val="00657555"/>
    <w:rsid w:val="00686E28"/>
    <w:rsid w:val="006875FE"/>
    <w:rsid w:val="00693691"/>
    <w:rsid w:val="006A0426"/>
    <w:rsid w:val="006A4265"/>
    <w:rsid w:val="006E337B"/>
    <w:rsid w:val="006E4E67"/>
    <w:rsid w:val="00701BEE"/>
    <w:rsid w:val="007104FE"/>
    <w:rsid w:val="0071582F"/>
    <w:rsid w:val="00720D14"/>
    <w:rsid w:val="00746945"/>
    <w:rsid w:val="00760970"/>
    <w:rsid w:val="00760DB7"/>
    <w:rsid w:val="0077205F"/>
    <w:rsid w:val="007A35B4"/>
    <w:rsid w:val="007A55CC"/>
    <w:rsid w:val="007A7F6C"/>
    <w:rsid w:val="007E5200"/>
    <w:rsid w:val="007E7559"/>
    <w:rsid w:val="00802323"/>
    <w:rsid w:val="00822B48"/>
    <w:rsid w:val="00823B79"/>
    <w:rsid w:val="00836B90"/>
    <w:rsid w:val="008404F2"/>
    <w:rsid w:val="00843CE0"/>
    <w:rsid w:val="0085446B"/>
    <w:rsid w:val="008801C4"/>
    <w:rsid w:val="00885444"/>
    <w:rsid w:val="008D1FBF"/>
    <w:rsid w:val="008D2241"/>
    <w:rsid w:val="008D34BB"/>
    <w:rsid w:val="008E7E18"/>
    <w:rsid w:val="00913D1C"/>
    <w:rsid w:val="00930349"/>
    <w:rsid w:val="009339CA"/>
    <w:rsid w:val="00943A90"/>
    <w:rsid w:val="00944949"/>
    <w:rsid w:val="0097034E"/>
    <w:rsid w:val="00976C84"/>
    <w:rsid w:val="009834F8"/>
    <w:rsid w:val="009A3026"/>
    <w:rsid w:val="009B62BB"/>
    <w:rsid w:val="009E0444"/>
    <w:rsid w:val="009E31BB"/>
    <w:rsid w:val="009F1EDC"/>
    <w:rsid w:val="00A06492"/>
    <w:rsid w:val="00A12E39"/>
    <w:rsid w:val="00A14AC0"/>
    <w:rsid w:val="00A3429B"/>
    <w:rsid w:val="00A523FA"/>
    <w:rsid w:val="00AA51F6"/>
    <w:rsid w:val="00AD13E8"/>
    <w:rsid w:val="00AD6DE1"/>
    <w:rsid w:val="00AE3EDA"/>
    <w:rsid w:val="00AE6043"/>
    <w:rsid w:val="00B013B3"/>
    <w:rsid w:val="00B1555D"/>
    <w:rsid w:val="00B20838"/>
    <w:rsid w:val="00B32B8E"/>
    <w:rsid w:val="00B75484"/>
    <w:rsid w:val="00B7705F"/>
    <w:rsid w:val="00BA34C6"/>
    <w:rsid w:val="00BA70FC"/>
    <w:rsid w:val="00BB31B0"/>
    <w:rsid w:val="00BB7A9B"/>
    <w:rsid w:val="00BC2D85"/>
    <w:rsid w:val="00BC6B44"/>
    <w:rsid w:val="00BD072B"/>
    <w:rsid w:val="00BD52AE"/>
    <w:rsid w:val="00C059CB"/>
    <w:rsid w:val="00C2755F"/>
    <w:rsid w:val="00C94DAB"/>
    <w:rsid w:val="00CB2259"/>
    <w:rsid w:val="00CC213C"/>
    <w:rsid w:val="00CC7321"/>
    <w:rsid w:val="00CD6F20"/>
    <w:rsid w:val="00CD715C"/>
    <w:rsid w:val="00CF4A05"/>
    <w:rsid w:val="00CF4F71"/>
    <w:rsid w:val="00D0597D"/>
    <w:rsid w:val="00D06B87"/>
    <w:rsid w:val="00D27451"/>
    <w:rsid w:val="00D4570D"/>
    <w:rsid w:val="00D658A9"/>
    <w:rsid w:val="00D74CD7"/>
    <w:rsid w:val="00DA490D"/>
    <w:rsid w:val="00DC172D"/>
    <w:rsid w:val="00DD3649"/>
    <w:rsid w:val="00DE23C5"/>
    <w:rsid w:val="00DF0445"/>
    <w:rsid w:val="00DF6CB5"/>
    <w:rsid w:val="00E17EE5"/>
    <w:rsid w:val="00E225B8"/>
    <w:rsid w:val="00E47277"/>
    <w:rsid w:val="00E56DBA"/>
    <w:rsid w:val="00E80D65"/>
    <w:rsid w:val="00E931AC"/>
    <w:rsid w:val="00EA033E"/>
    <w:rsid w:val="00EA77BB"/>
    <w:rsid w:val="00EC3920"/>
    <w:rsid w:val="00ED0205"/>
    <w:rsid w:val="00ED3962"/>
    <w:rsid w:val="00EE120E"/>
    <w:rsid w:val="00EE4700"/>
    <w:rsid w:val="00EE6499"/>
    <w:rsid w:val="00EF4F83"/>
    <w:rsid w:val="00EF7514"/>
    <w:rsid w:val="00F179EC"/>
    <w:rsid w:val="00F337B5"/>
    <w:rsid w:val="00F53B38"/>
    <w:rsid w:val="00F60447"/>
    <w:rsid w:val="00F74A11"/>
    <w:rsid w:val="00F74C3F"/>
    <w:rsid w:val="00F83B80"/>
    <w:rsid w:val="00F85231"/>
    <w:rsid w:val="00F9013C"/>
    <w:rsid w:val="00F93F5C"/>
    <w:rsid w:val="00FB62DB"/>
    <w:rsid w:val="00FB66A8"/>
    <w:rsid w:val="00FC2874"/>
    <w:rsid w:val="00FD3777"/>
    <w:rsid w:val="00FD3D93"/>
    <w:rsid w:val="00FF0593"/>
    <w:rsid w:val="00FF1205"/>
    <w:rsid w:val="00FF7DF0"/>
    <w:rsid w:val="046062BA"/>
    <w:rsid w:val="1A00003C"/>
    <w:rsid w:val="1BFC4201"/>
    <w:rsid w:val="23600EF7"/>
    <w:rsid w:val="46DF4251"/>
    <w:rsid w:val="57FD0585"/>
    <w:rsid w:val="75FFCE3A"/>
    <w:rsid w:val="7FF7B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1"/>
    </o:shapelayout>
  </w:shapeDefaults>
  <w:decimalSymbol w:val="."/>
  <w:listSeparator w:val=","/>
  <w14:docId w14:val="05123CC0"/>
  <w15:docId w15:val="{236F2E3E-F8C2-4C84-910D-C8FE8A5A6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adjustRightInd w:val="0"/>
      <w:spacing w:line="400" w:lineRule="exact"/>
      <w:jc w:val="both"/>
    </w:pPr>
    <w:rPr>
      <w:rFonts w:ascii="Calibri" w:eastAsia="宋体" w:hAnsi="Calibri" w:cs="Times New Roman"/>
      <w:kern w:val="2"/>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alloon Text"/>
    <w:basedOn w:val="a6"/>
    <w:link w:val="Char"/>
    <w:uiPriority w:val="99"/>
    <w:semiHidden/>
    <w:unhideWhenUsed/>
    <w:qFormat/>
    <w:pPr>
      <w:spacing w:line="240" w:lineRule="auto"/>
    </w:pPr>
    <w:rPr>
      <w:sz w:val="18"/>
      <w:szCs w:val="18"/>
    </w:rPr>
  </w:style>
  <w:style w:type="paragraph" w:styleId="ab">
    <w:name w:val="footer"/>
    <w:basedOn w:val="a6"/>
    <w:link w:val="Char0"/>
    <w:uiPriority w:val="99"/>
    <w:unhideWhenUsed/>
    <w:qFormat/>
    <w:pPr>
      <w:tabs>
        <w:tab w:val="center" w:pos="4153"/>
        <w:tab w:val="right" w:pos="8306"/>
      </w:tabs>
      <w:snapToGrid w:val="0"/>
      <w:jc w:val="left"/>
    </w:pPr>
    <w:rPr>
      <w:sz w:val="18"/>
      <w:szCs w:val="18"/>
    </w:rPr>
  </w:style>
  <w:style w:type="paragraph" w:styleId="ac">
    <w:name w:val="header"/>
    <w:basedOn w:val="a6"/>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8"/>
    <w:uiPriority w:val="3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7"/>
    <w:link w:val="ac"/>
    <w:uiPriority w:val="99"/>
    <w:qFormat/>
    <w:rPr>
      <w:sz w:val="18"/>
      <w:szCs w:val="18"/>
    </w:rPr>
  </w:style>
  <w:style w:type="character" w:customStyle="1" w:styleId="Char0">
    <w:name w:val="页脚 Char"/>
    <w:basedOn w:val="a7"/>
    <w:link w:val="ab"/>
    <w:uiPriority w:val="99"/>
    <w:qFormat/>
    <w:rPr>
      <w:sz w:val="18"/>
      <w:szCs w:val="18"/>
    </w:rPr>
  </w:style>
  <w:style w:type="paragraph" w:customStyle="1" w:styleId="ae">
    <w:name w:val="标准文件_页脚奇数页"/>
    <w:qFormat/>
    <w:pPr>
      <w:ind w:right="227"/>
      <w:jc w:val="right"/>
    </w:pPr>
    <w:rPr>
      <w:rFonts w:ascii="宋体" w:eastAsia="宋体" w:hAnsi="Times New Roman" w:cs="Times New Roman"/>
      <w:sz w:val="18"/>
    </w:rPr>
  </w:style>
  <w:style w:type="paragraph" w:customStyle="1" w:styleId="af">
    <w:name w:val="标准文件_页眉奇数页"/>
    <w:next w:val="a6"/>
    <w:qFormat/>
    <w:pPr>
      <w:tabs>
        <w:tab w:val="center" w:pos="4154"/>
        <w:tab w:val="right" w:pos="8306"/>
      </w:tabs>
      <w:spacing w:after="120"/>
      <w:jc w:val="right"/>
    </w:pPr>
    <w:rPr>
      <w:rFonts w:ascii="黑体" w:eastAsia="黑体" w:hAnsi="宋体" w:cs="Times New Roman"/>
      <w:sz w:val="21"/>
    </w:rPr>
  </w:style>
  <w:style w:type="paragraph" w:customStyle="1" w:styleId="af0">
    <w:name w:val="标准文件_段"/>
    <w:link w:val="Char2"/>
    <w:qFormat/>
    <w:pPr>
      <w:autoSpaceDE w:val="0"/>
      <w:autoSpaceDN w:val="0"/>
      <w:ind w:firstLineChars="200" w:firstLine="200"/>
      <w:jc w:val="both"/>
    </w:pPr>
    <w:rPr>
      <w:rFonts w:ascii="宋体" w:eastAsia="宋体" w:hAnsi="Times New Roman" w:cs="Times New Roman"/>
      <w:sz w:val="21"/>
    </w:rPr>
  </w:style>
  <w:style w:type="paragraph" w:customStyle="1" w:styleId="a2">
    <w:name w:val="标准文件_二级条标题"/>
    <w:next w:val="af0"/>
    <w:qFormat/>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3">
    <w:name w:val="标准文件_三级条标题"/>
    <w:basedOn w:val="a2"/>
    <w:next w:val="af0"/>
    <w:qFormat/>
    <w:pPr>
      <w:widowControl/>
      <w:numPr>
        <w:ilvl w:val="4"/>
      </w:numPr>
      <w:outlineLvl w:val="3"/>
    </w:pPr>
  </w:style>
  <w:style w:type="paragraph" w:customStyle="1" w:styleId="a4">
    <w:name w:val="标准文件_四级条标题"/>
    <w:next w:val="af0"/>
    <w:qFormat/>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5">
    <w:name w:val="标准文件_五级条标题"/>
    <w:next w:val="af0"/>
    <w:qFormat/>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0">
    <w:name w:val="标准文件_章标题"/>
    <w:next w:val="af0"/>
    <w:qFormat/>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1">
    <w:name w:val="标准文件_一级条标题"/>
    <w:basedOn w:val="a0"/>
    <w:next w:val="af0"/>
    <w:qFormat/>
    <w:pPr>
      <w:numPr>
        <w:ilvl w:val="2"/>
      </w:numPr>
      <w:spacing w:beforeLines="50" w:before="50" w:afterLines="50" w:after="50"/>
      <w:outlineLvl w:val="1"/>
    </w:pPr>
  </w:style>
  <w:style w:type="paragraph" w:customStyle="1" w:styleId="a">
    <w:name w:val="前言标题"/>
    <w:next w:val="a6"/>
    <w:qFormat/>
    <w:pPr>
      <w:numPr>
        <w:numId w:val="1"/>
      </w:numPr>
      <w:shd w:val="clear" w:color="FFFFFF" w:fill="FFFFFF"/>
      <w:spacing w:before="540" w:after="600"/>
      <w:jc w:val="center"/>
      <w:outlineLvl w:val="0"/>
    </w:pPr>
    <w:rPr>
      <w:rFonts w:ascii="黑体" w:eastAsia="黑体" w:hAnsi="Times New Roman" w:cs="Times New Roman"/>
      <w:sz w:val="32"/>
    </w:rPr>
  </w:style>
  <w:style w:type="character" w:customStyle="1" w:styleId="Char2">
    <w:name w:val="标准文件_段 Char"/>
    <w:link w:val="af0"/>
    <w:qFormat/>
    <w:rPr>
      <w:rFonts w:ascii="宋体" w:eastAsia="宋体" w:hAnsi="Times New Roman" w:cs="Times New Roman"/>
      <w:kern w:val="0"/>
      <w:szCs w:val="20"/>
    </w:rPr>
  </w:style>
  <w:style w:type="character" w:customStyle="1" w:styleId="Char3">
    <w:name w:val="段 Char"/>
    <w:link w:val="af1"/>
    <w:uiPriority w:val="99"/>
    <w:qFormat/>
    <w:locked/>
    <w:rPr>
      <w:rFonts w:ascii="宋体" w:hAnsi="Times New Roman"/>
    </w:rPr>
  </w:style>
  <w:style w:type="paragraph" w:customStyle="1" w:styleId="af1">
    <w:name w:val="段"/>
    <w:link w:val="Char3"/>
    <w:uiPriority w:val="99"/>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
    <w:name w:val="批注框文本 Char"/>
    <w:basedOn w:val="a7"/>
    <w:link w:val="aa"/>
    <w:uiPriority w:val="99"/>
    <w:semiHidden/>
    <w:qFormat/>
    <w:rPr>
      <w:rFonts w:ascii="Calibri" w:eastAsia="宋体" w:hAnsi="Calibri" w:cs="Times New Roman"/>
      <w:sz w:val="18"/>
      <w:szCs w:val="18"/>
    </w:rPr>
  </w:style>
  <w:style w:type="paragraph" w:customStyle="1" w:styleId="af2">
    <w:name w:val="标准文件_正文标准名称"/>
    <w:qFormat/>
    <w:pPr>
      <w:spacing w:beforeLines="20" w:before="20" w:after="640" w:line="400" w:lineRule="exact"/>
      <w:jc w:val="center"/>
    </w:pPr>
    <w:rPr>
      <w:rFonts w:ascii="黑体" w:eastAsia="黑体" w:hAnsi="黑体" w:cs="Times New Roman"/>
      <w:kern w:val="2"/>
      <w:sz w:val="32"/>
      <w:szCs w:val="32"/>
    </w:rPr>
  </w:style>
  <w:style w:type="paragraph" w:customStyle="1" w:styleId="1">
    <w:name w:val="列出段落1"/>
    <w:basedOn w:val="a6"/>
    <w:qFormat/>
    <w:pPr>
      <w:adjustRightInd/>
      <w:spacing w:line="240" w:lineRule="auto"/>
      <w:ind w:firstLineChars="200" w:firstLine="420"/>
    </w:pPr>
    <w:rPr>
      <w:rFonts w:ascii="Times New Roman" w:hAnsi="Times New Roman"/>
    </w:rPr>
  </w:style>
  <w:style w:type="paragraph" w:customStyle="1" w:styleId="af3">
    <w:name w:val="标准文件_表格"/>
    <w:basedOn w:val="af0"/>
    <w:qFormat/>
    <w:pPr>
      <w:ind w:firstLineChars="0" w:firstLine="0"/>
      <w:jc w:val="center"/>
    </w:pPr>
    <w:rPr>
      <w:sz w:val="18"/>
    </w:rPr>
  </w:style>
  <w:style w:type="paragraph" w:customStyle="1" w:styleId="af4">
    <w:name w:val="附录标识"/>
    <w:basedOn w:val="a6"/>
    <w:next w:val="af1"/>
    <w:qFormat/>
    <w:pPr>
      <w:keepNext/>
      <w:widowControl/>
      <w:shd w:val="clear" w:color="FFFFFF" w:fill="FFFFFF"/>
      <w:tabs>
        <w:tab w:val="left" w:pos="360"/>
        <w:tab w:val="left" w:pos="720"/>
        <w:tab w:val="left" w:pos="6405"/>
      </w:tabs>
      <w:adjustRightInd/>
      <w:spacing w:before="640" w:after="280" w:line="240" w:lineRule="auto"/>
      <w:ind w:left="435" w:hanging="435"/>
      <w:jc w:val="center"/>
      <w:outlineLvl w:val="0"/>
    </w:pPr>
    <w:rPr>
      <w:rFonts w:ascii="黑体" w:eastAsia="黑体" w:hAnsi="Times New Roman"/>
      <w:kern w:val="0"/>
      <w:szCs w:val="20"/>
    </w:rPr>
  </w:style>
  <w:style w:type="character" w:styleId="af5">
    <w:name w:val="annotation reference"/>
    <w:basedOn w:val="a7"/>
    <w:uiPriority w:val="99"/>
    <w:semiHidden/>
    <w:unhideWhenUsed/>
    <w:rsid w:val="00D658A9"/>
    <w:rPr>
      <w:sz w:val="21"/>
      <w:szCs w:val="21"/>
    </w:rPr>
  </w:style>
  <w:style w:type="paragraph" w:styleId="af6">
    <w:name w:val="annotation text"/>
    <w:basedOn w:val="a6"/>
    <w:link w:val="Char4"/>
    <w:uiPriority w:val="99"/>
    <w:semiHidden/>
    <w:unhideWhenUsed/>
    <w:rsid w:val="00D658A9"/>
    <w:pPr>
      <w:jc w:val="left"/>
    </w:pPr>
  </w:style>
  <w:style w:type="character" w:customStyle="1" w:styleId="Char4">
    <w:name w:val="批注文字 Char"/>
    <w:basedOn w:val="a7"/>
    <w:link w:val="af6"/>
    <w:uiPriority w:val="99"/>
    <w:semiHidden/>
    <w:rsid w:val="00D658A9"/>
    <w:rPr>
      <w:rFonts w:ascii="Calibri" w:eastAsia="宋体" w:hAnsi="Calibri" w:cs="Times New Roman"/>
      <w:kern w:val="2"/>
      <w:sz w:val="21"/>
      <w:szCs w:val="21"/>
    </w:rPr>
  </w:style>
  <w:style w:type="paragraph" w:styleId="af7">
    <w:name w:val="annotation subject"/>
    <w:basedOn w:val="af6"/>
    <w:next w:val="af6"/>
    <w:link w:val="Char5"/>
    <w:uiPriority w:val="99"/>
    <w:semiHidden/>
    <w:unhideWhenUsed/>
    <w:rsid w:val="00D658A9"/>
    <w:rPr>
      <w:b/>
      <w:bCs/>
    </w:rPr>
  </w:style>
  <w:style w:type="character" w:customStyle="1" w:styleId="Char5">
    <w:name w:val="批注主题 Char"/>
    <w:basedOn w:val="Char4"/>
    <w:link w:val="af7"/>
    <w:uiPriority w:val="99"/>
    <w:semiHidden/>
    <w:rsid w:val="00D658A9"/>
    <w:rPr>
      <w:rFonts w:ascii="Calibri" w:eastAsia="宋体" w:hAnsi="Calibri" w:cs="Times New Roman"/>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742</Words>
  <Characters>4232</Characters>
  <Application>Microsoft Office Word</Application>
  <DocSecurity>0</DocSecurity>
  <Lines>35</Lines>
  <Paragraphs>9</Paragraphs>
  <ScaleCrop>false</ScaleCrop>
  <Company>Microsoft</Company>
  <LinksUpToDate>false</LinksUpToDate>
  <CharactersWithSpaces>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lixh</dc:creator>
  <cp:lastModifiedBy>马雪</cp:lastModifiedBy>
  <cp:revision>142</cp:revision>
  <cp:lastPrinted>2024-11-25T04:05:00Z</cp:lastPrinted>
  <dcterms:created xsi:type="dcterms:W3CDTF">2024-07-20T10:19:00Z</dcterms:created>
  <dcterms:modified xsi:type="dcterms:W3CDTF">2025-04-03T08:22:00Z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0720AC2C2A0A4DEABE5DC7C74C97AAC1_12</vt:lpwstr>
  </property>
  <property fmtid="{D5CDD505-2E9C-101B-9397-08002B2CF9AE}" pid="4" name="KSOTemplateDocerSaveRecord">
    <vt:lpwstr>eyJoZGlkIjoiM2Q1Mzg4ZmM5MGIzMzVjYTdmMmZmNGRkOTZlZTdiZWEifQ==</vt:lpwstr>
  </property>
</Properties>
</file>