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7BAA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2050" type="#_x0000_t202" style="position:absolute;left:0;text-align:left;margin-left:-19.1pt;margin-top:35.95pt;width:456.35pt;height:42.8pt;z-index:251655168;mso-position-horizontal-relative:margin;mso-position-vertical-relative:margin" stroked="f">
            <v:textbox inset="0,0,0,0">
              <w:txbxContent>
                <w:p w:rsidR="006604C4" w:rsidRDefault="001D0498">
                  <w:pPr>
                    <w:jc w:val="distribute"/>
                    <w:rPr>
                      <w:rFonts w:ascii="黑体" w:eastAsia="黑体" w:hAnsi="黑体"/>
                      <w:sz w:val="48"/>
                      <w:szCs w:val="48"/>
                    </w:rPr>
                  </w:pPr>
                  <w:r>
                    <w:rPr>
                      <w:rFonts w:ascii="黑体" w:eastAsia="黑体" w:hAnsi="黑体" w:hint="eastAsia"/>
                      <w:sz w:val="48"/>
                      <w:szCs w:val="48"/>
                    </w:rPr>
                    <w:t>绿色食品生产操作规程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7A3158" w:rsidP="00007CF6">
      <w:pPr>
        <w:adjustRightInd w:val="0"/>
        <w:snapToGrid w:val="0"/>
        <w:spacing w:line="360" w:lineRule="auto"/>
        <w:ind w:right="360"/>
        <w:jc w:val="right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6"/>
          <w:szCs w:val="36"/>
        </w:rPr>
        <w:t xml:space="preserve">LB/T </w:t>
      </w:r>
      <w:r>
        <w:rPr>
          <w:rFonts w:ascii="黑体" w:eastAsia="黑体" w:hAnsi="黑体" w:cs="Times New Roman" w:hint="eastAsia"/>
          <w:sz w:val="36"/>
          <w:szCs w:val="36"/>
        </w:rPr>
        <w:t>099</w:t>
      </w:r>
      <w:r>
        <w:rPr>
          <w:rFonts w:ascii="黑体" w:eastAsia="黑体" w:hAnsi="黑体" w:cs="Times New Roman"/>
          <w:sz w:val="36"/>
          <w:szCs w:val="36"/>
        </w:rPr>
        <w:t>-20</w: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6" o:spid="_x0000_s2058" type="#_x0000_t32" style="position:absolute;left:0;text-align:left;margin-left:-19.1pt;margin-top:37.5pt;width:456.35pt;height:0;z-index:251653120;mso-position-horizontal-relative:text;mso-position-vertical-relative:text" filled="t"/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polyline id="任意多边形 8" o:spid="_x0000_s2057" style="position:absolute;left:0;text-align:left;z-index:251662336;mso-position-horizontal-relative:text;mso-position-vertical-relative:text;mso-width-relative:page;mso-height-relative:page" points="-19.1pt,68.35pt,436.5pt,68.25pt" coordsize="9112,2" strokecolor="white" strokeweight="1pt">
            <v:path arrowok="t"/>
          </v:polyline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line id="直线 9" o:spid="_x0000_s2056" style="position:absolute;left:0;text-align:left;z-index:251661312;mso-position-horizontal-relative:text;mso-position-vertical-relative:text" from="-19.1pt,72.95pt" to="462.9pt,72.95pt" filled="t" strokecolor="white" strokeweight="1pt"/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shape id="文本框 4" o:spid="_x0000_s2055" type="#_x0000_t202" style="position:absolute;left:0;text-align:left;margin-left:-19.1pt;margin-top:657.1pt;width:481.9pt;height:28.6pt;z-index:251660288;mso-position-horizontal-relative:margin;mso-position-vertical-relative:margin" stroked="f">
            <v:textbox inset="0,0,0,0">
              <w:txbxContent>
                <w:p w:rsidR="006604C4" w:rsidRDefault="001D0498">
                  <w:pPr>
                    <w:pStyle w:val="ab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pacing w:val="71"/>
                      <w:w w:val="100"/>
                      <w:sz w:val="32"/>
                      <w:szCs w:val="32"/>
                    </w:rPr>
                    <w:t>中国绿色食品发展中</w:t>
                  </w:r>
                  <w:r>
                    <w:rPr>
                      <w:rFonts w:asciiTheme="minorEastAsia" w:eastAsiaTheme="minorEastAsia" w:hAnsiTheme="minorEastAsia" w:cs="宋体" w:hint="eastAsia"/>
                      <w:spacing w:val="0"/>
                      <w:w w:val="100"/>
                      <w:sz w:val="32"/>
                      <w:szCs w:val="32"/>
                    </w:rPr>
                    <w:t xml:space="preserve">心 </w:t>
                  </w:r>
                  <w:r>
                    <w:rPr>
                      <w:rFonts w:asciiTheme="minorEastAsia" w:eastAsiaTheme="minorEastAsia" w:hAnsiTheme="minorEastAsia" w:cs="宋体" w:hint="eastAsia"/>
                      <w:spacing w:val="0"/>
                      <w:w w:val="100"/>
                      <w:sz w:val="36"/>
                      <w:szCs w:val="32"/>
                    </w:rPr>
                    <w:t xml:space="preserve"> </w:t>
                  </w:r>
                  <w:r>
                    <w:rPr>
                      <w:rStyle w:val="a7"/>
                      <w:rFonts w:asciiTheme="minorEastAsia" w:eastAsiaTheme="minorEastAsia" w:hAnsiTheme="minorEastAsia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line id="直线 11" o:spid="_x0000_s2054" style="position:absolute;left:0;text-align:left;z-index:251659264;mso-position-horizontal-relative:text;mso-position-vertical-relative:text" from="-19.1pt,593.95pt" to="462.9pt,593.95pt" filled="t" strokecolor="white" strokeweight="1pt"/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shape id="文本框 10" o:spid="_x0000_s2053" type="#_x0000_t202" style="position:absolute;left:0;text-align:left;margin-left:303.8pt;margin-top:611.25pt;width:159pt;height:24.6pt;z-index:251658240;mso-position-horizontal-relative:margin;mso-position-vertical-relative:margin" stroked="f">
            <v:textbox inset="0,0,0,0">
              <w:txbxContent>
                <w:p w:rsidR="006604C4" w:rsidRDefault="00007CF6">
                  <w:pPr>
                    <w:pStyle w:val="a9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2020-11-01</w:t>
                  </w:r>
                  <w:r w:rsidR="001D0498">
                    <w:rPr>
                      <w:rFonts w:hint="eastAsia"/>
                      <w:b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shape id="文本框 12" o:spid="_x0000_s2052" type="#_x0000_t202" style="position:absolute;left:0;text-align:left;margin-left:-19.1pt;margin-top:615.75pt;width:159pt;height:24.6pt;z-index:251657216;mso-position-horizontal-relative:margin;mso-position-vertical-relative:margin" stroked="f">
            <v:textbox inset="0,0,0,0">
              <w:txbxContent>
                <w:p w:rsidR="006604C4" w:rsidRDefault="00007CF6">
                  <w:pPr>
                    <w:pStyle w:val="aa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2020-08</w:t>
                  </w:r>
                  <w:r w:rsidR="00E9055E">
                    <w:rPr>
                      <w:rFonts w:ascii="黑体" w:hAnsi="黑体" w:cs="黑体" w:hint="eastAsia"/>
                      <w:szCs w:val="28"/>
                    </w:rPr>
                    <w:t>-20</w:t>
                  </w:r>
                  <w:r w:rsidR="001D0498">
                    <w:rPr>
                      <w:rFonts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667BAA" w:rsidRPr="00667BAA">
        <w:rPr>
          <w:rFonts w:ascii="黑体" w:eastAsia="黑体" w:hAnsi="黑体" w:cs="Times New Roman"/>
          <w:sz w:val="36"/>
          <w:szCs w:val="36"/>
        </w:rPr>
        <w:pict>
          <v:shape id="文本框 13" o:spid="_x0000_s2051" type="#_x0000_t202" style="position:absolute;left:0;text-align:left;margin-left:-19.1pt;margin-top:232.5pt;width:470pt;height:71.25pt;z-index:251656192;mso-position-horizontal-relative:margin;mso-position-vertical-relative:margin" stroked="f">
            <v:textbox inset="0,0,0,0">
              <w:txbxContent>
                <w:p w:rsidR="006604C4" w:rsidRDefault="001D0498" w:rsidP="00E9055E">
                  <w:pPr>
                    <w:pStyle w:val="a8"/>
                    <w:spacing w:beforeLines="50" w:afterLines="50" w:line="480" w:lineRule="auto"/>
                  </w:pPr>
                  <w:r>
                    <w:rPr>
                      <w:rFonts w:hint="eastAsia"/>
                    </w:rPr>
                    <w:t>绿色食品机械挂面生产操作规程</w:t>
                  </w:r>
                </w:p>
              </w:txbxContent>
            </v:textbox>
            <w10:wrap anchorx="margin" anchory="margin"/>
            <w10:anchorlock/>
          </v:shape>
        </w:pict>
      </w:r>
      <w:r w:rsidR="00007CF6">
        <w:rPr>
          <w:rFonts w:ascii="黑体" w:eastAsia="黑体" w:hAnsi="黑体" w:cs="Times New Roman" w:hint="eastAsia"/>
          <w:sz w:val="36"/>
          <w:szCs w:val="36"/>
        </w:rPr>
        <w:t>20</w:t>
      </w: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7BAA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pict>
          <v:shape id="自选图形 5" o:spid="_x0000_s2059" type="#_x0000_t32" style="position:absolute;left:0;text-align:left;margin-left:-23.25pt;margin-top:54.45pt;width:490.5pt;height:0;z-index:251654144" filled="t"/>
        </w:pict>
      </w: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6"/>
          <w:szCs w:val="36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6"/>
          <w:szCs w:val="36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6"/>
          <w:szCs w:val="36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</w:p>
    <w:p w:rsidR="006604C4" w:rsidRDefault="001D0498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前</w:t>
      </w:r>
      <w:r>
        <w:rPr>
          <w:rFonts w:ascii="Times New Roman" w:eastAsia="黑体" w:hAnsi="Times New Roman"/>
          <w:sz w:val="32"/>
          <w:szCs w:val="32"/>
        </w:rPr>
        <w:t xml:space="preserve">    </w:t>
      </w:r>
      <w:r>
        <w:rPr>
          <w:rFonts w:ascii="Times New Roman" w:eastAsia="黑体" w:hAnsi="Times New Roman"/>
          <w:sz w:val="32"/>
          <w:szCs w:val="32"/>
        </w:rPr>
        <w:t>言</w:t>
      </w:r>
    </w:p>
    <w:p w:rsidR="006604C4" w:rsidRDefault="006604C4">
      <w:pPr>
        <w:pStyle w:val="20"/>
        <w:adjustRightInd w:val="0"/>
        <w:snapToGrid w:val="0"/>
        <w:spacing w:line="360" w:lineRule="auto"/>
        <w:ind w:firstLineChars="0"/>
      </w:pPr>
    </w:p>
    <w:p w:rsidR="006604C4" w:rsidRDefault="006604C4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left="420" w:firstLineChars="0" w:firstLine="0"/>
      </w:pPr>
    </w:p>
    <w:p w:rsidR="006604C4" w:rsidRDefault="001D0498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left="420" w:firstLineChars="0" w:firstLine="0"/>
      </w:pPr>
      <w:r>
        <w:t>本</w:t>
      </w:r>
      <w:r>
        <w:rPr>
          <w:rFonts w:hint="eastAsia"/>
        </w:rPr>
        <w:t>规程</w:t>
      </w:r>
      <w:r>
        <w:t>中国绿色食品发展中心提出并归口。</w:t>
      </w:r>
    </w:p>
    <w:p w:rsidR="006604C4" w:rsidRDefault="001D0498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left="420" w:firstLineChars="0" w:firstLine="0"/>
      </w:pPr>
      <w:r>
        <w:t>本</w:t>
      </w:r>
      <w:r>
        <w:rPr>
          <w:rFonts w:hint="eastAsia"/>
        </w:rPr>
        <w:t>规程</w:t>
      </w:r>
      <w:r>
        <w:t>起草单位：湖南省</w:t>
      </w:r>
      <w:r>
        <w:rPr>
          <w:rFonts w:hint="eastAsia"/>
        </w:rPr>
        <w:t>农产品加工研究所、</w:t>
      </w:r>
      <w:r>
        <w:rPr>
          <w:rFonts w:ascii="宋体" w:hAnsi="宋体" w:hint="eastAsia"/>
        </w:rPr>
        <w:t>中国绿色食品发展中心、克</w:t>
      </w:r>
      <w:proofErr w:type="gramStart"/>
      <w:r>
        <w:rPr>
          <w:rFonts w:ascii="宋体" w:hAnsi="宋体" w:hint="eastAsia"/>
        </w:rPr>
        <w:t>明面业</w:t>
      </w:r>
      <w:proofErr w:type="gramEnd"/>
      <w:r>
        <w:rPr>
          <w:rFonts w:ascii="宋体" w:hAnsi="宋体" w:hint="eastAsia"/>
        </w:rPr>
        <w:t>股份有限公司</w:t>
      </w:r>
      <w:r>
        <w:t>。</w:t>
      </w:r>
    </w:p>
    <w:p w:rsidR="006604C4" w:rsidRDefault="001D0498">
      <w:pPr>
        <w:pStyle w:val="20"/>
        <w:widowControl/>
        <w:numPr>
          <w:ilvl w:val="0"/>
          <w:numId w:val="1"/>
        </w:numPr>
        <w:adjustRightInd w:val="0"/>
        <w:snapToGrid w:val="0"/>
        <w:spacing w:line="360" w:lineRule="auto"/>
        <w:ind w:left="420" w:firstLineChars="0" w:firstLine="0"/>
        <w:jc w:val="left"/>
      </w:pPr>
      <w:r>
        <w:t>本</w:t>
      </w:r>
      <w:bookmarkStart w:id="0" w:name="OLE_LINK9"/>
      <w:bookmarkStart w:id="1" w:name="OLE_LINK10"/>
      <w:r>
        <w:rPr>
          <w:rFonts w:hint="eastAsia"/>
        </w:rPr>
        <w:t>规程</w:t>
      </w:r>
      <w:r>
        <w:t>主要起草人</w:t>
      </w:r>
      <w:bookmarkEnd w:id="0"/>
      <w:bookmarkEnd w:id="1"/>
      <w:r>
        <w:t>：</w:t>
      </w:r>
      <w:r>
        <w:rPr>
          <w:rFonts w:hint="eastAsia"/>
        </w:rPr>
        <w:t>袁洪燕、谢秋涛、李高阳、单杨、张菊华、李林静、李绮丽、张宪、张志华、李志坚、谭欢、潘兆平。</w:t>
      </w:r>
    </w:p>
    <w:p w:rsidR="006604C4" w:rsidRDefault="006604C4">
      <w:pPr>
        <w:pStyle w:val="20"/>
        <w:numPr>
          <w:ilvl w:val="0"/>
          <w:numId w:val="1"/>
        </w:numPr>
        <w:adjustRightInd w:val="0"/>
        <w:snapToGrid w:val="0"/>
        <w:spacing w:line="360" w:lineRule="auto"/>
        <w:ind w:left="420" w:firstLineChars="0"/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32"/>
          <w:szCs w:val="32"/>
        </w:rPr>
        <w:sectPr w:rsidR="006604C4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黑体" w:cs="Times New Roman"/>
          <w:sz w:val="24"/>
          <w:szCs w:val="32"/>
        </w:rPr>
      </w:pPr>
    </w:p>
    <w:p w:rsidR="006604C4" w:rsidRDefault="001D0498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绿色食品</w:t>
      </w:r>
      <w:r>
        <w:rPr>
          <w:rFonts w:ascii="Times New Roman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黑体" w:hAnsi="黑体" w:cs="Times New Roman" w:hint="eastAsia"/>
          <w:sz w:val="32"/>
          <w:szCs w:val="32"/>
        </w:rPr>
        <w:t>机械</w:t>
      </w:r>
      <w:r>
        <w:rPr>
          <w:rFonts w:ascii="Times New Roman" w:eastAsia="黑体" w:hAnsi="黑体" w:cs="Times New Roman"/>
          <w:sz w:val="32"/>
          <w:szCs w:val="32"/>
        </w:rPr>
        <w:t>挂面生产</w:t>
      </w:r>
      <w:r>
        <w:rPr>
          <w:rFonts w:ascii="Times New Roman" w:eastAsia="黑体" w:hAnsi="黑体" w:cs="Times New Roman" w:hint="eastAsia"/>
          <w:sz w:val="32"/>
          <w:szCs w:val="32"/>
        </w:rPr>
        <w:t>操作</w:t>
      </w:r>
      <w:r>
        <w:rPr>
          <w:rFonts w:ascii="Times New Roman" w:eastAsia="黑体" w:hAnsi="黑体" w:cs="Times New Roman"/>
          <w:sz w:val="32"/>
          <w:szCs w:val="32"/>
        </w:rPr>
        <w:t>规程</w:t>
      </w:r>
    </w:p>
    <w:p w:rsidR="006604C4" w:rsidRDefault="006604C4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Cs w:val="21"/>
        </w:rPr>
      </w:pP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1  范围</w:t>
      </w:r>
    </w:p>
    <w:p w:rsidR="006604C4" w:rsidRDefault="001D0498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int="eastAsia"/>
          <w:szCs w:val="21"/>
        </w:rPr>
        <w:t>本规程规定了绿色食品机械挂面的生产过程要求、原料要求、工艺流程及操作方法、平行生产管理、生产废弃物处理、包装、运输与贮存、生产档案管理等要求</w:t>
      </w:r>
      <w:r>
        <w:rPr>
          <w:rFonts w:hint="eastAsia"/>
        </w:rPr>
        <w:t>。</w:t>
      </w:r>
    </w:p>
    <w:p w:rsidR="006604C4" w:rsidRDefault="001D0498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cs="Times New Roman"/>
          <w:szCs w:val="21"/>
        </w:rPr>
        <w:t>本规程适用于以小麦粉为主要原料的</w:t>
      </w:r>
      <w:r>
        <w:rPr>
          <w:rFonts w:ascii="Times New Roman" w:cs="Times New Roman" w:hint="eastAsia"/>
          <w:szCs w:val="21"/>
        </w:rPr>
        <w:t>绿色食品机械挂面</w:t>
      </w:r>
      <w:r>
        <w:rPr>
          <w:rFonts w:ascii="Times New Roman" w:cs="Times New Roman"/>
          <w:szCs w:val="21"/>
        </w:rPr>
        <w:t>的</w:t>
      </w:r>
      <w:r>
        <w:rPr>
          <w:rFonts w:ascii="Times New Roman" w:cs="Times New Roman" w:hint="eastAsia"/>
          <w:szCs w:val="21"/>
        </w:rPr>
        <w:t>生产</w:t>
      </w:r>
      <w:r>
        <w:rPr>
          <w:rFonts w:ascii="Times New Roman" w:cs="Times New Roman"/>
          <w:szCs w:val="21"/>
        </w:rPr>
        <w:t>加工。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2  规范性引用文件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GB 14880  </w:t>
      </w:r>
      <w:r>
        <w:t>食品安全国家标准</w:t>
      </w:r>
      <w:r>
        <w:rPr>
          <w:rFonts w:hint="eastAsia"/>
        </w:rPr>
        <w:t xml:space="preserve">  </w:t>
      </w:r>
      <w:r>
        <w:rPr>
          <w:rFonts w:hAnsi="宋体"/>
        </w:rPr>
        <w:t>食品营养强化剂使用标准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>GB 1488</w:t>
      </w:r>
      <w:r>
        <w:rPr>
          <w:rFonts w:hint="eastAsia"/>
        </w:rPr>
        <w:t>1</w:t>
      </w:r>
      <w:r>
        <w:t xml:space="preserve">  </w:t>
      </w:r>
      <w:r>
        <w:t>食品安全国家标准</w:t>
      </w:r>
      <w:r>
        <w:rPr>
          <w:rFonts w:hint="eastAsia"/>
        </w:rPr>
        <w:t xml:space="preserve">  </w:t>
      </w:r>
      <w:r>
        <w:rPr>
          <w:rFonts w:hAnsi="宋体"/>
        </w:rPr>
        <w:t>食品</w:t>
      </w:r>
      <w:r>
        <w:rPr>
          <w:rFonts w:hAnsi="宋体" w:hint="eastAsia"/>
        </w:rPr>
        <w:t>生产</w:t>
      </w:r>
      <w:r>
        <w:rPr>
          <w:rFonts w:hAnsi="宋体"/>
        </w:rPr>
        <w:t>通用卫生规范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GB </w:t>
      </w:r>
      <w:r>
        <w:rPr>
          <w:rFonts w:hint="eastAsia"/>
        </w:rPr>
        <w:t>31621</w:t>
      </w:r>
      <w:r>
        <w:t xml:space="preserve">  </w:t>
      </w:r>
      <w:r>
        <w:t>食品安全国家标准</w:t>
      </w:r>
      <w:r>
        <w:rPr>
          <w:rFonts w:hint="eastAsia"/>
        </w:rPr>
        <w:t xml:space="preserve">  </w:t>
      </w:r>
      <w:r>
        <w:rPr>
          <w:rFonts w:hAnsi="宋体" w:hint="eastAsia"/>
        </w:rPr>
        <w:t>食品经营过程卫生规范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 xml:space="preserve">NY/T 391  </w:t>
      </w:r>
      <w:r>
        <w:rPr>
          <w:rFonts w:hint="eastAsia"/>
        </w:rPr>
        <w:t>绿色食品</w:t>
      </w:r>
      <w:r>
        <w:rPr>
          <w:rFonts w:hint="eastAsia"/>
        </w:rPr>
        <w:t xml:space="preserve"> </w:t>
      </w:r>
      <w:r>
        <w:rPr>
          <w:rFonts w:hint="eastAsia"/>
        </w:rPr>
        <w:t>产地环境质量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NY/T 392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食品添加剂使用准则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 xml:space="preserve">NY/T 421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小麦及小麦粉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 xml:space="preserve">NY/T 658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包装通用准则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>NY/T 10</w:t>
      </w:r>
      <w:r>
        <w:rPr>
          <w:rFonts w:hint="eastAsia"/>
        </w:rPr>
        <w:t>40</w:t>
      </w:r>
      <w:r>
        <w:t xml:space="preserve">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 w:hint="eastAsia"/>
        </w:rPr>
        <w:t>食用盐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 xml:space="preserve">NY/T 1055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产品检验规则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NY/T 1056  </w:t>
      </w:r>
      <w:r>
        <w:rPr>
          <w:rFonts w:hAnsi="宋体"/>
        </w:rPr>
        <w:t>绿色食品</w:t>
      </w:r>
      <w:r>
        <w:t xml:space="preserve"> </w:t>
      </w:r>
      <w:r>
        <w:rPr>
          <w:rFonts w:hAnsi="宋体"/>
        </w:rPr>
        <w:t>贮藏运输准则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 xml:space="preserve">LS/T 3202  </w:t>
      </w:r>
      <w:r>
        <w:rPr>
          <w:rFonts w:hAnsi="宋体"/>
        </w:rPr>
        <w:t>面条用小麦粉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t xml:space="preserve">LS/T 3212  </w:t>
      </w:r>
      <w:r>
        <w:rPr>
          <w:rFonts w:hAnsi="宋体"/>
        </w:rPr>
        <w:t>挂面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3  术语和定义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下列术语和定义适用于本文件。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3.1  </w:t>
      </w:r>
    </w:p>
    <w:p w:rsidR="006604C4" w:rsidRDefault="001D0498">
      <w:pPr>
        <w:adjustRightInd w:val="0"/>
        <w:snapToGrid w:val="0"/>
        <w:spacing w:line="360" w:lineRule="auto"/>
        <w:ind w:firstLineChars="200" w:firstLine="42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机械加工挂面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以小麦粉为主要原料，添加或不添加辅料，经和面、压片、烘干、切断等多道工序加工而成的各种挂面制品。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3.2  </w:t>
      </w:r>
    </w:p>
    <w:p w:rsidR="006604C4" w:rsidRDefault="001D0498">
      <w:pPr>
        <w:adjustRightInd w:val="0"/>
        <w:snapToGrid w:val="0"/>
        <w:spacing w:line="360" w:lineRule="auto"/>
        <w:ind w:firstLineChars="200" w:firstLine="42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绿色食品机械挂面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ascii="黑体" w:eastAsia="黑体"/>
        </w:rPr>
      </w:pPr>
      <w:r>
        <w:rPr>
          <w:rFonts w:hAnsi="宋体" w:hint="eastAsia"/>
        </w:rPr>
        <w:t>以机械加工的方式制取并获得绿色食品标志的挂面制品。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4  生产过程要求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绿色食品机械挂面生产加工厂生态环境要求应符合</w:t>
      </w:r>
      <w:r>
        <w:rPr>
          <w:rFonts w:hAnsi="宋体" w:hint="eastAsia"/>
        </w:rPr>
        <w:t>NY/T 391</w:t>
      </w:r>
      <w:r>
        <w:rPr>
          <w:rFonts w:hAnsi="宋体" w:hint="eastAsia"/>
        </w:rPr>
        <w:t>的规定，选址及厂区环境、厂房和车间、设施与设备、卫生管理、管理制度和人员等应符合</w:t>
      </w:r>
      <w:r>
        <w:rPr>
          <w:rFonts w:hAnsi="宋体" w:hint="eastAsia"/>
        </w:rPr>
        <w:t>GB 14881</w:t>
      </w:r>
      <w:r>
        <w:rPr>
          <w:rFonts w:hAnsi="宋体" w:hint="eastAsia"/>
        </w:rPr>
        <w:t>的规定。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5  原料要求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5.1  </w:t>
      </w:r>
      <w:r>
        <w:rPr>
          <w:rFonts w:ascii="黑体" w:eastAsia="黑体" w:hAnsi="黑体" w:cs="Times New Roman" w:hint="eastAsia"/>
          <w:szCs w:val="21"/>
        </w:rPr>
        <w:t>原料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小麦</w:t>
      </w:r>
      <w:r>
        <w:rPr>
          <w:rFonts w:hAnsi="宋体" w:hint="eastAsia"/>
        </w:rPr>
        <w:t>及</w:t>
      </w:r>
      <w:r>
        <w:rPr>
          <w:rFonts w:hAnsi="宋体"/>
        </w:rPr>
        <w:t>小麦粉应符合</w:t>
      </w:r>
      <w:r>
        <w:t>NY/T 421</w:t>
      </w:r>
      <w:r>
        <w:rPr>
          <w:rFonts w:hint="eastAsia"/>
        </w:rPr>
        <w:t>、</w:t>
      </w:r>
      <w:r>
        <w:t>LS/T 3202</w:t>
      </w:r>
      <w:r>
        <w:rPr>
          <w:rFonts w:hAnsi="宋体"/>
        </w:rPr>
        <w:t>及</w:t>
      </w:r>
      <w:r>
        <w:rPr>
          <w:rFonts w:hAnsi="宋体" w:hint="eastAsia"/>
        </w:rPr>
        <w:t>相关</w:t>
      </w:r>
      <w:r>
        <w:rPr>
          <w:rFonts w:hAnsi="宋体"/>
        </w:rPr>
        <w:t>绿色食品标准的规定。</w:t>
      </w:r>
      <w:proofErr w:type="gramStart"/>
      <w:r>
        <w:rPr>
          <w:rFonts w:hAnsi="宋体"/>
        </w:rPr>
        <w:t>食用盐应符合</w:t>
      </w:r>
      <w:proofErr w:type="gramEnd"/>
      <w:r>
        <w:rPr>
          <w:rFonts w:hAnsi="宋体"/>
        </w:rPr>
        <w:t>NY/T</w:t>
      </w:r>
      <w:r>
        <w:rPr>
          <w:rFonts w:hAnsi="宋体" w:hint="eastAsia"/>
        </w:rPr>
        <w:t xml:space="preserve"> 1040</w:t>
      </w:r>
      <w:r>
        <w:rPr>
          <w:rFonts w:hAnsi="宋体" w:hint="eastAsia"/>
        </w:rPr>
        <w:t>的要求，其他</w:t>
      </w:r>
      <w:r>
        <w:rPr>
          <w:rFonts w:hAnsi="宋体"/>
        </w:rPr>
        <w:t>辅料的</w:t>
      </w:r>
      <w:r>
        <w:rPr>
          <w:rFonts w:hAnsi="宋体" w:hint="eastAsia"/>
        </w:rPr>
        <w:t>选择</w:t>
      </w:r>
      <w:r>
        <w:rPr>
          <w:rFonts w:hAnsi="宋体"/>
        </w:rPr>
        <w:t>应符合绿色食品相关</w:t>
      </w:r>
      <w:r w:rsidR="002557CD">
        <w:rPr>
          <w:rFonts w:hAnsi="宋体" w:hint="eastAsia"/>
        </w:rPr>
        <w:t>规定</w:t>
      </w:r>
      <w:r>
        <w:rPr>
          <w:rFonts w:hAnsi="宋体"/>
        </w:rPr>
        <w:t>要求</w:t>
      </w:r>
      <w:r>
        <w:rPr>
          <w:rFonts w:hAnsi="宋体" w:hint="eastAsia"/>
        </w:rPr>
        <w:t>。所有</w:t>
      </w:r>
      <w:r>
        <w:rPr>
          <w:rFonts w:hAnsi="宋体"/>
        </w:rPr>
        <w:t>原料应来自获证绿色食品企业</w:t>
      </w:r>
      <w:r>
        <w:rPr>
          <w:rFonts w:hAnsi="宋体" w:hint="eastAsia"/>
        </w:rPr>
        <w:t>或合作社等主体，或国家级绿色食品原料标准化生产基地，或经绿色食品工作机构认定、按照绿色食品生产方式生产、达到绿色食品标准的自建基地。</w:t>
      </w:r>
      <w:r>
        <w:rPr>
          <w:rFonts w:hAnsi="宋体"/>
        </w:rPr>
        <w:t>不得混入掺假的</w:t>
      </w:r>
      <w:r>
        <w:rPr>
          <w:rFonts w:hAnsi="宋体" w:hint="eastAsia"/>
        </w:rPr>
        <w:t>、</w:t>
      </w:r>
      <w:r>
        <w:rPr>
          <w:rFonts w:hAnsi="宋体"/>
        </w:rPr>
        <w:t>含杂质的以及品质变劣的原料</w:t>
      </w:r>
      <w:r>
        <w:rPr>
          <w:rFonts w:hAnsi="宋体" w:hint="eastAsia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5.2  食品添加剂和食品营养强化剂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应符合</w:t>
      </w:r>
      <w:r>
        <w:t>NY/T 392</w:t>
      </w:r>
      <w:r>
        <w:rPr>
          <w:rFonts w:hAnsi="宋体"/>
        </w:rPr>
        <w:t>和</w:t>
      </w:r>
      <w:r>
        <w:t>GB 14880</w:t>
      </w:r>
      <w:r>
        <w:rPr>
          <w:rFonts w:hAnsi="宋体"/>
        </w:rPr>
        <w:t>的</w:t>
      </w:r>
      <w:r>
        <w:rPr>
          <w:rFonts w:hAnsi="宋体" w:hint="eastAsia"/>
        </w:rPr>
        <w:t>要求</w:t>
      </w:r>
      <w:r>
        <w:rPr>
          <w:rFonts w:hAnsi="宋体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5.3  </w:t>
      </w:r>
      <w:r>
        <w:rPr>
          <w:rFonts w:ascii="黑体" w:eastAsia="黑体" w:hAnsi="黑体" w:cs="Times New Roman" w:hint="eastAsia"/>
          <w:szCs w:val="21"/>
        </w:rPr>
        <w:t>加工用水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生产过程中用水应符合</w:t>
      </w:r>
      <w:r>
        <w:t>NY/T 391</w:t>
      </w:r>
      <w:r>
        <w:rPr>
          <w:rFonts w:hAnsi="宋体"/>
        </w:rPr>
        <w:t>的要求，</w:t>
      </w:r>
      <w:r>
        <w:rPr>
          <w:rFonts w:hAnsi="宋体"/>
        </w:rPr>
        <w:t>pH</w:t>
      </w:r>
      <w:r>
        <w:rPr>
          <w:rFonts w:hAnsi="宋体"/>
        </w:rPr>
        <w:t>中性</w:t>
      </w:r>
      <w:r>
        <w:rPr>
          <w:rFonts w:hAnsi="宋体" w:hint="eastAsia"/>
        </w:rPr>
        <w:t>，</w:t>
      </w:r>
      <w:r>
        <w:rPr>
          <w:rFonts w:hAnsi="宋体"/>
        </w:rPr>
        <w:t>硬度不宜超过</w:t>
      </w:r>
      <w:r>
        <w:t>10</w:t>
      </w:r>
      <w:r>
        <w:rPr>
          <w:rFonts w:hAnsi="宋体"/>
        </w:rPr>
        <w:t>度。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  生产工艺及操作方法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>机械挂面的主要生产工艺流程：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jc w:val="left"/>
        <w:rPr>
          <w:rFonts w:hAnsi="宋体"/>
        </w:rPr>
      </w:pPr>
      <w:r>
        <w:rPr>
          <w:rFonts w:hAnsi="宋体"/>
          <w:noProof/>
        </w:rPr>
        <w:drawing>
          <wp:inline distT="0" distB="0" distL="0" distR="0">
            <wp:extent cx="3647440" cy="2743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1345" cy="2746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6.1  </w:t>
      </w:r>
      <w:r>
        <w:rPr>
          <w:rFonts w:ascii="黑体" w:eastAsia="黑体" w:hAnsi="黑体" w:cs="Times New Roman" w:hint="eastAsia"/>
          <w:szCs w:val="21"/>
        </w:rPr>
        <w:t>和面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将小麦粉、辅料、添加剂、水等按比例定量添加，经机械拌和形成散碎的料坯</w:t>
      </w:r>
      <w:r>
        <w:rPr>
          <w:rFonts w:hAnsi="宋体" w:hint="eastAsia"/>
        </w:rPr>
        <w:t>，</w:t>
      </w:r>
      <w:r>
        <w:rPr>
          <w:rFonts w:hAnsi="宋体"/>
        </w:rPr>
        <w:t>要求干湿适当，粒度大小一致</w:t>
      </w:r>
      <w:r>
        <w:rPr>
          <w:rFonts w:hAnsi="宋体" w:hint="eastAsia"/>
        </w:rPr>
        <w:t>，</w:t>
      </w:r>
      <w:r>
        <w:rPr>
          <w:rFonts w:hAnsi="宋体"/>
        </w:rPr>
        <w:t>色泽</w:t>
      </w:r>
      <w:r>
        <w:rPr>
          <w:rFonts w:hAnsi="宋体" w:hint="eastAsia"/>
        </w:rPr>
        <w:t>均匀</w:t>
      </w:r>
      <w:r>
        <w:rPr>
          <w:rFonts w:hAnsi="宋体"/>
        </w:rPr>
        <w:t>，不含生粉</w:t>
      </w:r>
      <w:r>
        <w:rPr>
          <w:rFonts w:hAnsi="宋体" w:hint="eastAsia"/>
        </w:rPr>
        <w:t>，</w:t>
      </w:r>
      <w:r>
        <w:rPr>
          <w:rFonts w:hAnsi="宋体"/>
        </w:rPr>
        <w:t>手握能成团。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 xml:space="preserve">a) </w:t>
      </w:r>
      <w:r>
        <w:rPr>
          <w:rFonts w:hAnsi="宋体" w:hint="eastAsia"/>
        </w:rPr>
        <w:t>加水量</w:t>
      </w:r>
      <w:r>
        <w:rPr>
          <w:rFonts w:hAnsi="宋体"/>
        </w:rPr>
        <w:t>为小麦粉质量的</w:t>
      </w:r>
      <w:r>
        <w:rPr>
          <w:rFonts w:hAnsi="宋体" w:hint="eastAsia"/>
        </w:rPr>
        <w:t>25%</w:t>
      </w:r>
      <w:r>
        <w:rPr>
          <w:rFonts w:hAnsi="宋体"/>
        </w:rPr>
        <w:t>～</w:t>
      </w:r>
      <w:r>
        <w:rPr>
          <w:rFonts w:hAnsi="宋体" w:hint="eastAsia"/>
        </w:rPr>
        <w:t>32%</w:t>
      </w:r>
      <w:r>
        <w:rPr>
          <w:rFonts w:hAnsi="宋体" w:hint="eastAsia"/>
        </w:rPr>
        <w:t>。按工艺条件配水、配料，</w:t>
      </w:r>
      <w:r>
        <w:rPr>
          <w:rFonts w:hAnsi="宋体"/>
        </w:rPr>
        <w:t>盐、碱等可溶性辅料须按比例加入水中</w:t>
      </w:r>
      <w:r>
        <w:rPr>
          <w:rFonts w:hAnsi="宋体" w:hint="eastAsia"/>
        </w:rPr>
        <w:t>，</w:t>
      </w:r>
      <w:r>
        <w:rPr>
          <w:rFonts w:hAnsi="宋体"/>
        </w:rPr>
        <w:t>充分溶解</w:t>
      </w:r>
      <w:r>
        <w:rPr>
          <w:rFonts w:hAnsi="宋体" w:hint="eastAsia"/>
        </w:rPr>
        <w:t>散热</w:t>
      </w:r>
      <w:r>
        <w:rPr>
          <w:rFonts w:hAnsi="宋体"/>
        </w:rPr>
        <w:t>后，</w:t>
      </w:r>
      <w:r>
        <w:rPr>
          <w:rFonts w:hAnsi="宋体" w:hint="eastAsia"/>
        </w:rPr>
        <w:t>再</w:t>
      </w:r>
      <w:r>
        <w:rPr>
          <w:rFonts w:hAnsi="宋体"/>
        </w:rPr>
        <w:t>加入小麦粉中混合。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 xml:space="preserve">b) </w:t>
      </w:r>
      <w:r>
        <w:rPr>
          <w:rFonts w:hAnsi="宋体"/>
        </w:rPr>
        <w:t>和面用水</w:t>
      </w:r>
      <w:r>
        <w:rPr>
          <w:rFonts w:hAnsi="宋体" w:hint="eastAsia"/>
        </w:rPr>
        <w:t>温控制在</w:t>
      </w:r>
      <w:r>
        <w:t>2</w:t>
      </w:r>
      <w:r>
        <w:rPr>
          <w:rFonts w:hint="eastAsia"/>
        </w:rPr>
        <w:t>0</w:t>
      </w:r>
      <w:r>
        <w:t>℃</w:t>
      </w:r>
      <w:r>
        <w:rPr>
          <w:rFonts w:hAnsi="宋体"/>
        </w:rPr>
        <w:t>～</w:t>
      </w:r>
      <w:r>
        <w:rPr>
          <w:rFonts w:hint="eastAsia"/>
        </w:rPr>
        <w:t>25</w:t>
      </w:r>
      <w:r>
        <w:t>℃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c) </w:t>
      </w:r>
      <w:r>
        <w:rPr>
          <w:rFonts w:hAnsi="宋体"/>
        </w:rPr>
        <w:t>和面时间</w:t>
      </w:r>
      <w:r>
        <w:t>1</w:t>
      </w:r>
      <w:r>
        <w:rPr>
          <w:rFonts w:hint="eastAsia"/>
        </w:rPr>
        <w:t>5min</w:t>
      </w:r>
      <w:r>
        <w:rPr>
          <w:rFonts w:hAnsi="宋体"/>
        </w:rPr>
        <w:t>～</w:t>
      </w:r>
      <w:r>
        <w:rPr>
          <w:rFonts w:hint="eastAsia"/>
        </w:rPr>
        <w:t>20</w:t>
      </w:r>
      <w:r>
        <w:t>min</w:t>
      </w:r>
      <w:r>
        <w:rPr>
          <w:rFonts w:hAnsi="宋体"/>
        </w:rPr>
        <w:t>，冬季宜长，夏季较短。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d) </w:t>
      </w:r>
      <w:r>
        <w:rPr>
          <w:rFonts w:hAnsi="宋体"/>
        </w:rPr>
        <w:t>湿面头要及时回机，</w:t>
      </w:r>
      <w:proofErr w:type="gramStart"/>
      <w:r>
        <w:rPr>
          <w:rFonts w:hAnsi="宋体"/>
        </w:rPr>
        <w:t>干面头粉必须</w:t>
      </w:r>
      <w:proofErr w:type="gramEnd"/>
      <w:r>
        <w:rPr>
          <w:rFonts w:hAnsi="宋体"/>
        </w:rPr>
        <w:t>通过</w:t>
      </w:r>
      <w:r>
        <w:t>CQ20</w:t>
      </w:r>
      <w:r>
        <w:rPr>
          <w:rFonts w:hAnsi="宋体"/>
        </w:rPr>
        <w:t>筛绢，干面头回机量不得超过</w:t>
      </w:r>
      <w:r>
        <w:t xml:space="preserve">15% </w:t>
      </w:r>
      <w:r>
        <w:rPr>
          <w:rFonts w:hAnsi="宋体"/>
        </w:rPr>
        <w:t>。干、湿面头都须按比例定量加入。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e) </w:t>
      </w:r>
      <w:r>
        <w:rPr>
          <w:rFonts w:hAnsi="宋体"/>
        </w:rPr>
        <w:t>开机之前先行检查机内有无杂物，然后启动</w:t>
      </w:r>
      <w:proofErr w:type="gramStart"/>
      <w:r>
        <w:rPr>
          <w:rFonts w:hAnsi="宋体"/>
        </w:rPr>
        <w:t>和面机试转</w:t>
      </w:r>
      <w:proofErr w:type="gramEnd"/>
      <w:r>
        <w:rPr>
          <w:rFonts w:hint="eastAsia"/>
        </w:rPr>
        <w:t>1min</w:t>
      </w:r>
      <w:r>
        <w:rPr>
          <w:rFonts w:hAnsi="宋体"/>
        </w:rPr>
        <w:t>～</w:t>
      </w:r>
      <w:r>
        <w:rPr>
          <w:rFonts w:hint="eastAsia"/>
        </w:rPr>
        <w:t>3</w:t>
      </w:r>
      <w:r>
        <w:t>min</w:t>
      </w:r>
      <w:r>
        <w:rPr>
          <w:rFonts w:hAnsi="宋体"/>
        </w:rPr>
        <w:t>。在运行中发现异常时，应立即停机检查，再行启动。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>f</w:t>
      </w:r>
      <w:r>
        <w:rPr>
          <w:rFonts w:hAnsi="宋体" w:hint="eastAsia"/>
        </w:rPr>
        <w:t>）</w:t>
      </w:r>
      <w:r>
        <w:rPr>
          <w:rFonts w:hAnsi="宋体"/>
        </w:rPr>
        <w:t>和面时间、和面机转速应根据季节、原料、设备类型等情况确定，适当调整</w:t>
      </w:r>
      <w:r>
        <w:rPr>
          <w:rFonts w:hAnsi="宋体" w:hint="eastAsia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g</w:t>
      </w:r>
      <w:r>
        <w:rPr>
          <w:rFonts w:hAnsi="宋体" w:hint="eastAsia"/>
        </w:rPr>
        <w:t xml:space="preserve">) </w:t>
      </w:r>
      <w:r>
        <w:rPr>
          <w:rFonts w:hAnsi="宋体"/>
        </w:rPr>
        <w:t>和面结束停机后，要认真清理机内残留湿粉，保证卫生</w:t>
      </w:r>
      <w:r>
        <w:rPr>
          <w:rFonts w:hAnsi="宋体" w:hint="eastAsia"/>
        </w:rPr>
        <w:t>，</w:t>
      </w:r>
      <w:r>
        <w:rPr>
          <w:rFonts w:hAnsi="宋体"/>
        </w:rPr>
        <w:t>清理前要切断电源开关</w:t>
      </w:r>
      <w:r>
        <w:rPr>
          <w:rFonts w:hAnsi="宋体" w:hint="eastAsia"/>
        </w:rPr>
        <w:t>，</w:t>
      </w:r>
      <w:r>
        <w:rPr>
          <w:rFonts w:hAnsi="宋体"/>
        </w:rPr>
        <w:t>确保安全</w:t>
      </w:r>
      <w:r>
        <w:rPr>
          <w:rFonts w:hAnsi="宋体" w:hint="eastAsia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6.2  </w:t>
      </w:r>
      <w:r>
        <w:rPr>
          <w:rFonts w:ascii="黑体" w:eastAsia="黑体" w:hAnsi="黑体" w:cs="Times New Roman" w:hint="eastAsia"/>
          <w:szCs w:val="21"/>
        </w:rPr>
        <w:t>熟化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使面团进一步成熟，水分得到均匀分布，面筋充分形成，改善面团工艺性能。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a</w:t>
      </w:r>
      <w:r>
        <w:rPr>
          <w:rFonts w:hAnsi="宋体" w:hint="eastAsia"/>
        </w:rPr>
        <w:t xml:space="preserve">) </w:t>
      </w:r>
      <w:r>
        <w:rPr>
          <w:rFonts w:hAnsi="宋体"/>
        </w:rPr>
        <w:t>面团熟化应在相对静止的条件下进行。</w:t>
      </w:r>
      <w:proofErr w:type="gramStart"/>
      <w:r>
        <w:rPr>
          <w:rFonts w:hAnsi="宋体"/>
        </w:rPr>
        <w:t>熟化机</w:t>
      </w:r>
      <w:proofErr w:type="gramEnd"/>
      <w:r>
        <w:rPr>
          <w:rFonts w:hAnsi="宋体" w:hint="eastAsia"/>
        </w:rPr>
        <w:t>采用</w:t>
      </w:r>
      <w:r>
        <w:rPr>
          <w:rFonts w:hAnsi="宋体"/>
        </w:rPr>
        <w:t>低速搅拌</w:t>
      </w:r>
      <w:r>
        <w:rPr>
          <w:rFonts w:hAnsi="宋体" w:hint="eastAsia"/>
        </w:rPr>
        <w:t>，</w:t>
      </w:r>
      <w:r>
        <w:rPr>
          <w:rFonts w:hAnsi="宋体"/>
        </w:rPr>
        <w:t>转速</w:t>
      </w:r>
      <w:r>
        <w:rPr>
          <w:rFonts w:hAnsi="宋体" w:hint="eastAsia"/>
        </w:rPr>
        <w:t>以</w:t>
      </w:r>
      <w:r>
        <w:rPr>
          <w:rFonts w:hAnsi="宋体" w:hint="eastAsia"/>
        </w:rPr>
        <w:t>8</w:t>
      </w:r>
      <w:r>
        <w:rPr>
          <w:rFonts w:hAnsi="宋体"/>
        </w:rPr>
        <w:t>～</w:t>
      </w:r>
      <w:r>
        <w:t>10r/min</w:t>
      </w:r>
      <w:r>
        <w:t>为宜</w:t>
      </w:r>
      <w:r>
        <w:rPr>
          <w:rFonts w:hAnsi="宋体"/>
        </w:rPr>
        <w:t>，机体内储料要控制在</w:t>
      </w:r>
      <w:r>
        <w:t>2/3</w:t>
      </w:r>
      <w:r>
        <w:rPr>
          <w:rFonts w:hAnsi="宋体"/>
        </w:rPr>
        <w:t>以上。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b) </w:t>
      </w:r>
      <w:r>
        <w:rPr>
          <w:rFonts w:hAnsi="宋体"/>
        </w:rPr>
        <w:t>熟化时间</w:t>
      </w:r>
      <w:r>
        <w:t>1</w:t>
      </w:r>
      <w:r>
        <w:rPr>
          <w:rFonts w:hint="eastAsia"/>
        </w:rPr>
        <w:t>5</w:t>
      </w:r>
      <w:r>
        <w:t>min</w:t>
      </w:r>
      <w:r>
        <w:rPr>
          <w:rFonts w:hAnsi="宋体"/>
        </w:rPr>
        <w:t>～</w:t>
      </w:r>
      <w:r>
        <w:rPr>
          <w:rFonts w:hint="eastAsia"/>
        </w:rPr>
        <w:t>20</w:t>
      </w:r>
      <w:r>
        <w:t>min</w:t>
      </w:r>
      <w:r>
        <w:rPr>
          <w:rFonts w:hAnsi="宋体"/>
        </w:rPr>
        <w:t>，熟化温度</w:t>
      </w:r>
      <w:r>
        <w:rPr>
          <w:rFonts w:hAnsi="宋体" w:hint="eastAsia"/>
        </w:rPr>
        <w:t>25</w:t>
      </w:r>
      <w:r>
        <w:rPr>
          <w:rFonts w:hAnsi="宋体" w:hint="eastAsia"/>
        </w:rPr>
        <w:t>℃</w:t>
      </w:r>
      <w:r>
        <w:rPr>
          <w:rFonts w:hAnsi="宋体"/>
        </w:rPr>
        <w:t>～</w:t>
      </w:r>
      <w:r>
        <w:rPr>
          <w:rFonts w:hint="eastAsia"/>
        </w:rPr>
        <w:t>30</w:t>
      </w:r>
      <w:r>
        <w:rPr>
          <w:rFonts w:hAnsi="宋体" w:hint="eastAsia"/>
        </w:rPr>
        <w:t>℃，</w:t>
      </w:r>
      <w:r>
        <w:rPr>
          <w:rFonts w:hAnsi="宋体"/>
        </w:rPr>
        <w:t>要求面团的温度、水分不能与和面后相差过大。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c) </w:t>
      </w:r>
      <w:r>
        <w:rPr>
          <w:rFonts w:hAnsi="宋体"/>
        </w:rPr>
        <w:t>停机后，要及时清理残留面团，保证清洁卫生。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6.3  </w:t>
      </w:r>
      <w:r>
        <w:rPr>
          <w:rFonts w:ascii="黑体" w:eastAsia="黑体" w:hAnsi="黑体" w:cs="Times New Roman" w:hint="eastAsia"/>
          <w:szCs w:val="21"/>
        </w:rPr>
        <w:t>压片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把经过</w:t>
      </w:r>
      <w:r>
        <w:rPr>
          <w:rFonts w:hAnsi="宋体" w:hint="eastAsia"/>
        </w:rPr>
        <w:t>和面与</w:t>
      </w:r>
      <w:r>
        <w:rPr>
          <w:rFonts w:hAnsi="宋体"/>
        </w:rPr>
        <w:t>熟化的面团，通过多道压辊，逐步压成符合规定厚度的面片</w:t>
      </w:r>
      <w:r>
        <w:rPr>
          <w:rFonts w:hAnsi="宋体" w:hint="eastAsia"/>
        </w:rPr>
        <w:t>。</w:t>
      </w:r>
      <w:r>
        <w:rPr>
          <w:rFonts w:hAnsi="宋体"/>
        </w:rPr>
        <w:t>采用复合压延和</w:t>
      </w:r>
      <w:proofErr w:type="gramStart"/>
      <w:r>
        <w:rPr>
          <w:rFonts w:hAnsi="宋体" w:hint="eastAsia"/>
        </w:rPr>
        <w:t>或</w:t>
      </w:r>
      <w:proofErr w:type="gramEnd"/>
      <w:r>
        <w:rPr>
          <w:rFonts w:hAnsi="宋体" w:hint="eastAsia"/>
        </w:rPr>
        <w:t>连续压延</w:t>
      </w:r>
      <w:r>
        <w:rPr>
          <w:rFonts w:hAnsi="宋体"/>
        </w:rPr>
        <w:t>的方式进行，</w:t>
      </w:r>
      <w:r>
        <w:rPr>
          <w:rFonts w:hAnsi="宋体" w:hint="eastAsia"/>
        </w:rPr>
        <w:t>要求</w:t>
      </w:r>
      <w:r>
        <w:rPr>
          <w:rFonts w:hAnsi="宋体"/>
        </w:rPr>
        <w:t>面片厚薄均匀</w:t>
      </w:r>
      <w:r>
        <w:rPr>
          <w:rFonts w:hAnsi="宋体" w:hint="eastAsia"/>
        </w:rPr>
        <w:t>、</w:t>
      </w:r>
      <w:r>
        <w:rPr>
          <w:rFonts w:hAnsi="宋体"/>
        </w:rPr>
        <w:t>平整光滑</w:t>
      </w:r>
      <w:r>
        <w:rPr>
          <w:rFonts w:hAnsi="宋体" w:hint="eastAsia"/>
        </w:rPr>
        <w:t>、</w:t>
      </w:r>
      <w:r>
        <w:rPr>
          <w:rFonts w:hAnsi="宋体"/>
        </w:rPr>
        <w:t>无破边</w:t>
      </w:r>
      <w:r>
        <w:rPr>
          <w:rFonts w:hAnsi="宋体" w:hint="eastAsia"/>
        </w:rPr>
        <w:t>、</w:t>
      </w:r>
      <w:r>
        <w:rPr>
          <w:rFonts w:hAnsi="宋体"/>
        </w:rPr>
        <w:t>无孔洞</w:t>
      </w:r>
      <w:r>
        <w:rPr>
          <w:rFonts w:hAnsi="宋体" w:hint="eastAsia"/>
        </w:rPr>
        <w:t>、</w:t>
      </w:r>
      <w:r>
        <w:rPr>
          <w:rFonts w:hAnsi="宋体"/>
        </w:rPr>
        <w:t>色泽均匀</w:t>
      </w:r>
      <w:r>
        <w:rPr>
          <w:rFonts w:hAnsi="宋体" w:hint="eastAsia"/>
        </w:rPr>
        <w:t>，</w:t>
      </w:r>
      <w:r>
        <w:rPr>
          <w:rFonts w:hAnsi="宋体"/>
        </w:rPr>
        <w:t>并有一定的韧性和强度。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a</w:t>
      </w:r>
      <w:r>
        <w:rPr>
          <w:rFonts w:hAnsi="宋体" w:hint="eastAsia"/>
        </w:rPr>
        <w:t xml:space="preserve">) </w:t>
      </w:r>
      <w:r>
        <w:rPr>
          <w:rFonts w:hAnsi="宋体"/>
        </w:rPr>
        <w:t>初压面片的厚度</w:t>
      </w:r>
      <w:r>
        <w:rPr>
          <w:rFonts w:hAnsi="宋体" w:hint="eastAsia"/>
        </w:rPr>
        <w:t>≥</w:t>
      </w:r>
      <w:r>
        <w:t>4mm</w:t>
      </w:r>
      <w:r>
        <w:rPr>
          <w:rFonts w:hAnsi="宋体"/>
        </w:rPr>
        <w:t>（两片复合前相加厚度</w:t>
      </w:r>
      <w:r>
        <w:rPr>
          <w:rFonts w:hAnsi="宋体" w:hint="eastAsia"/>
        </w:rPr>
        <w:t>≥</w:t>
      </w:r>
      <w:r>
        <w:t>8mm</w:t>
      </w:r>
      <w:r>
        <w:rPr>
          <w:rFonts w:hAnsi="宋体"/>
        </w:rPr>
        <w:t>），以</w:t>
      </w:r>
      <w:proofErr w:type="gramStart"/>
      <w:r>
        <w:rPr>
          <w:rFonts w:hAnsi="宋体"/>
        </w:rPr>
        <w:t>保证面片最终</w:t>
      </w:r>
      <w:proofErr w:type="gramEnd"/>
      <w:r>
        <w:rPr>
          <w:rFonts w:hAnsi="宋体"/>
        </w:rPr>
        <w:t>承受</w:t>
      </w:r>
      <w:r>
        <w:t>8</w:t>
      </w:r>
      <w:r>
        <w:rPr>
          <w:rFonts w:hAnsi="宋体"/>
        </w:rPr>
        <w:t>～</w:t>
      </w:r>
      <w:r>
        <w:t>10</w:t>
      </w:r>
      <w:r>
        <w:rPr>
          <w:rFonts w:hAnsi="宋体"/>
        </w:rPr>
        <w:t>的压延倍数，使面片密实、光洁。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b) </w:t>
      </w:r>
      <w:r>
        <w:rPr>
          <w:rFonts w:hAnsi="宋体"/>
        </w:rPr>
        <w:t>面机的线速度与挂面产量成正比，</w:t>
      </w:r>
      <w:proofErr w:type="gramStart"/>
      <w:r>
        <w:rPr>
          <w:rFonts w:hAnsi="宋体" w:hint="eastAsia"/>
        </w:rPr>
        <w:t>末</w:t>
      </w:r>
      <w:r>
        <w:rPr>
          <w:rFonts w:hAnsi="宋体"/>
        </w:rPr>
        <w:t>道压辊</w:t>
      </w:r>
      <w:proofErr w:type="gramEnd"/>
      <w:r>
        <w:rPr>
          <w:rFonts w:hAnsi="宋体"/>
        </w:rPr>
        <w:t>线速度</w:t>
      </w:r>
      <w:r>
        <w:rPr>
          <w:rFonts w:hAnsi="宋体" w:hint="eastAsia"/>
        </w:rPr>
        <w:t>≤</w:t>
      </w:r>
      <w:r>
        <w:t>0.6m/s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c) </w:t>
      </w:r>
      <w:r>
        <w:rPr>
          <w:rFonts w:hAnsi="宋体"/>
        </w:rPr>
        <w:t>面片要逐道压延，</w:t>
      </w:r>
      <w:proofErr w:type="gramStart"/>
      <w:r>
        <w:rPr>
          <w:rFonts w:hAnsi="宋体"/>
        </w:rPr>
        <w:t>轧片道</w:t>
      </w:r>
      <w:proofErr w:type="gramEnd"/>
      <w:r>
        <w:rPr>
          <w:rFonts w:hAnsi="宋体"/>
        </w:rPr>
        <w:t>数以</w:t>
      </w:r>
      <w:r>
        <w:t>6</w:t>
      </w:r>
      <w:r>
        <w:rPr>
          <w:rFonts w:hAnsi="宋体"/>
        </w:rPr>
        <w:t>～</w:t>
      </w:r>
      <w:r>
        <w:t>7</w:t>
      </w:r>
      <w:r>
        <w:rPr>
          <w:rFonts w:hAnsi="宋体"/>
        </w:rPr>
        <w:t>道为宜，各道轧辊较理想的压延比依次为：</w:t>
      </w:r>
      <w:r>
        <w:t>50%</w:t>
      </w:r>
      <w:r>
        <w:rPr>
          <w:rFonts w:hAnsi="宋体"/>
        </w:rPr>
        <w:t>、</w:t>
      </w:r>
      <w:r>
        <w:t>40%</w:t>
      </w:r>
      <w:r>
        <w:rPr>
          <w:rFonts w:hAnsi="宋体"/>
        </w:rPr>
        <w:t>、</w:t>
      </w:r>
      <w:r>
        <w:t>30%</w:t>
      </w:r>
      <w:r>
        <w:rPr>
          <w:rFonts w:hAnsi="宋体"/>
        </w:rPr>
        <w:t>、</w:t>
      </w:r>
      <w:r>
        <w:t>25%</w:t>
      </w:r>
      <w:r>
        <w:rPr>
          <w:rFonts w:hAnsi="宋体"/>
        </w:rPr>
        <w:t>、</w:t>
      </w:r>
      <w:r>
        <w:t>15%</w:t>
      </w:r>
      <w:r>
        <w:rPr>
          <w:rFonts w:hAnsi="宋体"/>
        </w:rPr>
        <w:t>和</w:t>
      </w:r>
      <w:r>
        <w:t>10%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d) </w:t>
      </w:r>
      <w:r>
        <w:rPr>
          <w:rFonts w:hAnsi="宋体"/>
        </w:rPr>
        <w:t>开机前要全面检查</w:t>
      </w:r>
      <w:proofErr w:type="gramStart"/>
      <w:r>
        <w:rPr>
          <w:rFonts w:hAnsi="宋体"/>
        </w:rPr>
        <w:t>压辊中有无</w:t>
      </w:r>
      <w:proofErr w:type="gramEnd"/>
      <w:r>
        <w:rPr>
          <w:rFonts w:hAnsi="宋体"/>
        </w:rPr>
        <w:t>杂物，彻底清扫干净。传动机构要加注润滑油，并试车</w:t>
      </w:r>
      <w:r>
        <w:t>2 min</w:t>
      </w:r>
      <w:r>
        <w:rPr>
          <w:rFonts w:hAnsi="宋体"/>
        </w:rPr>
        <w:t>～</w:t>
      </w:r>
      <w:r>
        <w:t>3min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e) </w:t>
      </w:r>
      <w:r>
        <w:rPr>
          <w:rFonts w:hAnsi="宋体"/>
        </w:rPr>
        <w:t>面团进入压辊后，要逐道调整轧距，直至面</w:t>
      </w:r>
      <w:proofErr w:type="gramStart"/>
      <w:r>
        <w:rPr>
          <w:rFonts w:hAnsi="宋体"/>
        </w:rPr>
        <w:t>片达到</w:t>
      </w:r>
      <w:proofErr w:type="gramEnd"/>
      <w:r>
        <w:rPr>
          <w:rFonts w:hAnsi="宋体"/>
        </w:rPr>
        <w:t>规定厚度；运行均衡，</w:t>
      </w:r>
      <w:proofErr w:type="gramStart"/>
      <w:r>
        <w:rPr>
          <w:rFonts w:hAnsi="宋体"/>
        </w:rPr>
        <w:t>不</w:t>
      </w:r>
      <w:proofErr w:type="gramEnd"/>
      <w:r>
        <w:rPr>
          <w:rFonts w:hAnsi="宋体"/>
        </w:rPr>
        <w:t>余</w:t>
      </w:r>
      <w:proofErr w:type="gramStart"/>
      <w:r>
        <w:rPr>
          <w:rFonts w:hAnsi="宋体"/>
        </w:rPr>
        <w:t>不</w:t>
      </w:r>
      <w:proofErr w:type="gramEnd"/>
      <w:r>
        <w:rPr>
          <w:rFonts w:hAnsi="宋体"/>
        </w:rPr>
        <w:t>绷。对不合格的面片，要及时回机。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f) </w:t>
      </w:r>
      <w:r>
        <w:rPr>
          <w:rFonts w:hAnsi="宋体"/>
        </w:rPr>
        <w:t>调整压辊</w:t>
      </w:r>
      <w:proofErr w:type="gramStart"/>
      <w:r>
        <w:rPr>
          <w:rFonts w:hAnsi="宋体"/>
        </w:rPr>
        <w:t>轧距一定</w:t>
      </w:r>
      <w:proofErr w:type="gramEnd"/>
      <w:r>
        <w:rPr>
          <w:rFonts w:hAnsi="宋体"/>
        </w:rPr>
        <w:t>要保持两</w:t>
      </w:r>
      <w:proofErr w:type="gramStart"/>
      <w:r>
        <w:rPr>
          <w:rFonts w:hAnsi="宋体"/>
        </w:rPr>
        <w:t>辊轴线</w:t>
      </w:r>
      <w:proofErr w:type="gramEnd"/>
      <w:r>
        <w:rPr>
          <w:rFonts w:hAnsi="宋体"/>
        </w:rPr>
        <w:t>平行，在生产过程中要经常检查校正，以</w:t>
      </w:r>
      <w:proofErr w:type="gramStart"/>
      <w:r>
        <w:rPr>
          <w:rFonts w:hAnsi="宋体"/>
        </w:rPr>
        <w:t>保证面</w:t>
      </w:r>
      <w:proofErr w:type="gramEnd"/>
      <w:r>
        <w:rPr>
          <w:rFonts w:hAnsi="宋体"/>
        </w:rPr>
        <w:t>片两边厚薄一致。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g) </w:t>
      </w:r>
      <w:r>
        <w:rPr>
          <w:rFonts w:hAnsi="宋体"/>
        </w:rPr>
        <w:t>压辊的刮刀与压辊的贴合要松紧适度。要经常清理刮刀的面屑，以保证清洁卫生。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6.4  </w:t>
      </w:r>
      <w:r>
        <w:rPr>
          <w:rFonts w:ascii="黑体" w:eastAsia="黑体" w:hAnsi="黑体" w:cs="Times New Roman" w:hint="eastAsia"/>
          <w:szCs w:val="21"/>
        </w:rPr>
        <w:t>切条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要求切出的面条平整、光滑、无毛刺、无疙瘩、无并条、无油污。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a) </w:t>
      </w:r>
      <w:r>
        <w:rPr>
          <w:rFonts w:hAnsi="宋体"/>
        </w:rPr>
        <w:t>要</w:t>
      </w:r>
      <w:proofErr w:type="gramStart"/>
      <w:r>
        <w:rPr>
          <w:rFonts w:hAnsi="宋体"/>
        </w:rPr>
        <w:t>保证面刀</w:t>
      </w:r>
      <w:proofErr w:type="gramEnd"/>
      <w:r>
        <w:rPr>
          <w:rFonts w:hAnsi="宋体"/>
        </w:rPr>
        <w:t>的机械加工精度，生产前要调试好面刀的啮合深度，两根齿辊的轴线要平行，运行时无径向跳动。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b) </w:t>
      </w:r>
      <w:r>
        <w:rPr>
          <w:rFonts w:hAnsi="宋体"/>
        </w:rPr>
        <w:t>开机前</w:t>
      </w:r>
      <w:proofErr w:type="gramStart"/>
      <w:r>
        <w:rPr>
          <w:rFonts w:hAnsi="宋体"/>
        </w:rPr>
        <w:t>清理面刀中</w:t>
      </w:r>
      <w:proofErr w:type="gramEnd"/>
      <w:r>
        <w:rPr>
          <w:rFonts w:hAnsi="宋体"/>
        </w:rPr>
        <w:t>的面屑，检查梳齿与齿辊的配合，要求松紧适度，角度合理</w:t>
      </w:r>
      <w:r>
        <w:t>(30°</w:t>
      </w:r>
      <w:r>
        <w:rPr>
          <w:rFonts w:hAnsi="宋体"/>
        </w:rPr>
        <w:t>左右</w:t>
      </w:r>
      <w:r>
        <w:t>)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c) </w:t>
      </w:r>
      <w:r>
        <w:rPr>
          <w:rFonts w:hAnsi="宋体"/>
        </w:rPr>
        <w:t>面片</w:t>
      </w:r>
      <w:proofErr w:type="gramStart"/>
      <w:r>
        <w:rPr>
          <w:rFonts w:hAnsi="宋体"/>
        </w:rPr>
        <w:t>送入面刀时</w:t>
      </w:r>
      <w:proofErr w:type="gramEnd"/>
      <w:r>
        <w:rPr>
          <w:rFonts w:hAnsi="宋体"/>
        </w:rPr>
        <w:t>的操作方法与接送面片进入压辊的方法相同，切勿重叠多层进入面刀，防止梳齿顶出，失去</w:t>
      </w:r>
      <w:proofErr w:type="gramStart"/>
      <w:r>
        <w:rPr>
          <w:rFonts w:hAnsi="宋体"/>
        </w:rPr>
        <w:t>清理面</w:t>
      </w:r>
      <w:proofErr w:type="gramEnd"/>
      <w:r>
        <w:rPr>
          <w:rFonts w:hAnsi="宋体"/>
        </w:rPr>
        <w:t>屑的作用。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d) </w:t>
      </w:r>
      <w:r>
        <w:rPr>
          <w:rFonts w:hAnsi="宋体"/>
        </w:rPr>
        <w:t>切</w:t>
      </w:r>
      <w:proofErr w:type="gramStart"/>
      <w:r>
        <w:rPr>
          <w:rFonts w:hAnsi="宋体"/>
        </w:rPr>
        <w:t>条结束将面刀</w:t>
      </w:r>
      <w:proofErr w:type="gramEnd"/>
      <w:r>
        <w:rPr>
          <w:rFonts w:hAnsi="宋体"/>
        </w:rPr>
        <w:t>卸下，</w:t>
      </w:r>
      <w:proofErr w:type="gramStart"/>
      <w:r>
        <w:rPr>
          <w:rFonts w:hAnsi="宋体"/>
        </w:rPr>
        <w:t>清理面</w:t>
      </w:r>
      <w:proofErr w:type="gramEnd"/>
      <w:r>
        <w:rPr>
          <w:rFonts w:hAnsi="宋体"/>
        </w:rPr>
        <w:t>屑，涂食用油，妥善保管，以</w:t>
      </w:r>
      <w:proofErr w:type="gramStart"/>
      <w:r>
        <w:rPr>
          <w:rFonts w:hAnsi="宋体"/>
        </w:rPr>
        <w:t>保证面刀</w:t>
      </w:r>
      <w:proofErr w:type="gramEnd"/>
      <w:r>
        <w:rPr>
          <w:rFonts w:hAnsi="宋体"/>
        </w:rPr>
        <w:t>转动自如和防止锈蚀。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6.5  </w:t>
      </w:r>
      <w:r>
        <w:rPr>
          <w:rFonts w:ascii="黑体" w:eastAsia="黑体" w:hAnsi="黑体" w:cs="Times New Roman" w:hint="eastAsia"/>
          <w:szCs w:val="21"/>
        </w:rPr>
        <w:t>烘干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采用合理的温度和湿度</w:t>
      </w:r>
      <w:r>
        <w:rPr>
          <w:rFonts w:hAnsi="宋体" w:hint="eastAsia"/>
        </w:rPr>
        <w:t>，</w:t>
      </w:r>
      <w:r>
        <w:rPr>
          <w:rFonts w:hAnsi="宋体"/>
        </w:rPr>
        <w:t>降低面条含水量</w:t>
      </w:r>
      <w:r>
        <w:rPr>
          <w:rFonts w:hAnsi="宋体" w:hint="eastAsia"/>
        </w:rPr>
        <w:t>。</w:t>
      </w:r>
      <w:r>
        <w:rPr>
          <w:rFonts w:hAnsi="宋体"/>
        </w:rPr>
        <w:t>烘干</w:t>
      </w:r>
      <w:r>
        <w:rPr>
          <w:rFonts w:hAnsi="宋体" w:hint="eastAsia"/>
        </w:rPr>
        <w:t>后</w:t>
      </w:r>
      <w:r>
        <w:rPr>
          <w:rFonts w:hAnsi="宋体"/>
        </w:rPr>
        <w:t>要求平直光滑、不酥、不潮、不脆，有良好的烹调性能和一定的抗断强度。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a</w:t>
      </w:r>
      <w:r>
        <w:rPr>
          <w:rFonts w:hAnsi="宋体" w:hint="eastAsia"/>
        </w:rPr>
        <w:t xml:space="preserve">) </w:t>
      </w:r>
      <w:r>
        <w:rPr>
          <w:rFonts w:hAnsi="宋体"/>
        </w:rPr>
        <w:t>面条烘干要根据不同品种、不同季节、不同天气情况，灵活控制各个温区的温、湿度，确保挂面烘干质量。</w:t>
      </w:r>
      <w:r>
        <w:t xml:space="preserve"> 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/>
        </w:rPr>
        <w:t>b</w:t>
      </w:r>
      <w:r>
        <w:rPr>
          <w:rFonts w:hAnsi="宋体" w:hint="eastAsia"/>
        </w:rPr>
        <w:t xml:space="preserve">) </w:t>
      </w:r>
      <w:r>
        <w:rPr>
          <w:rFonts w:asciiTheme="minorEastAsia" w:eastAsiaTheme="minorEastAsia" w:hAnsiTheme="minorEastAsia"/>
        </w:rPr>
        <w:t>“</w:t>
      </w:r>
      <w:r>
        <w:rPr>
          <w:rFonts w:hAnsi="宋体"/>
        </w:rPr>
        <w:t>保湿烘干</w:t>
      </w:r>
      <w:r>
        <w:rPr>
          <w:rFonts w:asciiTheme="minorEastAsia" w:eastAsiaTheme="minorEastAsia" w:hAnsiTheme="minorEastAsia"/>
        </w:rPr>
        <w:t>”</w:t>
      </w:r>
      <w:r>
        <w:rPr>
          <w:rFonts w:hAnsi="宋体"/>
        </w:rPr>
        <w:t>是行之有效的工艺手段</w:t>
      </w:r>
      <w:r>
        <w:rPr>
          <w:rFonts w:hAnsi="宋体" w:hint="eastAsia"/>
        </w:rPr>
        <w:t>，</w:t>
      </w:r>
      <w:r>
        <w:rPr>
          <w:rFonts w:hAnsi="宋体"/>
        </w:rPr>
        <w:t>关于</w:t>
      </w:r>
      <w:r>
        <w:t>“</w:t>
      </w:r>
      <w:r>
        <w:rPr>
          <w:rFonts w:hAnsi="宋体"/>
        </w:rPr>
        <w:t>保湿烘干</w:t>
      </w:r>
      <w:r>
        <w:t>”</w:t>
      </w:r>
      <w:r>
        <w:rPr>
          <w:rFonts w:hAnsi="宋体"/>
        </w:rPr>
        <w:t>的技术参数，由各厂根据烘干</w:t>
      </w:r>
      <w:proofErr w:type="gramStart"/>
      <w:r>
        <w:rPr>
          <w:rFonts w:hAnsi="宋体"/>
        </w:rPr>
        <w:t>室具体</w:t>
      </w:r>
      <w:proofErr w:type="gramEnd"/>
      <w:r>
        <w:rPr>
          <w:rFonts w:hAnsi="宋体"/>
        </w:rPr>
        <w:t>情况试验制定。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c</w:t>
      </w:r>
      <w:r>
        <w:rPr>
          <w:rFonts w:hAnsi="宋体" w:hint="eastAsia"/>
        </w:rPr>
        <w:t xml:space="preserve">) </w:t>
      </w:r>
      <w:r>
        <w:rPr>
          <w:rFonts w:hAnsi="宋体"/>
        </w:rPr>
        <w:t>根据面条的物理特性和干燥的特殊要求，烘干室应分成预干燥区、主干燥区和</w:t>
      </w:r>
      <w:r>
        <w:rPr>
          <w:rFonts w:hAnsi="宋体" w:hint="eastAsia"/>
        </w:rPr>
        <w:t>终</w:t>
      </w:r>
      <w:r>
        <w:rPr>
          <w:rFonts w:hAnsi="宋体"/>
        </w:rPr>
        <w:t>干燥区。</w:t>
      </w:r>
      <w:r>
        <w:rPr>
          <w:rFonts w:hAnsi="宋体" w:hint="eastAsia"/>
        </w:rPr>
        <w:t>每个</w:t>
      </w:r>
      <w:r>
        <w:rPr>
          <w:rFonts w:hAnsi="宋体"/>
        </w:rPr>
        <w:t>阶段的温湿度应逐步实现监控和自控，</w:t>
      </w:r>
      <w:r>
        <w:rPr>
          <w:rFonts w:hAnsi="宋体" w:hint="eastAsia"/>
        </w:rPr>
        <w:t>终</w:t>
      </w:r>
      <w:r>
        <w:rPr>
          <w:rFonts w:hAnsi="宋体"/>
        </w:rPr>
        <w:t>干燥区降温速度以</w:t>
      </w:r>
      <w:r>
        <w:t>0.5℃</w:t>
      </w:r>
      <w:r>
        <w:rPr>
          <w:rFonts w:hint="eastAsia"/>
        </w:rPr>
        <w:t>/min</w:t>
      </w:r>
      <w:r>
        <w:rPr>
          <w:rFonts w:hAnsi="宋体"/>
        </w:rPr>
        <w:t>为宜</w:t>
      </w:r>
      <w:r>
        <w:rPr>
          <w:rFonts w:hAnsi="宋体" w:hint="eastAsia"/>
        </w:rPr>
        <w:t>，</w:t>
      </w:r>
      <w:r>
        <w:rPr>
          <w:rFonts w:hAnsi="宋体"/>
        </w:rPr>
        <w:t>烘干时间应不低于</w:t>
      </w:r>
      <w:r>
        <w:t>3</w:t>
      </w:r>
      <w:r>
        <w:rPr>
          <w:rFonts w:hAnsi="宋体" w:hint="eastAsia"/>
        </w:rPr>
        <w:t>.5h</w:t>
      </w:r>
      <w:r>
        <w:rPr>
          <w:rFonts w:hAnsi="宋体" w:hint="eastAsia"/>
        </w:rPr>
        <w:t>，</w:t>
      </w:r>
      <w:r>
        <w:rPr>
          <w:rFonts w:hAnsi="宋体"/>
        </w:rPr>
        <w:t>烘干过程风速</w:t>
      </w:r>
      <w:r>
        <w:rPr>
          <w:rFonts w:hAnsi="宋体" w:hint="eastAsia"/>
        </w:rPr>
        <w:t>、</w:t>
      </w:r>
      <w:r>
        <w:rPr>
          <w:rFonts w:hAnsi="宋体"/>
        </w:rPr>
        <w:t>风量</w:t>
      </w:r>
      <w:r>
        <w:rPr>
          <w:rFonts w:hAnsi="宋体" w:hint="eastAsia"/>
        </w:rPr>
        <w:t>情况，</w:t>
      </w:r>
      <w:r>
        <w:rPr>
          <w:rFonts w:hAnsi="宋体"/>
        </w:rPr>
        <w:t>主要技术参数</w:t>
      </w:r>
      <w:r>
        <w:rPr>
          <w:rFonts w:hAnsi="宋体" w:hint="eastAsia"/>
        </w:rPr>
        <w:t>参考</w:t>
      </w:r>
      <w:r>
        <w:rPr>
          <w:rFonts w:hAnsi="宋体"/>
        </w:rPr>
        <w:t>表</w:t>
      </w:r>
      <w:r>
        <w:t xml:space="preserve"> </w:t>
      </w:r>
      <w:r>
        <w:rPr>
          <w:rFonts w:hint="eastAsia"/>
        </w:rPr>
        <w:t>1</w:t>
      </w:r>
      <w:r>
        <w:rPr>
          <w:rFonts w:hAnsi="宋体"/>
        </w:rPr>
        <w:t>。</w:t>
      </w:r>
    </w:p>
    <w:p w:rsidR="006604C4" w:rsidRDefault="001D0498" w:rsidP="002557CD">
      <w:pPr>
        <w:pStyle w:val="1"/>
        <w:adjustRightInd w:val="0"/>
        <w:snapToGrid w:val="0"/>
        <w:spacing w:line="360" w:lineRule="auto"/>
        <w:ind w:firstLine="422"/>
        <w:contextualSpacing/>
        <w:jc w:val="center"/>
        <w:rPr>
          <w:rFonts w:hAnsi="宋体"/>
        </w:rPr>
      </w:pPr>
      <w:r>
        <w:rPr>
          <w:rFonts w:hAnsi="宋体"/>
          <w:b/>
        </w:rPr>
        <w:t>表</w:t>
      </w:r>
      <w:r>
        <w:rPr>
          <w:rFonts w:hint="eastAsia"/>
          <w:b/>
        </w:rPr>
        <w:t xml:space="preserve">1  </w:t>
      </w:r>
      <w:r>
        <w:rPr>
          <w:rFonts w:hAnsi="宋体"/>
          <w:b/>
        </w:rPr>
        <w:t>挂面</w:t>
      </w:r>
      <w:r>
        <w:rPr>
          <w:rFonts w:hAnsi="宋体" w:hint="eastAsia"/>
          <w:b/>
        </w:rPr>
        <w:t>烘干</w:t>
      </w:r>
      <w:r>
        <w:rPr>
          <w:rFonts w:hAnsi="宋体"/>
          <w:b/>
        </w:rPr>
        <w:t>技术参数</w:t>
      </w:r>
    </w:p>
    <w:tbl>
      <w:tblPr>
        <w:tblStyle w:val="a6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8"/>
        <w:gridCol w:w="1138"/>
        <w:gridCol w:w="1062"/>
        <w:gridCol w:w="1627"/>
        <w:gridCol w:w="2080"/>
        <w:gridCol w:w="1477"/>
      </w:tblGrid>
      <w:tr w:rsidR="006604C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szCs w:val="21"/>
              </w:rPr>
              <w:t>干燥阶段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烘干过程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szCs w:val="21"/>
              </w:rPr>
              <w:t>温度</w:t>
            </w:r>
            <w:r>
              <w:rPr>
                <w:rFonts w:ascii="Times New Roman" w:hAnsi="Times New Roman" w:cs="Times New Roman"/>
                <w:b/>
                <w:szCs w:val="21"/>
              </w:rPr>
              <w:t>(</w:t>
            </w:r>
            <w:r>
              <w:rPr>
                <w:rFonts w:asciiTheme="minorEastAsia" w:hAnsiTheme="minorEastAsia" w:cs="Times New Roman"/>
                <w:b/>
                <w:szCs w:val="21"/>
              </w:rPr>
              <w:t>℃</w:t>
            </w:r>
            <w:r>
              <w:rPr>
                <w:rFonts w:ascii="Times New Roman" w:hAnsi="Times New Roman" w:cs="Times New Roman"/>
                <w:b/>
                <w:szCs w:val="21"/>
              </w:rPr>
              <w:t>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szCs w:val="21"/>
              </w:rPr>
              <w:t>相对湿度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(%)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szCs w:val="21"/>
              </w:rPr>
              <w:t>占总干燥时间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(%)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/>
                <w:bCs/>
                <w:szCs w:val="21"/>
              </w:rPr>
              <w:t>风速</w:t>
            </w:r>
            <w:r>
              <w:rPr>
                <w:rFonts w:ascii="Times New Roman" w:hAnsiTheme="minorEastAsia" w:cs="Times New Roman"/>
                <w:b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szCs w:val="21"/>
              </w:rPr>
              <w:t>m/s</w:t>
            </w:r>
            <w:r>
              <w:rPr>
                <w:rFonts w:ascii="Times New Roman" w:hAnsiTheme="minorEastAsia" w:cs="Times New Roman"/>
                <w:b/>
                <w:szCs w:val="21"/>
              </w:rPr>
              <w:t>）</w:t>
            </w:r>
          </w:p>
        </w:tc>
      </w:tr>
      <w:tr w:rsidR="006604C4"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Cs/>
                <w:szCs w:val="21"/>
              </w:rPr>
              <w:t>预干燥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  <w:szCs w:val="21"/>
              </w:rPr>
              <w:t>冷风定条</w:t>
            </w:r>
            <w:proofErr w:type="gramEnd"/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25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1627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85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1.0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1.2</w:t>
            </w:r>
          </w:p>
        </w:tc>
      </w:tr>
      <w:tr w:rsidR="006604C4">
        <w:tc>
          <w:tcPr>
            <w:tcW w:w="1138" w:type="dxa"/>
            <w:vMerge w:val="restart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/>
                <w:bCs/>
                <w:szCs w:val="21"/>
              </w:rPr>
              <w:t>主干燥</w:t>
            </w:r>
          </w:p>
        </w:tc>
        <w:tc>
          <w:tcPr>
            <w:tcW w:w="1138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保湿出汗</w:t>
            </w:r>
          </w:p>
        </w:tc>
        <w:tc>
          <w:tcPr>
            <w:tcW w:w="1062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35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1627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80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90</w:t>
            </w:r>
          </w:p>
        </w:tc>
        <w:tc>
          <w:tcPr>
            <w:tcW w:w="2080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477" w:type="dxa"/>
            <w:vMerge w:val="restart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1.5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1.8</w:t>
            </w:r>
          </w:p>
        </w:tc>
      </w:tr>
      <w:tr w:rsidR="006604C4">
        <w:tc>
          <w:tcPr>
            <w:tcW w:w="1138" w:type="dxa"/>
            <w:vMerge/>
            <w:vAlign w:val="center"/>
          </w:tcPr>
          <w:p w:rsidR="006604C4" w:rsidRDefault="006604C4">
            <w:pPr>
              <w:spacing w:line="360" w:lineRule="auto"/>
              <w:jc w:val="center"/>
            </w:pPr>
          </w:p>
        </w:tc>
        <w:tc>
          <w:tcPr>
            <w:tcW w:w="1138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  <w:szCs w:val="21"/>
              </w:rPr>
              <w:t>升温降潮</w:t>
            </w:r>
            <w:proofErr w:type="gramEnd"/>
          </w:p>
        </w:tc>
        <w:tc>
          <w:tcPr>
            <w:tcW w:w="1062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40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50</w:t>
            </w:r>
          </w:p>
        </w:tc>
        <w:tc>
          <w:tcPr>
            <w:tcW w:w="1627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55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65</w:t>
            </w:r>
          </w:p>
        </w:tc>
        <w:tc>
          <w:tcPr>
            <w:tcW w:w="2080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30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35</w:t>
            </w:r>
          </w:p>
        </w:tc>
        <w:tc>
          <w:tcPr>
            <w:tcW w:w="1477" w:type="dxa"/>
            <w:vMerge/>
            <w:vAlign w:val="center"/>
          </w:tcPr>
          <w:p w:rsidR="006604C4" w:rsidRDefault="006604C4">
            <w:pPr>
              <w:spacing w:line="360" w:lineRule="auto"/>
              <w:jc w:val="center"/>
            </w:pPr>
          </w:p>
        </w:tc>
      </w:tr>
      <w:tr w:rsidR="006604C4">
        <w:tc>
          <w:tcPr>
            <w:tcW w:w="1138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Theme="minorEastAsia" w:cs="Times New Roman" w:hint="eastAsia"/>
                <w:bCs/>
                <w:szCs w:val="21"/>
              </w:rPr>
              <w:t>终</w:t>
            </w:r>
            <w:r>
              <w:rPr>
                <w:rFonts w:ascii="Times New Roman" w:hAnsiTheme="minorEastAsia" w:cs="Times New Roman"/>
                <w:bCs/>
                <w:szCs w:val="21"/>
              </w:rPr>
              <w:t>干燥</w:t>
            </w:r>
          </w:p>
        </w:tc>
        <w:tc>
          <w:tcPr>
            <w:tcW w:w="1138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降温散热</w:t>
            </w:r>
          </w:p>
        </w:tc>
        <w:tc>
          <w:tcPr>
            <w:tcW w:w="1062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1627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60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70</w:t>
            </w:r>
          </w:p>
        </w:tc>
        <w:tc>
          <w:tcPr>
            <w:tcW w:w="2080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30</w:t>
            </w:r>
          </w:p>
        </w:tc>
        <w:tc>
          <w:tcPr>
            <w:tcW w:w="1477" w:type="dxa"/>
            <w:vAlign w:val="center"/>
          </w:tcPr>
          <w:p w:rsidR="006604C4" w:rsidRDefault="001D049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0.8</w:t>
            </w:r>
            <w:r>
              <w:rPr>
                <w:rFonts w:ascii="Times New Roman" w:hAnsiTheme="minorEastAsia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1.0</w:t>
            </w:r>
          </w:p>
        </w:tc>
      </w:tr>
    </w:tbl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d) </w:t>
      </w:r>
      <w:r>
        <w:rPr>
          <w:rFonts w:hAnsi="宋体"/>
        </w:rPr>
        <w:t>挂面在烘干室中的运行情况，要经常进行检查，</w:t>
      </w:r>
      <w:proofErr w:type="gramStart"/>
      <w:r>
        <w:rPr>
          <w:rFonts w:hAnsi="宋体"/>
        </w:rPr>
        <w:t>落杆要及时</w:t>
      </w:r>
      <w:proofErr w:type="gramEnd"/>
      <w:r>
        <w:rPr>
          <w:rFonts w:hAnsi="宋体"/>
        </w:rPr>
        <w:t>摆正，每班清扫</w:t>
      </w:r>
      <w:proofErr w:type="gramStart"/>
      <w:r>
        <w:rPr>
          <w:rFonts w:hAnsi="宋体"/>
        </w:rPr>
        <w:t>烘干室断碎</w:t>
      </w:r>
      <w:proofErr w:type="gramEnd"/>
      <w:r>
        <w:rPr>
          <w:rFonts w:hAnsi="宋体"/>
        </w:rPr>
        <w:t>挂面</w:t>
      </w:r>
      <w:r>
        <w:t>2</w:t>
      </w:r>
      <w:r>
        <w:rPr>
          <w:rFonts w:hAnsi="宋体"/>
        </w:rPr>
        <w:t>～</w:t>
      </w:r>
      <w:r>
        <w:t>3</w:t>
      </w:r>
      <w:r>
        <w:rPr>
          <w:rFonts w:hAnsi="宋体"/>
        </w:rPr>
        <w:t>次，</w:t>
      </w:r>
      <w:proofErr w:type="gramStart"/>
      <w:r>
        <w:rPr>
          <w:rFonts w:hAnsi="宋体"/>
        </w:rPr>
        <w:t>防止酸变发霉</w:t>
      </w:r>
      <w:proofErr w:type="gramEnd"/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e) </w:t>
      </w:r>
      <w:r>
        <w:rPr>
          <w:rFonts w:hAnsi="宋体"/>
        </w:rPr>
        <w:t>隧道式</w:t>
      </w:r>
      <w:proofErr w:type="gramStart"/>
      <w:r>
        <w:rPr>
          <w:rFonts w:hAnsi="宋体"/>
        </w:rPr>
        <w:t>烘干室预干燥</w:t>
      </w:r>
      <w:proofErr w:type="gramEnd"/>
      <w:r>
        <w:rPr>
          <w:rFonts w:hAnsi="宋体"/>
        </w:rPr>
        <w:t>区和</w:t>
      </w:r>
      <w:r>
        <w:rPr>
          <w:rFonts w:hAnsi="宋体" w:hint="eastAsia"/>
        </w:rPr>
        <w:t>终</w:t>
      </w:r>
      <w:r>
        <w:rPr>
          <w:rFonts w:hAnsi="宋体"/>
        </w:rPr>
        <w:t>干燥区的风向应与主干燥区相反，减少向烘干室两头扩散。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6.6  </w:t>
      </w:r>
      <w:r>
        <w:rPr>
          <w:rFonts w:ascii="黑体" w:eastAsia="黑体" w:hAnsi="黑体" w:cs="Times New Roman" w:hint="eastAsia"/>
          <w:szCs w:val="21"/>
        </w:rPr>
        <w:t>切断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a) </w:t>
      </w:r>
      <w:r>
        <w:rPr>
          <w:rFonts w:hAnsi="宋体"/>
        </w:rPr>
        <w:t>切断机械必须与下架装置联结、配套，使用前要试车</w:t>
      </w:r>
      <w:r>
        <w:rPr>
          <w:rFonts w:hint="eastAsia"/>
        </w:rPr>
        <w:t>2</w:t>
      </w:r>
      <w:r>
        <w:t xml:space="preserve"> min</w:t>
      </w:r>
      <w:r>
        <w:rPr>
          <w:rFonts w:hAnsi="宋体"/>
        </w:rPr>
        <w:t>～</w:t>
      </w:r>
      <w:r>
        <w:t>3min</w:t>
      </w:r>
      <w:r>
        <w:rPr>
          <w:rFonts w:hAnsi="宋体"/>
        </w:rPr>
        <w:t>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b) </w:t>
      </w:r>
      <w:r>
        <w:rPr>
          <w:rFonts w:hAnsi="宋体"/>
        </w:rPr>
        <w:t>挂面必须按规定标准长度切断，切断的挂面，要长短一致，切口平滑，摆放整齐。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c) </w:t>
      </w:r>
      <w:r>
        <w:rPr>
          <w:rFonts w:hAnsi="宋体"/>
        </w:rPr>
        <w:t>下架前的挂面要经常进行检查，凡潮面、酥面不得切断、包装。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Ansi="宋体" w:hint="eastAsia"/>
        </w:rPr>
        <w:t xml:space="preserve">d) </w:t>
      </w:r>
      <w:r>
        <w:rPr>
          <w:rFonts w:hAnsi="宋体"/>
        </w:rPr>
        <w:t>人工下架、切断时，要轻拿轻放，排放整齐，要按规定地点收面，不得超前抢收。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 w:hint="eastAsia"/>
        </w:rPr>
        <w:t xml:space="preserve">e) </w:t>
      </w:r>
      <w:r>
        <w:rPr>
          <w:rFonts w:hAnsi="宋体"/>
        </w:rPr>
        <w:t>经常注意切面机工作状况，防止有挂面</w:t>
      </w:r>
      <w:proofErr w:type="gramStart"/>
      <w:r>
        <w:rPr>
          <w:rFonts w:hAnsi="宋体"/>
        </w:rPr>
        <w:t>杆进入</w:t>
      </w:r>
      <w:proofErr w:type="gramEnd"/>
      <w:r>
        <w:rPr>
          <w:rFonts w:hAnsi="宋体"/>
        </w:rPr>
        <w:t>切刀</w:t>
      </w:r>
      <w:r>
        <w:rPr>
          <w:rFonts w:hAnsi="宋体" w:hint="eastAsia"/>
        </w:rPr>
        <w:t>，</w:t>
      </w:r>
      <w:r>
        <w:rPr>
          <w:rFonts w:hAnsi="宋体"/>
        </w:rPr>
        <w:t>并保持设备卫生。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 xml:space="preserve">6.7  </w:t>
      </w:r>
      <w:r>
        <w:rPr>
          <w:rFonts w:ascii="黑体" w:eastAsia="黑体" w:hAnsi="黑体" w:cs="Times New Roman" w:hint="eastAsia"/>
          <w:szCs w:val="21"/>
        </w:rPr>
        <w:t>成品包装和检验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t>切段</w:t>
      </w:r>
      <w:r>
        <w:rPr>
          <w:rFonts w:hint="eastAsia"/>
        </w:rPr>
        <w:t>的</w:t>
      </w:r>
      <w:r>
        <w:t>挂面</w:t>
      </w:r>
      <w:r>
        <w:rPr>
          <w:rFonts w:hint="eastAsia"/>
        </w:rPr>
        <w:t>，</w:t>
      </w:r>
      <w:r>
        <w:t>按照生产需求和规定进行</w:t>
      </w:r>
      <w:r>
        <w:rPr>
          <w:rFonts w:hint="eastAsia"/>
        </w:rPr>
        <w:t>计量，进行包装，质量误差不宜超过±</w:t>
      </w:r>
      <w:r>
        <w:rPr>
          <w:rFonts w:hint="eastAsia"/>
        </w:rPr>
        <w:t>1%</w:t>
      </w:r>
      <w:r>
        <w:rPr>
          <w:rFonts w:hint="eastAsia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6.8  编制批号或编号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>每批次加工产品应编制加工批号或编号，批号或编号一直延用</w:t>
      </w:r>
      <w:proofErr w:type="gramStart"/>
      <w:r>
        <w:rPr>
          <w:rFonts w:hint="eastAsia"/>
        </w:rPr>
        <w:t>至产品</w:t>
      </w:r>
      <w:proofErr w:type="gramEnd"/>
      <w:r>
        <w:rPr>
          <w:rFonts w:hint="eastAsia"/>
        </w:rPr>
        <w:t>终端销售，并在相关票据上注明加工批号。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6.9  检验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</w:pPr>
      <w:r>
        <w:rPr>
          <w:rFonts w:hint="eastAsia"/>
        </w:rPr>
        <w:t>产品检验</w:t>
      </w:r>
      <w:r>
        <w:rPr>
          <w:rFonts w:hAnsi="宋体"/>
        </w:rPr>
        <w:t>应符合</w:t>
      </w:r>
      <w:r>
        <w:rPr>
          <w:rFonts w:hAnsi="宋体"/>
        </w:rPr>
        <w:t>NY/T 1055</w:t>
      </w:r>
      <w:r>
        <w:rPr>
          <w:rFonts w:hAnsi="宋体"/>
        </w:rPr>
        <w:t>和</w:t>
      </w:r>
      <w:r>
        <w:rPr>
          <w:rFonts w:hAnsi="宋体"/>
        </w:rPr>
        <w:t>LS/T 3212</w:t>
      </w:r>
      <w:r>
        <w:rPr>
          <w:rFonts w:hAnsi="宋体"/>
        </w:rPr>
        <w:t>的要求</w:t>
      </w:r>
      <w:r>
        <w:rPr>
          <w:rFonts w:hAnsi="宋体" w:hint="eastAsia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7  平行生产管理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挂面生产企业同时进行绿色食品和常规产品生产时，应对原料选择、运输、加工生产线、成品包装贮运等环节全程生产控制，保证绿色食品生产与常规产品生产的有效隔离。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>7.1  加工过程管理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7.1.1  </w:t>
      </w:r>
      <w:r>
        <w:rPr>
          <w:rFonts w:ascii="黑体" w:eastAsia="黑体"/>
        </w:rPr>
        <w:t>加工车间管理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绿色食品的加工由专人管理，进行独立的加工生产，避免同时进行绿色食品和常规产品的加工生产，如需同时生产，应优先绿色产品生产加工，每次加工前后应对所使用的容器、工具和设备进行清洗，以防交叉污染。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7.1.2  </w:t>
      </w:r>
      <w:r>
        <w:rPr>
          <w:rFonts w:ascii="黑体" w:eastAsia="黑体"/>
        </w:rPr>
        <w:t>原料、配料管理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绿色食品和常规产品的加工原料应分开放置，在生产过程使用的加工辅料一致时，按照绿色食品生产要求进行管理，建立完整的出入库记录，明确配料流向。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>7.2  包装、贮运及成品标识管理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7.2.1 </w:t>
      </w:r>
      <w:r>
        <w:rPr>
          <w:rFonts w:ascii="黑体" w:eastAsia="黑体"/>
        </w:rPr>
        <w:t xml:space="preserve"> 原料运输管理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原料采购后，由指定专车来完成运输。混运时，采用易于分区的容器分开存放绿色食品和常规产品用原料。保持运输工具清洁卫生，运输车辆每天清洗一次，混</w:t>
      </w:r>
      <w:proofErr w:type="gramStart"/>
      <w:r>
        <w:rPr>
          <w:rFonts w:eastAsiaTheme="minorEastAsia" w:hAnsiTheme="minorEastAsia"/>
        </w:rPr>
        <w:t>运情况</w:t>
      </w:r>
      <w:proofErr w:type="gramEnd"/>
      <w:r>
        <w:rPr>
          <w:rFonts w:eastAsiaTheme="minorEastAsia" w:hAnsiTheme="minorEastAsia"/>
        </w:rPr>
        <w:t>应每趟清洗一次。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7.2.2 </w:t>
      </w:r>
      <w:r>
        <w:rPr>
          <w:rFonts w:ascii="黑体" w:eastAsia="黑体"/>
        </w:rPr>
        <w:t xml:space="preserve"> 贮藏管理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绿色食品的生产原料应有单独的仓库。如与常规产品的加工原料共用同一仓库时，应分区域储藏。仓储前应对库房进行全面清洁，以防止交叉，并有显著的标识区分两种生产原料。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7.2.3 </w:t>
      </w:r>
      <w:r>
        <w:rPr>
          <w:rFonts w:ascii="黑体" w:eastAsia="黑体"/>
        </w:rPr>
        <w:t xml:space="preserve"> 记录与追溯管理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按照生产加工企业追溯制度要求建立产品加工记录，绿色食品应有独立的记录，追溯编号信息应明确，区分于常规产品。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7.2.4 </w:t>
      </w:r>
      <w:r>
        <w:rPr>
          <w:rFonts w:ascii="黑体" w:eastAsia="黑体"/>
        </w:rPr>
        <w:t xml:space="preserve"> 成品包装、标识管理</w:t>
      </w:r>
    </w:p>
    <w:p w:rsidR="006604C4" w:rsidRDefault="001D0498" w:rsidP="00AA5990">
      <w:pPr>
        <w:pStyle w:val="1"/>
        <w:adjustRightInd w:val="0"/>
        <w:snapToGrid w:val="0"/>
        <w:spacing w:line="360" w:lineRule="auto"/>
        <w:contextualSpacing/>
        <w:rPr>
          <w:rFonts w:eastAsiaTheme="minorEastAsia"/>
        </w:rPr>
      </w:pPr>
      <w:r>
        <w:rPr>
          <w:rFonts w:eastAsiaTheme="minorEastAsia" w:hAnsiTheme="minorEastAsia"/>
        </w:rPr>
        <w:t>根据生产日期、生产批号等，按照绿色食品标识规则进行编号、标识，并分时段、分区域的存放包装成品。绿色食品的包装、存储区域应设置明显标识，与常规产品分开存放，防止混淆。</w:t>
      </w:r>
    </w:p>
    <w:p w:rsidR="006604C4" w:rsidRDefault="001D0498" w:rsidP="00007CF6">
      <w:pPr>
        <w:pStyle w:val="1"/>
        <w:adjustRightInd w:val="0"/>
        <w:snapToGrid w:val="0"/>
        <w:spacing w:line="360" w:lineRule="auto"/>
        <w:ind w:firstLineChars="0" w:firstLine="0"/>
        <w:contextualSpacing/>
        <w:outlineLvl w:val="0"/>
        <w:rPr>
          <w:rFonts w:ascii="黑体" w:eastAsia="黑体"/>
        </w:rPr>
      </w:pPr>
      <w:r>
        <w:rPr>
          <w:rFonts w:ascii="黑体" w:eastAsia="黑体" w:hint="eastAsia"/>
        </w:rPr>
        <w:t xml:space="preserve">7.2.5 </w:t>
      </w:r>
      <w:r>
        <w:rPr>
          <w:rFonts w:ascii="黑体" w:eastAsia="黑体"/>
        </w:rPr>
        <w:t xml:space="preserve"> 销售运输管理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eastAsia="黑体"/>
        </w:rPr>
      </w:pPr>
      <w:r>
        <w:rPr>
          <w:rFonts w:eastAsiaTheme="minorEastAsia" w:hAnsiTheme="minorEastAsia"/>
        </w:rPr>
        <w:t>绿色食品成品应采用专车运输，不得与常规产品混装混运，保持车辆清洁卫生，每天至少清理一次。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8</w:t>
      </w:r>
      <w:r>
        <w:rPr>
          <w:rFonts w:ascii="黑体" w:eastAsia="黑体" w:hAnsi="Times New Roman" w:cs="Times New Roman"/>
          <w:szCs w:val="21"/>
        </w:rPr>
        <w:t xml:space="preserve"> </w:t>
      </w:r>
      <w:r>
        <w:rPr>
          <w:rFonts w:ascii="黑体" w:eastAsia="黑体" w:hAnsi="Times New Roman" w:cs="Times New Roman" w:hint="eastAsia"/>
          <w:szCs w:val="21"/>
        </w:rPr>
        <w:t xml:space="preserve"> 生产</w:t>
      </w:r>
      <w:r>
        <w:rPr>
          <w:rFonts w:ascii="黑体" w:eastAsia="黑体" w:hAnsi="Times New Roman" w:cs="Times New Roman"/>
          <w:szCs w:val="21"/>
        </w:rPr>
        <w:t>废弃物的处理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asciiTheme="minorEastAsia" w:eastAsiaTheme="minorEastAsia" w:hAnsiTheme="minorEastAsia" w:hint="eastAsia"/>
        </w:rPr>
        <w:t>在机械</w:t>
      </w:r>
      <w:r>
        <w:rPr>
          <w:rFonts w:hAnsi="宋体" w:hint="eastAsia"/>
        </w:rPr>
        <w:t>挂面生产各环节产生的不可再利用的物料（如受污染的挂面原料、中间产品等），及时收集，进行无害化处理；生产过程产生的破损包材、清洁用品、破损工具、生产人员生活垃圾等废弃物，及时清理，分类收集，及时转运，资源化回收利用或无害化</w:t>
      </w:r>
      <w:r>
        <w:rPr>
          <w:rFonts w:hAnsi="宋体"/>
        </w:rPr>
        <w:t>处理</w:t>
      </w:r>
      <w:r>
        <w:rPr>
          <w:rFonts w:hAnsi="宋体" w:hint="eastAsia"/>
        </w:rPr>
        <w:t>，</w:t>
      </w:r>
      <w:r>
        <w:rPr>
          <w:rFonts w:hAnsi="宋体"/>
        </w:rPr>
        <w:t>不形成</w:t>
      </w:r>
      <w:r>
        <w:rPr>
          <w:rFonts w:hAnsi="宋体" w:hint="eastAsia"/>
        </w:rPr>
        <w:t>环境</w:t>
      </w:r>
      <w:r>
        <w:rPr>
          <w:rFonts w:hAnsi="宋体"/>
        </w:rPr>
        <w:t>污染</w:t>
      </w:r>
      <w:r>
        <w:rPr>
          <w:rFonts w:hAnsi="宋体" w:hint="eastAsia"/>
        </w:rPr>
        <w:t>，</w:t>
      </w:r>
      <w:r>
        <w:rPr>
          <w:rFonts w:hAnsi="宋体"/>
        </w:rPr>
        <w:t>并</w:t>
      </w:r>
      <w:r>
        <w:rPr>
          <w:rFonts w:hAnsi="宋体" w:hint="eastAsia"/>
        </w:rPr>
        <w:t>做好</w:t>
      </w:r>
      <w:r>
        <w:rPr>
          <w:rFonts w:hAnsi="宋体"/>
        </w:rPr>
        <w:t>处理记录</w:t>
      </w:r>
      <w:r>
        <w:rPr>
          <w:rFonts w:hAnsi="宋体" w:hint="eastAsia"/>
        </w:rPr>
        <w:t>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9</w:t>
      </w:r>
      <w:r>
        <w:rPr>
          <w:rFonts w:ascii="黑体" w:eastAsia="黑体" w:hAnsi="Times New Roman" w:cs="Times New Roman"/>
          <w:szCs w:val="21"/>
        </w:rPr>
        <w:t xml:space="preserve"> </w:t>
      </w:r>
      <w:r>
        <w:rPr>
          <w:rFonts w:ascii="黑体" w:eastAsia="黑体" w:hAnsi="Times New Roman" w:cs="Times New Roman" w:hint="eastAsia"/>
          <w:szCs w:val="21"/>
        </w:rPr>
        <w:t xml:space="preserve"> </w:t>
      </w:r>
      <w:r>
        <w:rPr>
          <w:rFonts w:ascii="黑体" w:eastAsia="黑体" w:hAnsi="Times New Roman" w:cs="Times New Roman"/>
          <w:szCs w:val="21"/>
        </w:rPr>
        <w:t>包装、运输</w:t>
      </w:r>
      <w:r>
        <w:rPr>
          <w:rFonts w:ascii="黑体" w:eastAsia="黑体" w:hAnsi="Times New Roman" w:cs="Times New Roman" w:hint="eastAsia"/>
          <w:szCs w:val="21"/>
        </w:rPr>
        <w:t>与</w:t>
      </w:r>
      <w:r w:rsidR="00AA5990">
        <w:rPr>
          <w:rFonts w:ascii="黑体" w:eastAsia="黑体" w:hAnsi="Times New Roman" w:cs="Times New Roman" w:hint="eastAsia"/>
          <w:szCs w:val="21"/>
        </w:rPr>
        <w:t>储存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>9</w:t>
      </w:r>
      <w:r>
        <w:rPr>
          <w:rFonts w:ascii="黑体" w:eastAsia="黑体"/>
        </w:rPr>
        <w:t xml:space="preserve">.1 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/>
        </w:rPr>
        <w:t>包装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包装材料、容器和标志、标签等应符合</w:t>
      </w:r>
      <w:r>
        <w:t>NY/T 658</w:t>
      </w:r>
      <w:r>
        <w:rPr>
          <w:rFonts w:hAnsi="宋体"/>
        </w:rPr>
        <w:t>的要求。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ascii="黑体" w:eastAsia="黑体"/>
        </w:rPr>
      </w:pPr>
      <w:r>
        <w:rPr>
          <w:rFonts w:ascii="黑体" w:eastAsia="黑体" w:hint="eastAsia"/>
        </w:rPr>
        <w:t xml:space="preserve">9.2  </w:t>
      </w:r>
      <w:r>
        <w:rPr>
          <w:rFonts w:ascii="黑体" w:eastAsia="黑体" w:hAnsi="黑体" w:hint="eastAsia"/>
        </w:rPr>
        <w:t>运输和</w:t>
      </w:r>
      <w:r w:rsidR="00AA5990">
        <w:rPr>
          <w:rFonts w:ascii="黑体" w:eastAsia="黑体" w:hAnsi="黑体" w:hint="eastAsia"/>
        </w:rPr>
        <w:t>储存</w:t>
      </w:r>
    </w:p>
    <w:p w:rsidR="006604C4" w:rsidRDefault="001D0498">
      <w:pPr>
        <w:pStyle w:val="1"/>
        <w:adjustRightInd w:val="0"/>
        <w:snapToGrid w:val="0"/>
        <w:spacing w:line="360" w:lineRule="auto"/>
        <w:contextualSpacing/>
        <w:rPr>
          <w:rFonts w:hAnsi="宋体"/>
        </w:rPr>
      </w:pPr>
      <w:r>
        <w:rPr>
          <w:rFonts w:hAnsi="宋体"/>
        </w:rPr>
        <w:t>产品运输、</w:t>
      </w:r>
      <w:r>
        <w:rPr>
          <w:rFonts w:hAnsi="宋体" w:hint="eastAsia"/>
        </w:rPr>
        <w:t>贮藏</w:t>
      </w:r>
      <w:r>
        <w:rPr>
          <w:rFonts w:hAnsi="宋体"/>
        </w:rPr>
        <w:t>应符合</w:t>
      </w:r>
      <w:r>
        <w:t>NY/T 1056</w:t>
      </w:r>
      <w:r>
        <w:t>和</w:t>
      </w:r>
      <w:r>
        <w:t>GB</w:t>
      </w:r>
      <w:r>
        <w:rPr>
          <w:rFonts w:hint="eastAsia"/>
        </w:rPr>
        <w:t xml:space="preserve"> 31621</w:t>
      </w:r>
      <w:r>
        <w:rPr>
          <w:rFonts w:hAnsi="宋体"/>
        </w:rPr>
        <w:t>的规定。</w:t>
      </w:r>
    </w:p>
    <w:p w:rsidR="006604C4" w:rsidRDefault="001D0498" w:rsidP="00007CF6">
      <w:pPr>
        <w:adjustRightInd w:val="0"/>
        <w:snapToGrid w:val="0"/>
        <w:spacing w:line="360" w:lineRule="auto"/>
        <w:outlineLvl w:val="0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Cs w:val="21"/>
        </w:rPr>
        <w:t>10  生产档案管理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10.1  </w:t>
      </w:r>
      <w:r>
        <w:rPr>
          <w:rFonts w:hAnsi="宋体" w:hint="eastAsia"/>
        </w:rPr>
        <w:t>加工企业应单独建立绿色食品机械挂面生产档案。档案内容包括质量管理体系文件、生产加工计划、产地合同、生产加工数量、生产过程控制、产品检测报告、人员健康体检报告与应急情况处理等控制文件。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10.2  </w:t>
      </w:r>
      <w:r>
        <w:rPr>
          <w:rFonts w:asciiTheme="minorEastAsia" w:eastAsiaTheme="minorEastAsia" w:hAnsiTheme="minorEastAsia" w:hint="eastAsia"/>
        </w:rPr>
        <w:t>应</w:t>
      </w:r>
      <w:r>
        <w:rPr>
          <w:rFonts w:hAnsi="宋体" w:hint="eastAsia"/>
        </w:rPr>
        <w:t>建立可追溯体系。采购、加工、贮藏、检验、销售等环节，有完整的、真实的、连续的、可追踪的生产批号系统，根据批号系统能查询到完整的档案记录。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10.3  </w:t>
      </w:r>
      <w:r>
        <w:rPr>
          <w:rFonts w:hAnsi="宋体" w:hint="eastAsia"/>
        </w:rPr>
        <w:t>所有记录应完整、真实、规范、字迹清楚。</w:t>
      </w:r>
      <w:r>
        <w:rPr>
          <w:rFonts w:hAnsi="宋体" w:hint="eastAsia"/>
        </w:rPr>
        <w:t xml:space="preserve"> </w:t>
      </w:r>
    </w:p>
    <w:p w:rsidR="006604C4" w:rsidRDefault="001D0498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ascii="黑体" w:eastAsia="黑体" w:hAnsi="黑体" w:hint="eastAsia"/>
        </w:rPr>
        <w:t xml:space="preserve">10.4  </w:t>
      </w:r>
      <w:r>
        <w:rPr>
          <w:rFonts w:hAnsi="宋体" w:hint="eastAsia"/>
        </w:rPr>
        <w:t>档案记录应保存</w:t>
      </w:r>
      <w:r>
        <w:rPr>
          <w:rFonts w:hAnsi="宋体"/>
        </w:rPr>
        <w:t>3</w:t>
      </w:r>
      <w:r>
        <w:rPr>
          <w:rFonts w:hAnsi="宋体" w:hint="eastAsia"/>
        </w:rPr>
        <w:t>年以上，档案资料由专人保管。</w:t>
      </w:r>
      <w:bookmarkStart w:id="2" w:name="_GoBack"/>
      <w:bookmarkEnd w:id="2"/>
    </w:p>
    <w:p w:rsidR="006604C4" w:rsidRDefault="00667BAA">
      <w:pPr>
        <w:pStyle w:val="1"/>
        <w:adjustRightInd w:val="0"/>
        <w:snapToGrid w:val="0"/>
        <w:spacing w:line="360" w:lineRule="auto"/>
        <w:ind w:firstLineChars="0" w:firstLine="0"/>
        <w:contextualSpacing/>
        <w:rPr>
          <w:rFonts w:hAnsi="宋体"/>
        </w:rPr>
      </w:pPr>
      <w:r>
        <w:rPr>
          <w:rFonts w:hAnsi="宋体"/>
        </w:rPr>
        <w:pict>
          <v:shape id="自选图形 26" o:spid="_x0000_s2061" type="#_x0000_t32" style="position:absolute;left:0;text-align:left;margin-left:147.4pt;margin-top:33.95pt;width:120.45pt;height:0;z-index:251663360" o:connectortype="straight" strokeweight="1pt"/>
        </w:pict>
      </w:r>
    </w:p>
    <w:sectPr w:rsidR="006604C4" w:rsidSect="006604C4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15" w:rsidRDefault="00E23D15" w:rsidP="006604C4">
      <w:r>
        <w:separator/>
      </w:r>
    </w:p>
  </w:endnote>
  <w:endnote w:type="continuationSeparator" w:id="0">
    <w:p w:rsidR="00E23D15" w:rsidRDefault="00E23D15" w:rsidP="0066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101313"/>
    </w:sdtPr>
    <w:sdtEndPr>
      <w:rPr>
        <w:rFonts w:ascii="Times New Roman" w:hAnsi="Times New Roman" w:cs="Times New Roman"/>
      </w:rPr>
    </w:sdtEndPr>
    <w:sdtContent>
      <w:p w:rsidR="006604C4" w:rsidRDefault="00667BAA">
        <w:pPr>
          <w:pStyle w:val="a4"/>
          <w:jc w:val="center"/>
        </w:pPr>
        <w:r>
          <w:rPr>
            <w:rFonts w:ascii="Times New Roman" w:hAnsi="Times New Roman" w:cs="Times New Roman"/>
          </w:rPr>
          <w:fldChar w:fldCharType="begin"/>
        </w:r>
        <w:r w:rsidR="001D0498"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E9055E" w:rsidRPr="00E9055E">
          <w:rPr>
            <w:rFonts w:ascii="Times New Roman" w:hAnsi="Times New Roman" w:cs="Times New Roman"/>
            <w:noProof/>
            <w:lang w:val="zh-CN"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15" w:rsidRDefault="00E23D15" w:rsidP="006604C4">
      <w:r>
        <w:separator/>
      </w:r>
    </w:p>
  </w:footnote>
  <w:footnote w:type="continuationSeparator" w:id="0">
    <w:p w:rsidR="00E23D15" w:rsidRDefault="00E23D15" w:rsidP="0066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C4" w:rsidRDefault="006604C4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none"/>
      <w:lvlText w:val=""/>
      <w:lvlJc w:val="left"/>
      <w:pPr>
        <w:tabs>
          <w:tab w:val="left" w:pos="360"/>
        </w:tabs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1"/>
        <w:szCs w:val="0"/>
        <w:u w:val="none"/>
        <w:vertAlign w:val="baseline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82D"/>
    <w:rsid w:val="000060A0"/>
    <w:rsid w:val="00007CF6"/>
    <w:rsid w:val="00012C5F"/>
    <w:rsid w:val="00014F16"/>
    <w:rsid w:val="00024CD9"/>
    <w:rsid w:val="00026198"/>
    <w:rsid w:val="00027BF7"/>
    <w:rsid w:val="00031254"/>
    <w:rsid w:val="00033644"/>
    <w:rsid w:val="0004726F"/>
    <w:rsid w:val="00053BC2"/>
    <w:rsid w:val="0005457E"/>
    <w:rsid w:val="00054DFB"/>
    <w:rsid w:val="00061AC8"/>
    <w:rsid w:val="00083BBF"/>
    <w:rsid w:val="000A160E"/>
    <w:rsid w:val="000B6A55"/>
    <w:rsid w:val="000C1178"/>
    <w:rsid w:val="000C327F"/>
    <w:rsid w:val="000C621E"/>
    <w:rsid w:val="000C735C"/>
    <w:rsid w:val="000F0BA7"/>
    <w:rsid w:val="001012FC"/>
    <w:rsid w:val="00104C77"/>
    <w:rsid w:val="00111F1D"/>
    <w:rsid w:val="00115A03"/>
    <w:rsid w:val="001335EC"/>
    <w:rsid w:val="001358FE"/>
    <w:rsid w:val="001437D2"/>
    <w:rsid w:val="00146667"/>
    <w:rsid w:val="00162232"/>
    <w:rsid w:val="001652BB"/>
    <w:rsid w:val="00166EEC"/>
    <w:rsid w:val="00174659"/>
    <w:rsid w:val="00185175"/>
    <w:rsid w:val="001902BB"/>
    <w:rsid w:val="00193AA0"/>
    <w:rsid w:val="001963C4"/>
    <w:rsid w:val="001A446E"/>
    <w:rsid w:val="001B190A"/>
    <w:rsid w:val="001B6971"/>
    <w:rsid w:val="001C1368"/>
    <w:rsid w:val="001C3714"/>
    <w:rsid w:val="001C6CBF"/>
    <w:rsid w:val="001C79EC"/>
    <w:rsid w:val="001D0498"/>
    <w:rsid w:val="001E4ED0"/>
    <w:rsid w:val="001E69D0"/>
    <w:rsid w:val="001F166F"/>
    <w:rsid w:val="00211CEC"/>
    <w:rsid w:val="00222E1E"/>
    <w:rsid w:val="002338AD"/>
    <w:rsid w:val="00235E75"/>
    <w:rsid w:val="002362BE"/>
    <w:rsid w:val="0023657E"/>
    <w:rsid w:val="00237E19"/>
    <w:rsid w:val="002535A4"/>
    <w:rsid w:val="002557CD"/>
    <w:rsid w:val="002579F9"/>
    <w:rsid w:val="002648F7"/>
    <w:rsid w:val="002718D6"/>
    <w:rsid w:val="00275930"/>
    <w:rsid w:val="0028010C"/>
    <w:rsid w:val="00281340"/>
    <w:rsid w:val="0028597F"/>
    <w:rsid w:val="002879E1"/>
    <w:rsid w:val="00293FC9"/>
    <w:rsid w:val="002C2C95"/>
    <w:rsid w:val="002C3C29"/>
    <w:rsid w:val="002D67E6"/>
    <w:rsid w:val="0030556D"/>
    <w:rsid w:val="00310320"/>
    <w:rsid w:val="00321BA4"/>
    <w:rsid w:val="003222E5"/>
    <w:rsid w:val="00335918"/>
    <w:rsid w:val="00337E8A"/>
    <w:rsid w:val="00340BDB"/>
    <w:rsid w:val="0034139C"/>
    <w:rsid w:val="00342A84"/>
    <w:rsid w:val="00346D9F"/>
    <w:rsid w:val="0035024E"/>
    <w:rsid w:val="00361798"/>
    <w:rsid w:val="00386E26"/>
    <w:rsid w:val="00387A93"/>
    <w:rsid w:val="003A132A"/>
    <w:rsid w:val="003A5EBF"/>
    <w:rsid w:val="003B4218"/>
    <w:rsid w:val="003B5AB0"/>
    <w:rsid w:val="003C6651"/>
    <w:rsid w:val="003D2FF6"/>
    <w:rsid w:val="003E0921"/>
    <w:rsid w:val="003E3E4E"/>
    <w:rsid w:val="003F3C88"/>
    <w:rsid w:val="003F78DD"/>
    <w:rsid w:val="004036CB"/>
    <w:rsid w:val="004449BD"/>
    <w:rsid w:val="00445A6C"/>
    <w:rsid w:val="00452716"/>
    <w:rsid w:val="00461EFB"/>
    <w:rsid w:val="0046427E"/>
    <w:rsid w:val="00464939"/>
    <w:rsid w:val="00465020"/>
    <w:rsid w:val="00482BBB"/>
    <w:rsid w:val="004A2790"/>
    <w:rsid w:val="004A6C56"/>
    <w:rsid w:val="004A76F1"/>
    <w:rsid w:val="004B590A"/>
    <w:rsid w:val="004C0318"/>
    <w:rsid w:val="004D5C78"/>
    <w:rsid w:val="004E5BBC"/>
    <w:rsid w:val="004F37DB"/>
    <w:rsid w:val="004F7CE2"/>
    <w:rsid w:val="0051515F"/>
    <w:rsid w:val="00516B62"/>
    <w:rsid w:val="00520CEB"/>
    <w:rsid w:val="0052390E"/>
    <w:rsid w:val="00532331"/>
    <w:rsid w:val="00537675"/>
    <w:rsid w:val="005518CF"/>
    <w:rsid w:val="0056153B"/>
    <w:rsid w:val="0056264C"/>
    <w:rsid w:val="005753BA"/>
    <w:rsid w:val="0059266E"/>
    <w:rsid w:val="00592B95"/>
    <w:rsid w:val="00595774"/>
    <w:rsid w:val="005A1BAB"/>
    <w:rsid w:val="005A5A59"/>
    <w:rsid w:val="005B61F5"/>
    <w:rsid w:val="005C2690"/>
    <w:rsid w:val="005D653C"/>
    <w:rsid w:val="005D792C"/>
    <w:rsid w:val="005E3230"/>
    <w:rsid w:val="005E75FB"/>
    <w:rsid w:val="006148FD"/>
    <w:rsid w:val="00627FD8"/>
    <w:rsid w:val="00647961"/>
    <w:rsid w:val="00654518"/>
    <w:rsid w:val="006546E4"/>
    <w:rsid w:val="00655057"/>
    <w:rsid w:val="006604C4"/>
    <w:rsid w:val="00660942"/>
    <w:rsid w:val="00663FA1"/>
    <w:rsid w:val="00664009"/>
    <w:rsid w:val="00667BAA"/>
    <w:rsid w:val="00686780"/>
    <w:rsid w:val="00691560"/>
    <w:rsid w:val="006B47B0"/>
    <w:rsid w:val="006C3EE3"/>
    <w:rsid w:val="006C406E"/>
    <w:rsid w:val="006D3067"/>
    <w:rsid w:val="006D3232"/>
    <w:rsid w:val="006D7A60"/>
    <w:rsid w:val="006E474E"/>
    <w:rsid w:val="006E5B3C"/>
    <w:rsid w:val="006F1ACD"/>
    <w:rsid w:val="00722DCC"/>
    <w:rsid w:val="007254EE"/>
    <w:rsid w:val="0074430D"/>
    <w:rsid w:val="0075313D"/>
    <w:rsid w:val="0075714D"/>
    <w:rsid w:val="00763903"/>
    <w:rsid w:val="007848E6"/>
    <w:rsid w:val="0078618C"/>
    <w:rsid w:val="007905EA"/>
    <w:rsid w:val="007947FB"/>
    <w:rsid w:val="007A04F1"/>
    <w:rsid w:val="007A3158"/>
    <w:rsid w:val="007B20B4"/>
    <w:rsid w:val="007B2409"/>
    <w:rsid w:val="007C0925"/>
    <w:rsid w:val="007C21B1"/>
    <w:rsid w:val="007D082D"/>
    <w:rsid w:val="007E1CD0"/>
    <w:rsid w:val="007E2321"/>
    <w:rsid w:val="007F63C4"/>
    <w:rsid w:val="00800465"/>
    <w:rsid w:val="00806815"/>
    <w:rsid w:val="008137AE"/>
    <w:rsid w:val="00816578"/>
    <w:rsid w:val="008165C1"/>
    <w:rsid w:val="008252C5"/>
    <w:rsid w:val="00840F4E"/>
    <w:rsid w:val="00845081"/>
    <w:rsid w:val="008451BE"/>
    <w:rsid w:val="008511FF"/>
    <w:rsid w:val="00856465"/>
    <w:rsid w:val="00883018"/>
    <w:rsid w:val="008A00BA"/>
    <w:rsid w:val="008A69BF"/>
    <w:rsid w:val="008B0DE5"/>
    <w:rsid w:val="008B24D5"/>
    <w:rsid w:val="008C1A04"/>
    <w:rsid w:val="008C7CCF"/>
    <w:rsid w:val="008D2981"/>
    <w:rsid w:val="008D2B0B"/>
    <w:rsid w:val="008E7EFD"/>
    <w:rsid w:val="008F48C9"/>
    <w:rsid w:val="00905D8D"/>
    <w:rsid w:val="00924A2A"/>
    <w:rsid w:val="00933DD0"/>
    <w:rsid w:val="00946D7C"/>
    <w:rsid w:val="0094784F"/>
    <w:rsid w:val="0095157A"/>
    <w:rsid w:val="00961488"/>
    <w:rsid w:val="00962C50"/>
    <w:rsid w:val="00975480"/>
    <w:rsid w:val="00975BEE"/>
    <w:rsid w:val="009A1956"/>
    <w:rsid w:val="009A2EEC"/>
    <w:rsid w:val="009B57A6"/>
    <w:rsid w:val="009B766F"/>
    <w:rsid w:val="009C2A24"/>
    <w:rsid w:val="009E4B2B"/>
    <w:rsid w:val="009F1E37"/>
    <w:rsid w:val="009F4AD0"/>
    <w:rsid w:val="00A10F16"/>
    <w:rsid w:val="00A23B99"/>
    <w:rsid w:val="00A3569E"/>
    <w:rsid w:val="00A35FF5"/>
    <w:rsid w:val="00A42B81"/>
    <w:rsid w:val="00A469B3"/>
    <w:rsid w:val="00A67A0A"/>
    <w:rsid w:val="00A7276D"/>
    <w:rsid w:val="00A76976"/>
    <w:rsid w:val="00AA0849"/>
    <w:rsid w:val="00AA09FE"/>
    <w:rsid w:val="00AA18E8"/>
    <w:rsid w:val="00AA358A"/>
    <w:rsid w:val="00AA5990"/>
    <w:rsid w:val="00AB4B87"/>
    <w:rsid w:val="00AC0467"/>
    <w:rsid w:val="00AC6E20"/>
    <w:rsid w:val="00AD6EB3"/>
    <w:rsid w:val="00AE182C"/>
    <w:rsid w:val="00AF2152"/>
    <w:rsid w:val="00B10D04"/>
    <w:rsid w:val="00B1608C"/>
    <w:rsid w:val="00B26982"/>
    <w:rsid w:val="00B32E97"/>
    <w:rsid w:val="00B364F9"/>
    <w:rsid w:val="00B410BC"/>
    <w:rsid w:val="00B41861"/>
    <w:rsid w:val="00B45BED"/>
    <w:rsid w:val="00B607DC"/>
    <w:rsid w:val="00B62D84"/>
    <w:rsid w:val="00B649CD"/>
    <w:rsid w:val="00B806B4"/>
    <w:rsid w:val="00B80B17"/>
    <w:rsid w:val="00B8340D"/>
    <w:rsid w:val="00B84862"/>
    <w:rsid w:val="00B95D80"/>
    <w:rsid w:val="00BB7C34"/>
    <w:rsid w:val="00BC726D"/>
    <w:rsid w:val="00BE3C57"/>
    <w:rsid w:val="00BE5D34"/>
    <w:rsid w:val="00BF3A7A"/>
    <w:rsid w:val="00C02937"/>
    <w:rsid w:val="00C36080"/>
    <w:rsid w:val="00C37F2A"/>
    <w:rsid w:val="00C44399"/>
    <w:rsid w:val="00C4640B"/>
    <w:rsid w:val="00C54862"/>
    <w:rsid w:val="00C60B30"/>
    <w:rsid w:val="00C615CF"/>
    <w:rsid w:val="00C67A14"/>
    <w:rsid w:val="00C67F1B"/>
    <w:rsid w:val="00C74D20"/>
    <w:rsid w:val="00C755F9"/>
    <w:rsid w:val="00C764F1"/>
    <w:rsid w:val="00C8317F"/>
    <w:rsid w:val="00C92C2E"/>
    <w:rsid w:val="00C93FC8"/>
    <w:rsid w:val="00CD3DDE"/>
    <w:rsid w:val="00CE0F9D"/>
    <w:rsid w:val="00CE5654"/>
    <w:rsid w:val="00CE621F"/>
    <w:rsid w:val="00CF1B1C"/>
    <w:rsid w:val="00CF783A"/>
    <w:rsid w:val="00D078A4"/>
    <w:rsid w:val="00D13B48"/>
    <w:rsid w:val="00D150C9"/>
    <w:rsid w:val="00D2179E"/>
    <w:rsid w:val="00D44FB5"/>
    <w:rsid w:val="00D45386"/>
    <w:rsid w:val="00D547E6"/>
    <w:rsid w:val="00D5622A"/>
    <w:rsid w:val="00D568B6"/>
    <w:rsid w:val="00D56F1A"/>
    <w:rsid w:val="00D66E66"/>
    <w:rsid w:val="00D7098B"/>
    <w:rsid w:val="00D73EBD"/>
    <w:rsid w:val="00D837CB"/>
    <w:rsid w:val="00D94834"/>
    <w:rsid w:val="00DA3AC7"/>
    <w:rsid w:val="00DA68FA"/>
    <w:rsid w:val="00DD09B6"/>
    <w:rsid w:val="00DD7CD8"/>
    <w:rsid w:val="00E0047D"/>
    <w:rsid w:val="00E0575E"/>
    <w:rsid w:val="00E07AA2"/>
    <w:rsid w:val="00E1007B"/>
    <w:rsid w:val="00E15350"/>
    <w:rsid w:val="00E23D15"/>
    <w:rsid w:val="00E30FE6"/>
    <w:rsid w:val="00E323C2"/>
    <w:rsid w:val="00E404DF"/>
    <w:rsid w:val="00E40A93"/>
    <w:rsid w:val="00E51837"/>
    <w:rsid w:val="00E771FD"/>
    <w:rsid w:val="00E9055E"/>
    <w:rsid w:val="00EA4F74"/>
    <w:rsid w:val="00EA5FF9"/>
    <w:rsid w:val="00EC387E"/>
    <w:rsid w:val="00EC59BD"/>
    <w:rsid w:val="00ED0BDC"/>
    <w:rsid w:val="00ED3CFA"/>
    <w:rsid w:val="00ED7F54"/>
    <w:rsid w:val="00EE3248"/>
    <w:rsid w:val="00EF01A6"/>
    <w:rsid w:val="00EF21B1"/>
    <w:rsid w:val="00F015DD"/>
    <w:rsid w:val="00F03388"/>
    <w:rsid w:val="00F07194"/>
    <w:rsid w:val="00F15C56"/>
    <w:rsid w:val="00F16494"/>
    <w:rsid w:val="00F23B8B"/>
    <w:rsid w:val="00F3130B"/>
    <w:rsid w:val="00F34811"/>
    <w:rsid w:val="00F40302"/>
    <w:rsid w:val="00F41F15"/>
    <w:rsid w:val="00F46BC8"/>
    <w:rsid w:val="00F475F2"/>
    <w:rsid w:val="00F628BF"/>
    <w:rsid w:val="00F71A2D"/>
    <w:rsid w:val="00F802FE"/>
    <w:rsid w:val="00FA01A3"/>
    <w:rsid w:val="00FA6DA8"/>
    <w:rsid w:val="00FB4D69"/>
    <w:rsid w:val="00FB7455"/>
    <w:rsid w:val="00FC267E"/>
    <w:rsid w:val="00FD285F"/>
    <w:rsid w:val="00FE2B67"/>
    <w:rsid w:val="00FF0919"/>
    <w:rsid w:val="00FF18B5"/>
    <w:rsid w:val="14950FB5"/>
    <w:rsid w:val="58864767"/>
    <w:rsid w:val="6E134265"/>
    <w:rsid w:val="7C56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2"/>
      <o:rules v:ext="edit">
        <o:r id="V:Rule4" type="connector" idref="#自选图形 6"/>
        <o:r id="V:Rule5" type="connector" idref="#自选图形 26"/>
        <o:r id="V:Rule6" type="connector" idref="#自选图形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604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0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660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604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6604C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604C4"/>
    <w:rPr>
      <w:sz w:val="18"/>
      <w:szCs w:val="18"/>
    </w:rPr>
  </w:style>
  <w:style w:type="paragraph" w:customStyle="1" w:styleId="1">
    <w:name w:val="列出段落1"/>
    <w:basedOn w:val="a"/>
    <w:qFormat/>
    <w:rsid w:val="006604C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customStyle="1" w:styleId="10">
    <w:name w:val="浅色底纹1"/>
    <w:basedOn w:val="a1"/>
    <w:uiPriority w:val="60"/>
    <w:qFormat/>
    <w:rsid w:val="006604C4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">
    <w:name w:val="浅色底纹2"/>
    <w:basedOn w:val="a1"/>
    <w:uiPriority w:val="60"/>
    <w:qFormat/>
    <w:rsid w:val="006604C4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Char">
    <w:name w:val="批注框文本 Char"/>
    <w:basedOn w:val="a0"/>
    <w:link w:val="a3"/>
    <w:uiPriority w:val="99"/>
    <w:semiHidden/>
    <w:qFormat/>
    <w:rsid w:val="006604C4"/>
    <w:rPr>
      <w:sz w:val="18"/>
      <w:szCs w:val="18"/>
    </w:rPr>
  </w:style>
  <w:style w:type="character" w:customStyle="1" w:styleId="a7">
    <w:name w:val="发布"/>
    <w:basedOn w:val="a0"/>
    <w:qFormat/>
    <w:rsid w:val="006604C4"/>
    <w:rPr>
      <w:rFonts w:ascii="黑体" w:eastAsia="黑体" w:hAnsi="Times New Roman" w:cs="Times New Roman"/>
      <w:spacing w:val="85"/>
      <w:w w:val="100"/>
      <w:position w:val="3"/>
      <w:sz w:val="28"/>
      <w:szCs w:val="28"/>
    </w:rPr>
  </w:style>
  <w:style w:type="paragraph" w:customStyle="1" w:styleId="a8">
    <w:name w:val="封面标准名称"/>
    <w:qFormat/>
    <w:rsid w:val="006604C4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9">
    <w:name w:val="实施日期"/>
    <w:basedOn w:val="aa"/>
    <w:qFormat/>
    <w:rsid w:val="006604C4"/>
    <w:pPr>
      <w:framePr w:wrap="around" w:vAnchor="page" w:hAnchor="text"/>
      <w:jc w:val="right"/>
    </w:pPr>
    <w:rPr>
      <w:rFonts w:eastAsia="宋体"/>
    </w:rPr>
  </w:style>
  <w:style w:type="paragraph" w:customStyle="1" w:styleId="aa">
    <w:name w:val="发布日期"/>
    <w:qFormat/>
    <w:rsid w:val="006604C4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sz w:val="28"/>
    </w:rPr>
  </w:style>
  <w:style w:type="paragraph" w:customStyle="1" w:styleId="ab">
    <w:name w:val="发布部门"/>
    <w:next w:val="a"/>
    <w:qFormat/>
    <w:rsid w:val="006604C4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sz w:val="28"/>
    </w:rPr>
  </w:style>
  <w:style w:type="paragraph" w:customStyle="1" w:styleId="20">
    <w:name w:val="列出段落2"/>
    <w:basedOn w:val="a"/>
    <w:qFormat/>
    <w:rsid w:val="006604C4"/>
    <w:pPr>
      <w:ind w:firstLineChars="200" w:firstLine="420"/>
    </w:pPr>
    <w:rPr>
      <w:rFonts w:ascii="Times New Roman" w:eastAsia="宋体" w:hAnsi="Times New Roman" w:cs="Times New Roman"/>
    </w:rPr>
  </w:style>
  <w:style w:type="paragraph" w:styleId="ac">
    <w:name w:val="Document Map"/>
    <w:basedOn w:val="a"/>
    <w:link w:val="Char2"/>
    <w:uiPriority w:val="99"/>
    <w:semiHidden/>
    <w:unhideWhenUsed/>
    <w:rsid w:val="00007CF6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c"/>
    <w:uiPriority w:val="99"/>
    <w:semiHidden/>
    <w:rsid w:val="00007CF6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9"/>
    <customShpInfo spid="_x0000_s20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FEAFCC-22A5-41F2-AF67-BBB7AB6C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YuanHongyan</dc:creator>
  <cp:lastModifiedBy>HQL</cp:lastModifiedBy>
  <cp:revision>32</cp:revision>
  <dcterms:created xsi:type="dcterms:W3CDTF">2018-11-16T07:03:00Z</dcterms:created>
  <dcterms:modified xsi:type="dcterms:W3CDTF">2020-08-21T01:08:00Z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