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B73" w:rsidRDefault="00C17B73">
      <w:pPr>
        <w:pStyle w:val="1"/>
        <w:adjustRightInd w:val="0"/>
        <w:spacing w:line="360" w:lineRule="auto"/>
        <w:ind w:left="357" w:firstLineChars="0" w:firstLine="0"/>
        <w:contextualSpacing/>
        <w:jc w:val="distribute"/>
        <w:rPr>
          <w:rFonts w:ascii="宋体"/>
          <w:sz w:val="52"/>
          <w:szCs w:val="52"/>
        </w:rPr>
      </w:pPr>
    </w:p>
    <w:p w:rsidR="00C17B73" w:rsidRDefault="00FA4D55">
      <w:pPr>
        <w:pStyle w:val="1"/>
        <w:adjustRightInd w:val="0"/>
        <w:spacing w:line="360" w:lineRule="auto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 w:rsidRPr="00FA4D5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6" o:spid="_x0000_s1026" type="#_x0000_t32" style="position:absolute;left:0;text-align:left;margin-left:-19.1pt;margin-top:80.5pt;width:456.35pt;height:0;z-index:2"/>
        </w:pict>
      </w:r>
      <w:r w:rsidR="00C17B73">
        <w:rPr>
          <w:rFonts w:eastAsia="黑体" w:hAnsi="黑体" w:hint="eastAsia"/>
          <w:sz w:val="48"/>
          <w:szCs w:val="48"/>
        </w:rPr>
        <w:t>绿色食品生产操作规程</w:t>
      </w:r>
    </w:p>
    <w:p w:rsidR="00C17B73" w:rsidRDefault="00C17B73">
      <w:pPr>
        <w:adjustRightInd w:val="0"/>
        <w:snapToGrid w:val="0"/>
        <w:spacing w:line="360" w:lineRule="auto"/>
        <w:ind w:firstLineChars="200" w:firstLine="560"/>
        <w:jc w:val="right"/>
        <w:rPr>
          <w:rFonts w:ascii="黑体" w:eastAsia="黑体" w:hAnsi="黑体"/>
          <w:kern w:val="21"/>
          <w:sz w:val="28"/>
          <w:szCs w:val="28"/>
        </w:rPr>
      </w:pPr>
    </w:p>
    <w:p w:rsidR="00C17B73" w:rsidRDefault="004C7925">
      <w:pPr>
        <w:adjustRightInd w:val="0"/>
        <w:snapToGrid w:val="0"/>
        <w:spacing w:line="360" w:lineRule="auto"/>
        <w:ind w:firstLineChars="200" w:firstLine="560"/>
        <w:jc w:val="right"/>
        <w:rPr>
          <w:rFonts w:ascii="黑体" w:eastAsia="黑体" w:hAnsi="黑体"/>
          <w:kern w:val="21"/>
          <w:sz w:val="28"/>
          <w:szCs w:val="28"/>
        </w:rPr>
      </w:pPr>
      <w:r>
        <w:rPr>
          <w:rFonts w:ascii="黑体" w:eastAsia="黑体" w:hAnsi="黑体"/>
          <w:kern w:val="21"/>
          <w:sz w:val="28"/>
          <w:szCs w:val="28"/>
        </w:rPr>
        <w:t xml:space="preserve">LB/T </w:t>
      </w:r>
      <w:r>
        <w:rPr>
          <w:rFonts w:ascii="黑体" w:eastAsia="黑体" w:hAnsi="黑体" w:hint="eastAsia"/>
          <w:kern w:val="21"/>
          <w:sz w:val="28"/>
          <w:szCs w:val="28"/>
        </w:rPr>
        <w:t>144</w:t>
      </w:r>
      <w:r>
        <w:rPr>
          <w:rFonts w:ascii="黑体" w:eastAsia="黑体" w:hAnsi="黑体"/>
          <w:kern w:val="21"/>
          <w:sz w:val="28"/>
          <w:szCs w:val="28"/>
        </w:rPr>
        <w:t>-20</w:t>
      </w:r>
      <w:r>
        <w:rPr>
          <w:rFonts w:ascii="黑体" w:eastAsia="黑体" w:hAnsi="黑体" w:hint="eastAsia"/>
          <w:kern w:val="21"/>
          <w:sz w:val="28"/>
          <w:szCs w:val="28"/>
        </w:rPr>
        <w:t>20</w:t>
      </w:r>
    </w:p>
    <w:p w:rsidR="00C17B73" w:rsidRDefault="00C17B73">
      <w:pPr>
        <w:adjustRightInd w:val="0"/>
        <w:spacing w:line="360" w:lineRule="auto"/>
        <w:ind w:right="105"/>
        <w:rPr>
          <w:rFonts w:ascii="宋体"/>
          <w:sz w:val="28"/>
          <w:szCs w:val="28"/>
        </w:rPr>
      </w:pPr>
    </w:p>
    <w:p w:rsidR="00C17B73" w:rsidRDefault="00C17B73">
      <w:pPr>
        <w:adjustRightInd w:val="0"/>
        <w:spacing w:line="360" w:lineRule="auto"/>
        <w:ind w:right="105"/>
        <w:jc w:val="center"/>
        <w:rPr>
          <w:rFonts w:ascii="宋体"/>
          <w:sz w:val="28"/>
          <w:szCs w:val="28"/>
        </w:rPr>
      </w:pPr>
    </w:p>
    <w:p w:rsidR="00C17B73" w:rsidRDefault="00C17B73">
      <w:pPr>
        <w:adjustRightInd w:val="0"/>
        <w:spacing w:line="360" w:lineRule="auto"/>
        <w:ind w:right="105"/>
        <w:jc w:val="center"/>
        <w:rPr>
          <w:rFonts w:ascii="宋体"/>
          <w:sz w:val="28"/>
          <w:szCs w:val="28"/>
        </w:rPr>
      </w:pPr>
    </w:p>
    <w:p w:rsidR="00C17B73" w:rsidRDefault="00C17B73">
      <w:pPr>
        <w:adjustRightInd w:val="0"/>
        <w:spacing w:line="360" w:lineRule="auto"/>
        <w:ind w:right="105"/>
        <w:jc w:val="center"/>
        <w:rPr>
          <w:rFonts w:ascii="宋体"/>
          <w:sz w:val="28"/>
          <w:szCs w:val="28"/>
        </w:rPr>
      </w:pPr>
    </w:p>
    <w:p w:rsidR="00C17B73" w:rsidRDefault="00C17B73">
      <w:pPr>
        <w:adjustRightInd w:val="0"/>
        <w:snapToGrid w:val="0"/>
        <w:spacing w:line="360" w:lineRule="auto"/>
        <w:ind w:firstLineChars="200" w:firstLine="1040"/>
        <w:jc w:val="center"/>
        <w:rPr>
          <w:rFonts w:eastAsia="黑体" w:hAnsi="黑体"/>
          <w:kern w:val="21"/>
          <w:sz w:val="52"/>
          <w:szCs w:val="52"/>
        </w:rPr>
      </w:pPr>
      <w:r>
        <w:rPr>
          <w:rFonts w:eastAsia="黑体" w:hAnsi="黑体" w:hint="eastAsia"/>
          <w:kern w:val="21"/>
          <w:sz w:val="52"/>
          <w:szCs w:val="52"/>
        </w:rPr>
        <w:t>绿色食品</w:t>
      </w:r>
    </w:p>
    <w:p w:rsidR="00C17B73" w:rsidRDefault="00C17B73">
      <w:pPr>
        <w:adjustRightInd w:val="0"/>
        <w:snapToGrid w:val="0"/>
        <w:spacing w:line="360" w:lineRule="auto"/>
        <w:ind w:firstLineChars="200" w:firstLine="1040"/>
        <w:jc w:val="center"/>
        <w:rPr>
          <w:kern w:val="21"/>
          <w:sz w:val="52"/>
          <w:szCs w:val="52"/>
        </w:rPr>
      </w:pPr>
      <w:r>
        <w:rPr>
          <w:rFonts w:eastAsia="黑体" w:hAnsi="黑体" w:hint="eastAsia"/>
          <w:kern w:val="21"/>
          <w:sz w:val="52"/>
          <w:szCs w:val="52"/>
        </w:rPr>
        <w:t>物理压榨花生油生产操作规程</w:t>
      </w:r>
    </w:p>
    <w:p w:rsidR="00C17B73" w:rsidRDefault="00C17B73">
      <w:pPr>
        <w:adjustRightInd w:val="0"/>
        <w:snapToGrid w:val="0"/>
        <w:spacing w:line="360" w:lineRule="auto"/>
        <w:ind w:firstLineChars="200" w:firstLine="1040"/>
        <w:jc w:val="center"/>
        <w:rPr>
          <w:kern w:val="21"/>
          <w:sz w:val="52"/>
          <w:szCs w:val="52"/>
        </w:rPr>
      </w:pPr>
    </w:p>
    <w:p w:rsidR="00C17B73" w:rsidRDefault="00C17B73">
      <w:pPr>
        <w:adjustRightInd w:val="0"/>
        <w:snapToGrid w:val="0"/>
        <w:spacing w:line="360" w:lineRule="auto"/>
        <w:ind w:firstLineChars="200" w:firstLine="1040"/>
        <w:jc w:val="center"/>
        <w:rPr>
          <w:kern w:val="21"/>
          <w:sz w:val="52"/>
          <w:szCs w:val="52"/>
        </w:rPr>
      </w:pPr>
    </w:p>
    <w:p w:rsidR="00C17B73" w:rsidRDefault="00C17B73">
      <w:pPr>
        <w:adjustRightInd w:val="0"/>
        <w:snapToGrid w:val="0"/>
        <w:spacing w:line="360" w:lineRule="auto"/>
        <w:ind w:firstLineChars="200" w:firstLine="1040"/>
        <w:jc w:val="center"/>
        <w:rPr>
          <w:kern w:val="21"/>
          <w:sz w:val="52"/>
          <w:szCs w:val="52"/>
        </w:rPr>
      </w:pPr>
    </w:p>
    <w:p w:rsidR="00C17B73" w:rsidRDefault="00FA4D55" w:rsidP="002971AA">
      <w:pPr>
        <w:adjustRightInd w:val="0"/>
        <w:snapToGrid w:val="0"/>
        <w:spacing w:line="360" w:lineRule="auto"/>
        <w:ind w:firstLineChars="200" w:firstLine="420"/>
        <w:jc w:val="center"/>
        <w:rPr>
          <w:kern w:val="21"/>
          <w:sz w:val="52"/>
          <w:szCs w:val="52"/>
        </w:rPr>
      </w:pPr>
      <w:r w:rsidRPr="00FA4D5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0" o:spid="_x0000_s1027" type="#_x0000_t202" style="position:absolute;left:0;text-align:left;margin-left:342.95pt;margin-top:615.75pt;width:115.65pt;height:24.6pt;z-index:6;mso-position-horizontal-relative:margin;mso-position-vertical-relative:margin" stroked="f">
            <v:textbox inset="0,0,0,0">
              <w:txbxContent>
                <w:p w:rsidR="00C17B73" w:rsidRDefault="00C17B73">
                  <w:pPr>
                    <w:pStyle w:val="af1"/>
                    <w:rPr>
                      <w:rFonts w:ascii="黑体" w:eastAsia="黑体" w:hAnsi="黑体"/>
                      <w:b/>
                    </w:rPr>
                  </w:pPr>
                  <w:r>
                    <w:rPr>
                      <w:rFonts w:ascii="黑体" w:eastAsia="黑体" w:hAnsi="黑体" w:cs="黑体"/>
                      <w:szCs w:val="28"/>
                    </w:rPr>
                    <w:t>20</w:t>
                  </w:r>
                  <w:r w:rsidR="005F3A90">
                    <w:rPr>
                      <w:rFonts w:ascii="黑体" w:eastAsia="黑体" w:hAnsi="黑体" w:cs="黑体" w:hint="eastAsia"/>
                      <w:szCs w:val="28"/>
                    </w:rPr>
                    <w:t>20</w:t>
                  </w:r>
                  <w:r>
                    <w:rPr>
                      <w:rFonts w:ascii="黑体" w:eastAsia="黑体" w:hAnsi="黑体" w:cs="黑体"/>
                      <w:szCs w:val="28"/>
                    </w:rPr>
                    <w:t>-</w:t>
                  </w:r>
                  <w:r w:rsidR="005F3A90">
                    <w:rPr>
                      <w:rFonts w:ascii="黑体" w:eastAsia="黑体" w:hAnsi="黑体" w:cs="黑体" w:hint="eastAsia"/>
                      <w:szCs w:val="28"/>
                    </w:rPr>
                    <w:t>11</w:t>
                  </w:r>
                  <w:r>
                    <w:rPr>
                      <w:rFonts w:ascii="黑体" w:eastAsia="黑体" w:hAnsi="黑体" w:cs="黑体"/>
                      <w:szCs w:val="28"/>
                    </w:rPr>
                    <w:t>-</w:t>
                  </w:r>
                  <w:r w:rsidR="005F3A90">
                    <w:rPr>
                      <w:rFonts w:ascii="黑体" w:eastAsia="黑体" w:hAnsi="黑体" w:cs="黑体" w:hint="eastAsia"/>
                      <w:szCs w:val="28"/>
                    </w:rPr>
                    <w:t>01</w:t>
                  </w:r>
                  <w:r>
                    <w:rPr>
                      <w:rFonts w:ascii="黑体" w:eastAsia="黑体" w:hAnsi="黑体" w:hint="eastAsia"/>
                      <w:b/>
                    </w:rPr>
                    <w:t>实施</w:t>
                  </w:r>
                </w:p>
              </w:txbxContent>
            </v:textbox>
            <w10:wrap anchorx="margin" anchory="margin"/>
            <w10:anchorlock/>
          </v:shape>
        </w:pict>
      </w:r>
    </w:p>
    <w:p w:rsidR="00C17B73" w:rsidRDefault="00C17B73">
      <w:pPr>
        <w:adjustRightInd w:val="0"/>
        <w:snapToGrid w:val="0"/>
        <w:spacing w:line="360" w:lineRule="auto"/>
        <w:ind w:firstLineChars="200" w:firstLine="640"/>
        <w:jc w:val="center"/>
        <w:rPr>
          <w:kern w:val="21"/>
          <w:sz w:val="32"/>
          <w:szCs w:val="32"/>
        </w:rPr>
      </w:pPr>
    </w:p>
    <w:p w:rsidR="00C17B73" w:rsidRDefault="00FA4D55" w:rsidP="002971AA">
      <w:pPr>
        <w:adjustRightInd w:val="0"/>
        <w:snapToGrid w:val="0"/>
        <w:spacing w:line="360" w:lineRule="auto"/>
        <w:ind w:firstLineChars="200" w:firstLine="420"/>
        <w:jc w:val="center"/>
        <w:rPr>
          <w:kern w:val="21"/>
          <w:sz w:val="32"/>
          <w:szCs w:val="32"/>
        </w:rPr>
      </w:pPr>
      <w:r w:rsidRPr="00FA4D55">
        <w:rPr>
          <w:noProof/>
        </w:rPr>
        <w:pict>
          <v:shape id="文本框 12" o:spid="_x0000_s1028" type="#_x0000_t202" style="position:absolute;left:0;text-align:left;margin-left:-19.1pt;margin-top:615.75pt;width:159pt;height:24.6pt;z-index:5;mso-position-horizontal-relative:margin;mso-position-vertical-relative:margin" stroked="f">
            <v:textbox inset="0,0,0,0">
              <w:txbxContent>
                <w:p w:rsidR="00C17B73" w:rsidRDefault="00C17B73">
                  <w:pPr>
                    <w:pStyle w:val="af2"/>
                    <w:rPr>
                      <w:rFonts w:ascii="黑体"/>
                      <w:b/>
                    </w:rPr>
                  </w:pPr>
                  <w:r>
                    <w:rPr>
                      <w:rFonts w:ascii="黑体" w:hAnsi="黑体" w:cs="黑体"/>
                      <w:szCs w:val="28"/>
                    </w:rPr>
                    <w:t>20</w:t>
                  </w:r>
                  <w:r w:rsidR="005F3A90">
                    <w:rPr>
                      <w:rFonts w:ascii="黑体" w:hAnsi="黑体" w:cs="黑体" w:hint="eastAsia"/>
                      <w:szCs w:val="28"/>
                    </w:rPr>
                    <w:t>20</w:t>
                  </w:r>
                  <w:r>
                    <w:rPr>
                      <w:rFonts w:ascii="黑体" w:hAnsi="黑体" w:cs="黑体"/>
                      <w:szCs w:val="28"/>
                    </w:rPr>
                    <w:t>-</w:t>
                  </w:r>
                  <w:r w:rsidR="005F3A90">
                    <w:rPr>
                      <w:rFonts w:ascii="黑体" w:hAnsi="黑体" w:cs="黑体" w:hint="eastAsia"/>
                      <w:szCs w:val="28"/>
                    </w:rPr>
                    <w:t>08</w:t>
                  </w:r>
                  <w:r>
                    <w:rPr>
                      <w:rFonts w:ascii="黑体" w:hAnsi="黑体" w:cs="黑体"/>
                      <w:szCs w:val="28"/>
                    </w:rPr>
                    <w:t>-</w:t>
                  </w:r>
                  <w:r w:rsidR="005F3A90">
                    <w:rPr>
                      <w:rFonts w:ascii="黑体" w:hAnsi="黑体" w:cs="黑体" w:hint="eastAsia"/>
                      <w:szCs w:val="28"/>
                    </w:rPr>
                    <w:t>20</w:t>
                  </w:r>
                  <w:r>
                    <w:rPr>
                      <w:rFonts w:ascii="黑体" w:hAnsi="黑体" w:hint="eastAsia"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</w:p>
    <w:p w:rsidR="00C17B73" w:rsidRDefault="00FA4D55" w:rsidP="002971AA">
      <w:pPr>
        <w:adjustRightInd w:val="0"/>
        <w:snapToGrid w:val="0"/>
        <w:spacing w:line="360" w:lineRule="auto"/>
        <w:ind w:firstLineChars="200" w:firstLine="420"/>
        <w:jc w:val="center"/>
        <w:rPr>
          <w:kern w:val="21"/>
          <w:sz w:val="36"/>
          <w:szCs w:val="36"/>
        </w:rPr>
      </w:pPr>
      <w:r w:rsidRPr="00FA4D55">
        <w:rPr>
          <w:noProof/>
        </w:rPr>
        <w:pict>
          <v:shape id="自选图形 5" o:spid="_x0000_s1029" type="#_x0000_t32" style="position:absolute;left:0;text-align:left;margin-left:-27.7pt;margin-top:53.35pt;width:490.5pt;height:0;z-index:4"/>
        </w:pict>
      </w:r>
      <w:r w:rsidRPr="00FA4D55">
        <w:rPr>
          <w:noProof/>
        </w:rPr>
        <w:pict>
          <v:shape id="文本框 4" o:spid="_x0000_s1030" type="#_x0000_t202" style="position:absolute;left:0;text-align:left;margin-left:-19.1pt;margin-top:657.1pt;width:481.9pt;height:28.6pt;z-index:3;mso-position-horizontal-relative:margin;mso-position-vertical-relative:margin" stroked="f">
            <v:textbox inset="0,0,0,0">
              <w:txbxContent>
                <w:p w:rsidR="00C17B73" w:rsidRPr="00A841EC" w:rsidRDefault="00C17B73">
                  <w:pPr>
                    <w:pStyle w:val="af4"/>
                    <w:rPr>
                      <w:rFonts w:hAnsi="宋体"/>
                    </w:rPr>
                  </w:pPr>
                  <w:r w:rsidRPr="00A841EC">
                    <w:rPr>
                      <w:rFonts w:hAnsi="宋体" w:cs="宋体" w:hint="eastAsia"/>
                      <w:spacing w:val="71"/>
                      <w:w w:val="100"/>
                      <w:sz w:val="32"/>
                      <w:szCs w:val="32"/>
                    </w:rPr>
                    <w:t>中国绿色食品发展中</w:t>
                  </w:r>
                  <w:r w:rsidRPr="00A841EC">
                    <w:rPr>
                      <w:rFonts w:hAnsi="宋体" w:cs="宋体" w:hint="eastAsia"/>
                      <w:spacing w:val="0"/>
                      <w:w w:val="100"/>
                      <w:sz w:val="32"/>
                      <w:szCs w:val="32"/>
                    </w:rPr>
                    <w:t>心</w:t>
                  </w:r>
                  <w:r w:rsidRPr="00A841EC">
                    <w:rPr>
                      <w:rFonts w:hAnsi="宋体" w:cs="宋体"/>
                      <w:spacing w:val="0"/>
                      <w:w w:val="100"/>
                      <w:sz w:val="32"/>
                      <w:szCs w:val="32"/>
                    </w:rPr>
                    <w:t xml:space="preserve">  </w:t>
                  </w:r>
                  <w:r w:rsidRPr="00A841EC">
                    <w:rPr>
                      <w:rStyle w:val="af0"/>
                      <w:rFonts w:ascii="宋体" w:eastAsia="宋体" w:hAnsi="宋体" w:hint="eastAsia"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</w:p>
    <w:p w:rsidR="00C17B73" w:rsidRDefault="00C17B73">
      <w:pPr>
        <w:adjustRightInd w:val="0"/>
        <w:snapToGrid w:val="0"/>
        <w:spacing w:line="360" w:lineRule="auto"/>
        <w:rPr>
          <w:kern w:val="21"/>
          <w:sz w:val="36"/>
          <w:szCs w:val="36"/>
        </w:rPr>
        <w:sectPr w:rsidR="00C17B73">
          <w:head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17B73" w:rsidRDefault="004C7925">
      <w:pPr>
        <w:adjustRightInd w:val="0"/>
        <w:snapToGrid w:val="0"/>
        <w:spacing w:line="360" w:lineRule="auto"/>
        <w:ind w:firstLineChars="200" w:firstLine="560"/>
        <w:jc w:val="right"/>
        <w:rPr>
          <w:rFonts w:ascii="黑体" w:eastAsia="黑体" w:hAnsi="黑体"/>
          <w:kern w:val="21"/>
          <w:sz w:val="52"/>
          <w:szCs w:val="52"/>
        </w:rPr>
      </w:pPr>
      <w:r>
        <w:rPr>
          <w:rFonts w:ascii="黑体" w:eastAsia="黑体" w:hAnsi="黑体"/>
          <w:kern w:val="21"/>
          <w:sz w:val="28"/>
          <w:szCs w:val="28"/>
        </w:rPr>
        <w:lastRenderedPageBreak/>
        <w:t xml:space="preserve">LB/T </w:t>
      </w:r>
      <w:r>
        <w:rPr>
          <w:rFonts w:ascii="黑体" w:eastAsia="黑体" w:hAnsi="黑体" w:hint="eastAsia"/>
          <w:kern w:val="21"/>
          <w:sz w:val="28"/>
          <w:szCs w:val="28"/>
        </w:rPr>
        <w:t>144</w:t>
      </w:r>
      <w:r w:rsidR="00C17B73">
        <w:rPr>
          <w:rFonts w:ascii="黑体" w:eastAsia="黑体" w:hAnsi="黑体"/>
          <w:kern w:val="21"/>
          <w:sz w:val="28"/>
          <w:szCs w:val="28"/>
        </w:rPr>
        <w:t>-20</w:t>
      </w:r>
      <w:r>
        <w:rPr>
          <w:rFonts w:ascii="黑体" w:eastAsia="黑体" w:hAnsi="黑体" w:hint="eastAsia"/>
          <w:kern w:val="21"/>
          <w:sz w:val="28"/>
          <w:szCs w:val="28"/>
        </w:rPr>
        <w:t>20</w:t>
      </w:r>
    </w:p>
    <w:p w:rsidR="00C17B73" w:rsidRDefault="00C17B73">
      <w:pPr>
        <w:adjustRightInd w:val="0"/>
        <w:spacing w:line="360" w:lineRule="auto"/>
        <w:ind w:right="105"/>
        <w:jc w:val="center"/>
        <w:rPr>
          <w:rFonts w:eastAsia="黑体"/>
          <w:sz w:val="32"/>
          <w:szCs w:val="32"/>
        </w:rPr>
      </w:pPr>
    </w:p>
    <w:p w:rsidR="00C17B73" w:rsidRDefault="00C17B73">
      <w:pPr>
        <w:adjustRightInd w:val="0"/>
        <w:spacing w:line="360" w:lineRule="auto"/>
        <w:ind w:right="105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前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黑体" w:hint="eastAsia"/>
          <w:sz w:val="32"/>
          <w:szCs w:val="32"/>
        </w:rPr>
        <w:t>言</w:t>
      </w:r>
    </w:p>
    <w:p w:rsidR="00C17B73" w:rsidRDefault="00C17B73">
      <w:pPr>
        <w:adjustRightInd w:val="0"/>
        <w:spacing w:line="360" w:lineRule="auto"/>
        <w:ind w:right="108"/>
        <w:jc w:val="center"/>
        <w:rPr>
          <w:rFonts w:ascii="宋体"/>
          <w:sz w:val="24"/>
        </w:rPr>
      </w:pPr>
    </w:p>
    <w:p w:rsidR="00C17B73" w:rsidRDefault="00C17B73">
      <w:pPr>
        <w:adjustRightInd w:val="0"/>
        <w:spacing w:line="360" w:lineRule="auto"/>
        <w:ind w:right="108" w:firstLineChars="200" w:firstLine="420"/>
      </w:pPr>
      <w:r>
        <w:rPr>
          <w:rFonts w:hint="eastAsia"/>
        </w:rPr>
        <w:t>本规程由中国绿色食品发展中心提出并归口。</w:t>
      </w:r>
    </w:p>
    <w:p w:rsidR="00C17B73" w:rsidRDefault="00C17B73">
      <w:pPr>
        <w:adjustRightInd w:val="0"/>
        <w:spacing w:line="360" w:lineRule="auto"/>
        <w:ind w:right="108" w:firstLineChars="200" w:firstLine="420"/>
      </w:pPr>
      <w:r>
        <w:rPr>
          <w:rFonts w:hint="eastAsia"/>
        </w:rPr>
        <w:t>本规程起草单位：</w:t>
      </w:r>
      <w:r>
        <w:rPr>
          <w:rFonts w:hAnsi="宋体" w:cs="宋体" w:hint="eastAsia"/>
        </w:rPr>
        <w:t>山东省农业科学院农业质量标准与检测技术研究所、山东省绿色食品办公室、青岛长生集团股份有限公司、金胜粮油集团有限公司。</w:t>
      </w:r>
    </w:p>
    <w:p w:rsidR="00C17B73" w:rsidRDefault="00C17B73">
      <w:pPr>
        <w:adjustRightInd w:val="0"/>
        <w:spacing w:line="360" w:lineRule="auto"/>
        <w:ind w:right="108" w:firstLineChars="200" w:firstLine="420"/>
        <w:sectPr w:rsidR="00C17B73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hint="eastAsia"/>
        </w:rPr>
        <w:t>本规程主要起草人：张丙春、刘宾、刘学锋、矫明佳、张红、鲁源、赵</w:t>
      </w:r>
      <w:r w:rsidRPr="004C4C95">
        <w:rPr>
          <w:rFonts w:hint="eastAsia"/>
        </w:rPr>
        <w:t>玉华、裴宗飞、</w:t>
      </w:r>
      <w:r w:rsidRPr="00054385">
        <w:rPr>
          <w:rFonts w:hint="eastAsia"/>
        </w:rPr>
        <w:t>董燕婕。</w:t>
      </w:r>
    </w:p>
    <w:p w:rsidR="00C17B73" w:rsidRDefault="00C17B73">
      <w:pPr>
        <w:adjustRightInd w:val="0"/>
        <w:spacing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绿色食品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黑体" w:hint="eastAsia"/>
          <w:sz w:val="32"/>
          <w:szCs w:val="32"/>
        </w:rPr>
        <w:t>物理压榨花生油生产操作规程</w:t>
      </w:r>
    </w:p>
    <w:p w:rsidR="00C17B73" w:rsidRDefault="00C17B73">
      <w:pPr>
        <w:adjustRightInd w:val="0"/>
        <w:spacing w:line="360" w:lineRule="auto"/>
        <w:rPr>
          <w:rFonts w:eastAsia="黑体"/>
        </w:rPr>
      </w:pPr>
    </w:p>
    <w:p w:rsidR="00C17B73" w:rsidRDefault="00C17B73">
      <w:pPr>
        <w:pStyle w:val="a"/>
        <w:spacing w:before="312" w:after="312"/>
      </w:pPr>
      <w:r>
        <w:rPr>
          <w:rFonts w:hint="eastAsia"/>
        </w:rPr>
        <w:t>范围</w:t>
      </w:r>
    </w:p>
    <w:p w:rsidR="00C17B73" w:rsidRDefault="00C17B73" w:rsidP="004C7925">
      <w:pPr>
        <w:pStyle w:val="af5"/>
        <w:ind w:firstLine="440"/>
      </w:pPr>
      <w:r>
        <w:rPr>
          <w:rFonts w:hint="eastAsia"/>
        </w:rPr>
        <w:t>本</w:t>
      </w:r>
      <w:bookmarkStart w:id="0" w:name="_GoBack"/>
      <w:bookmarkEnd w:id="0"/>
      <w:r>
        <w:rPr>
          <w:rFonts w:hint="eastAsia"/>
        </w:rPr>
        <w:t>规程规定了绿色食品物理压榨花生油的原料、加工过程、加工工艺、贮藏和运输、平行生产管理、生产废弃物处理和生产档案管理等要求。</w:t>
      </w:r>
    </w:p>
    <w:p w:rsidR="00C17B73" w:rsidRDefault="00C17B73" w:rsidP="004C7925">
      <w:pPr>
        <w:pStyle w:val="af5"/>
        <w:ind w:firstLine="440"/>
      </w:pPr>
      <w:r>
        <w:rPr>
          <w:rFonts w:hint="eastAsia"/>
        </w:rPr>
        <w:t>本规程适用于绿色食品物理压榨花生油的生产。</w:t>
      </w:r>
    </w:p>
    <w:p w:rsidR="00C17B73" w:rsidRDefault="00C17B73">
      <w:pPr>
        <w:pStyle w:val="a"/>
        <w:spacing w:before="312" w:after="312"/>
      </w:pPr>
      <w:r>
        <w:rPr>
          <w:rFonts w:hint="eastAsia"/>
        </w:rPr>
        <w:t>规范性引用文件</w:t>
      </w:r>
    </w:p>
    <w:p w:rsidR="00C17B73" w:rsidRDefault="00C17B73" w:rsidP="004C7925">
      <w:pPr>
        <w:pStyle w:val="af5"/>
        <w:ind w:firstLine="440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C17B73" w:rsidRDefault="00C17B73" w:rsidP="004C7925">
      <w:pPr>
        <w:pStyle w:val="af5"/>
        <w:ind w:firstLine="440"/>
        <w:rPr>
          <w:rFonts w:ascii="Times New Roman"/>
        </w:rPr>
      </w:pPr>
      <w:r>
        <w:rPr>
          <w:rFonts w:ascii="Times New Roman"/>
        </w:rPr>
        <w:t xml:space="preserve">GB/T 191 </w:t>
      </w:r>
      <w:r>
        <w:rPr>
          <w:rFonts w:ascii="Times New Roman" w:hint="eastAsia"/>
        </w:rPr>
        <w:t>包装储运图示标志</w:t>
      </w:r>
    </w:p>
    <w:p w:rsidR="00C17B73" w:rsidRDefault="00C17B73" w:rsidP="004C7925">
      <w:pPr>
        <w:pStyle w:val="af5"/>
        <w:ind w:firstLine="440"/>
        <w:rPr>
          <w:rFonts w:ascii="Times New Roman"/>
        </w:rPr>
      </w:pPr>
      <w:r>
        <w:rPr>
          <w:rFonts w:ascii="Times New Roman"/>
        </w:rPr>
        <w:t xml:space="preserve">GB 1534  </w:t>
      </w:r>
      <w:r>
        <w:rPr>
          <w:rFonts w:ascii="Times New Roman" w:hint="eastAsia"/>
        </w:rPr>
        <w:t>花生油</w:t>
      </w:r>
    </w:p>
    <w:p w:rsidR="00C17B73" w:rsidRDefault="00C17B73" w:rsidP="004C7925">
      <w:pPr>
        <w:pStyle w:val="af5"/>
        <w:ind w:firstLine="440"/>
        <w:rPr>
          <w:rFonts w:ascii="Times New Roman"/>
          <w:color w:val="008000"/>
        </w:rPr>
      </w:pPr>
      <w:r>
        <w:rPr>
          <w:rFonts w:ascii="Times New Roman"/>
        </w:rPr>
        <w:t xml:space="preserve">GB 5491  </w:t>
      </w:r>
      <w:r>
        <w:rPr>
          <w:rFonts w:ascii="Times New Roman" w:hint="eastAsia"/>
        </w:rPr>
        <w:t>粮食、油料检验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扦样、分样法</w:t>
      </w:r>
    </w:p>
    <w:p w:rsidR="00C17B73" w:rsidRDefault="00C17B73" w:rsidP="004C7925">
      <w:pPr>
        <w:pStyle w:val="af5"/>
        <w:ind w:firstLine="440"/>
        <w:rPr>
          <w:rFonts w:ascii="Times New Roman"/>
        </w:rPr>
      </w:pPr>
      <w:r>
        <w:rPr>
          <w:rFonts w:ascii="Times New Roman"/>
        </w:rPr>
        <w:t xml:space="preserve">GB 8955  </w:t>
      </w:r>
      <w:r>
        <w:rPr>
          <w:rFonts w:ascii="Times New Roman" w:hint="eastAsia"/>
        </w:rPr>
        <w:t>食品安全国家标准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食用植物油及其制品生产卫生规范</w:t>
      </w:r>
    </w:p>
    <w:p w:rsidR="00C17B73" w:rsidRDefault="00C17B73" w:rsidP="004C7925">
      <w:pPr>
        <w:pStyle w:val="af5"/>
        <w:ind w:firstLine="440"/>
        <w:rPr>
          <w:rFonts w:ascii="Times New Roman"/>
        </w:rPr>
      </w:pPr>
      <w:r>
        <w:rPr>
          <w:rFonts w:ascii="Times New Roman"/>
        </w:rPr>
        <w:t xml:space="preserve">GB 14881 </w:t>
      </w:r>
      <w:r>
        <w:rPr>
          <w:rFonts w:ascii="Times New Roman" w:hint="eastAsia"/>
        </w:rPr>
        <w:t>食品安全国家标准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食品生产通用卫生规范</w:t>
      </w:r>
    </w:p>
    <w:p w:rsidR="00C17B73" w:rsidRDefault="00C17B73" w:rsidP="004C7925">
      <w:pPr>
        <w:pStyle w:val="af5"/>
        <w:ind w:firstLine="440"/>
        <w:rPr>
          <w:rFonts w:ascii="Times New Roman"/>
        </w:rPr>
      </w:pPr>
      <w:r>
        <w:rPr>
          <w:rFonts w:ascii="Times New Roman"/>
        </w:rPr>
        <w:t xml:space="preserve">NY/T 391  </w:t>
      </w:r>
      <w:r>
        <w:rPr>
          <w:rFonts w:ascii="Times New Roman" w:hint="eastAsia"/>
        </w:rPr>
        <w:t>绿色食品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产地环境质量</w:t>
      </w:r>
    </w:p>
    <w:p w:rsidR="00C17B73" w:rsidRDefault="00C17B73" w:rsidP="004C7925">
      <w:pPr>
        <w:pStyle w:val="af5"/>
        <w:ind w:firstLine="440"/>
        <w:rPr>
          <w:rFonts w:ascii="Times New Roman"/>
        </w:rPr>
      </w:pPr>
      <w:r>
        <w:rPr>
          <w:rFonts w:ascii="Times New Roman"/>
        </w:rPr>
        <w:t xml:space="preserve">NY/T 420  </w:t>
      </w:r>
      <w:r>
        <w:rPr>
          <w:rFonts w:ascii="Times New Roman" w:hint="eastAsia"/>
        </w:rPr>
        <w:t>花生及制品</w:t>
      </w:r>
    </w:p>
    <w:p w:rsidR="00C17B73" w:rsidRDefault="00C17B73" w:rsidP="004C7925">
      <w:pPr>
        <w:pStyle w:val="af5"/>
        <w:ind w:firstLine="440"/>
        <w:rPr>
          <w:rFonts w:ascii="Times New Roman"/>
        </w:rPr>
      </w:pPr>
      <w:r>
        <w:rPr>
          <w:rFonts w:ascii="Times New Roman"/>
        </w:rPr>
        <w:t xml:space="preserve">NY/T 658  </w:t>
      </w:r>
      <w:r>
        <w:rPr>
          <w:rFonts w:ascii="Times New Roman" w:hint="eastAsia"/>
        </w:rPr>
        <w:t>绿色食品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包装通用准则</w:t>
      </w:r>
    </w:p>
    <w:p w:rsidR="00C17B73" w:rsidRDefault="00C17B73" w:rsidP="004C7925">
      <w:pPr>
        <w:pStyle w:val="af5"/>
        <w:ind w:firstLine="440"/>
        <w:rPr>
          <w:rFonts w:ascii="Times New Roman"/>
        </w:rPr>
      </w:pPr>
      <w:r>
        <w:rPr>
          <w:rFonts w:ascii="Times New Roman"/>
        </w:rPr>
        <w:t xml:space="preserve">NY/T 751  </w:t>
      </w:r>
      <w:r>
        <w:rPr>
          <w:rFonts w:ascii="Times New Roman" w:hint="eastAsia"/>
        </w:rPr>
        <w:t>绿色食品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食用植物油</w:t>
      </w:r>
    </w:p>
    <w:p w:rsidR="00C17B73" w:rsidRDefault="00C17B73" w:rsidP="004C7925">
      <w:pPr>
        <w:pStyle w:val="af5"/>
        <w:ind w:firstLine="440"/>
        <w:rPr>
          <w:rFonts w:ascii="Times New Roman"/>
        </w:rPr>
      </w:pPr>
      <w:r>
        <w:rPr>
          <w:rFonts w:ascii="Times New Roman"/>
        </w:rPr>
        <w:t xml:space="preserve">NY/T 1055  </w:t>
      </w:r>
      <w:r>
        <w:rPr>
          <w:rFonts w:ascii="Times New Roman" w:hint="eastAsia"/>
        </w:rPr>
        <w:t>绿色食品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产品检验规则</w:t>
      </w:r>
    </w:p>
    <w:p w:rsidR="00C17B73" w:rsidRDefault="00C17B73" w:rsidP="004C7925">
      <w:pPr>
        <w:pStyle w:val="af5"/>
        <w:ind w:firstLine="440"/>
        <w:rPr>
          <w:rFonts w:ascii="Times New Roman"/>
        </w:rPr>
      </w:pPr>
      <w:r>
        <w:rPr>
          <w:rFonts w:ascii="Times New Roman"/>
        </w:rPr>
        <w:t xml:space="preserve">NY/T 1056 </w:t>
      </w:r>
      <w:r>
        <w:rPr>
          <w:rFonts w:ascii="Times New Roman" w:hint="eastAsia"/>
        </w:rPr>
        <w:t>绿色食品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贮藏运输准则</w:t>
      </w:r>
    </w:p>
    <w:p w:rsidR="00C17B73" w:rsidRDefault="00C17B73">
      <w:pPr>
        <w:pStyle w:val="a"/>
        <w:spacing w:before="312" w:after="312"/>
      </w:pPr>
      <w:r>
        <w:rPr>
          <w:rFonts w:hint="eastAsia"/>
        </w:rPr>
        <w:t>术语和定义</w:t>
      </w:r>
    </w:p>
    <w:p w:rsidR="00C17B73" w:rsidRPr="00AD3D5D" w:rsidRDefault="00C17B73" w:rsidP="004C7925">
      <w:pPr>
        <w:pStyle w:val="af5"/>
        <w:ind w:firstLine="440"/>
        <w:rPr>
          <w:szCs w:val="21"/>
        </w:rPr>
      </w:pPr>
      <w:r w:rsidRPr="00AD3D5D">
        <w:rPr>
          <w:rFonts w:hint="eastAsia"/>
          <w:szCs w:val="21"/>
        </w:rPr>
        <w:t>下列术语和定义适用于本文件。</w:t>
      </w:r>
    </w:p>
    <w:p w:rsidR="00C17B73" w:rsidRDefault="00C17B73" w:rsidP="004C7925">
      <w:pPr>
        <w:pStyle w:val="af5"/>
        <w:ind w:firstLine="4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物理压榨花生油</w:t>
      </w:r>
      <w:r>
        <w:rPr>
          <w:rFonts w:ascii="黑体" w:eastAsia="黑体" w:hAnsi="黑体"/>
        </w:rPr>
        <w:t xml:space="preserve"> </w:t>
      </w:r>
    </w:p>
    <w:p w:rsidR="00C17B73" w:rsidRDefault="00C17B73" w:rsidP="004C7925">
      <w:pPr>
        <w:pStyle w:val="af5"/>
        <w:ind w:firstLine="440"/>
      </w:pPr>
      <w:r>
        <w:rPr>
          <w:rFonts w:hint="eastAsia"/>
        </w:rPr>
        <w:t>利用物理压力将油脂直接从清理破碎后的花生仁中压榨分离、采用天然过滤提纯技术制取的，保留了花生原有气味、滋味和营养物质的可食用花生油。</w:t>
      </w:r>
    </w:p>
    <w:p w:rsidR="00C17B73" w:rsidRDefault="00C17B73" w:rsidP="004C7925">
      <w:pPr>
        <w:pStyle w:val="af5"/>
        <w:ind w:firstLine="4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蒸坯</w:t>
      </w:r>
      <w:r>
        <w:rPr>
          <w:rFonts w:ascii="Times New Roman" w:eastAsia="黑体"/>
          <w:b/>
        </w:rPr>
        <w:t xml:space="preserve"> </w:t>
      </w:r>
    </w:p>
    <w:p w:rsidR="00C17B73" w:rsidRDefault="00C17B73" w:rsidP="004C7925">
      <w:pPr>
        <w:pStyle w:val="af5"/>
        <w:ind w:firstLine="440"/>
      </w:pPr>
      <w:r>
        <w:rPr>
          <w:rFonts w:hint="eastAsia"/>
        </w:rPr>
        <w:t>指生坯经过湿润、加热等处理，使其内部结构发生一定的物理化学变化转变为熟坯的过程。</w:t>
      </w:r>
    </w:p>
    <w:p w:rsidR="00C17B73" w:rsidRDefault="00C17B73">
      <w:pPr>
        <w:pStyle w:val="a"/>
        <w:spacing w:before="312" w:after="312"/>
      </w:pPr>
      <w:r>
        <w:rPr>
          <w:rFonts w:hint="eastAsia"/>
        </w:rPr>
        <w:t>一般要求</w:t>
      </w:r>
    </w:p>
    <w:p w:rsidR="00C17B73" w:rsidRDefault="00C17B73">
      <w:pPr>
        <w:pStyle w:val="a0"/>
        <w:spacing w:before="156" w:after="156"/>
        <w:rPr>
          <w:rFonts w:ascii="宋体" w:eastAsia="宋体"/>
        </w:rPr>
      </w:pPr>
      <w:r>
        <w:rPr>
          <w:rFonts w:ascii="宋体" w:eastAsia="宋体" w:hint="eastAsia"/>
        </w:rPr>
        <w:t>选址及厂区环境、厂房和车间、设施与设备、生产卫生管理、原料和生产过程的食品安全控制应符合</w:t>
      </w:r>
      <w:r>
        <w:rPr>
          <w:rFonts w:ascii="Times New Roman" w:eastAsia="宋体"/>
        </w:rPr>
        <w:t>GB 14881</w:t>
      </w:r>
      <w:r>
        <w:rPr>
          <w:rFonts w:ascii="Times New Roman" w:eastAsia="宋体" w:hint="eastAsia"/>
        </w:rPr>
        <w:t>和</w:t>
      </w:r>
      <w:r>
        <w:rPr>
          <w:rFonts w:ascii="Times New Roman" w:eastAsia="宋体"/>
        </w:rPr>
        <w:t>GB 8955</w:t>
      </w:r>
      <w:r>
        <w:rPr>
          <w:rFonts w:ascii="Times New Roman" w:eastAsia="宋体" w:hint="eastAsia"/>
        </w:rPr>
        <w:t>的要求。</w:t>
      </w:r>
    </w:p>
    <w:p w:rsidR="00C17B73" w:rsidRDefault="00C17B73">
      <w:pPr>
        <w:pStyle w:val="a0"/>
        <w:spacing w:before="156" w:after="156"/>
        <w:rPr>
          <w:rFonts w:ascii="宋体" w:eastAsia="宋体"/>
        </w:rPr>
      </w:pPr>
      <w:r>
        <w:rPr>
          <w:rFonts w:ascii="宋体" w:eastAsia="宋体" w:hint="eastAsia"/>
        </w:rPr>
        <w:lastRenderedPageBreak/>
        <w:t>生产厂区空气</w:t>
      </w:r>
      <w:r>
        <w:rPr>
          <w:rFonts w:ascii="Times New Roman" w:eastAsia="宋体" w:hint="eastAsia"/>
        </w:rPr>
        <w:t>质量应符合</w:t>
      </w:r>
      <w:r>
        <w:rPr>
          <w:rFonts w:ascii="Times New Roman" w:eastAsia="宋体"/>
        </w:rPr>
        <w:t>NY/T 391</w:t>
      </w:r>
      <w:r>
        <w:rPr>
          <w:rFonts w:ascii="Times New Roman" w:eastAsia="宋体" w:hint="eastAsia"/>
        </w:rPr>
        <w:t>的要求。选择生态环境良好、无污染的地区，远离工矿区和道路、铁路干线、避开污染源。保证生产基地可持续生产，不污染环境或周边其它生物。</w:t>
      </w:r>
    </w:p>
    <w:p w:rsidR="00C17B73" w:rsidRDefault="00C17B73">
      <w:pPr>
        <w:pStyle w:val="a"/>
        <w:spacing w:before="312" w:after="312"/>
      </w:pPr>
      <w:r>
        <w:rPr>
          <w:rFonts w:hint="eastAsia"/>
        </w:rPr>
        <w:t>原料要求</w:t>
      </w:r>
    </w:p>
    <w:p w:rsidR="00C17B73" w:rsidRDefault="00C17B73">
      <w:pPr>
        <w:pStyle w:val="a0"/>
        <w:spacing w:before="156" w:after="156"/>
        <w:rPr>
          <w:rFonts w:ascii="宋体" w:eastAsia="宋体"/>
        </w:rPr>
      </w:pPr>
      <w:r>
        <w:rPr>
          <w:rFonts w:ascii="宋体" w:eastAsia="宋体" w:hint="eastAsia"/>
        </w:rPr>
        <w:t>应选用当季绿色食品花生。花生应来自获证绿色食品企业、合作社等主体，或全国绿色食品花生标准化生产基地。</w:t>
      </w:r>
    </w:p>
    <w:p w:rsidR="00C17B73" w:rsidRPr="00AD3D5D" w:rsidRDefault="00C17B73">
      <w:pPr>
        <w:pStyle w:val="a0"/>
        <w:spacing w:before="156" w:after="156"/>
        <w:rPr>
          <w:rFonts w:ascii="宋体" w:eastAsia="宋体"/>
        </w:rPr>
      </w:pPr>
      <w:r w:rsidRPr="00AD3D5D">
        <w:rPr>
          <w:rFonts w:ascii="宋体" w:eastAsia="宋体" w:hint="eastAsia"/>
        </w:rPr>
        <w:t>原料花生感官除符合</w:t>
      </w:r>
      <w:r w:rsidRPr="00812F28">
        <w:rPr>
          <w:rFonts w:ascii="Times New Roman" w:eastAsia="宋体"/>
        </w:rPr>
        <w:t>NY/T 420</w:t>
      </w:r>
      <w:r w:rsidRPr="00AD3D5D">
        <w:rPr>
          <w:rFonts w:ascii="宋体" w:eastAsia="宋体" w:hint="eastAsia"/>
        </w:rPr>
        <w:t>中油用花生果的要求外，还应符合</w:t>
      </w:r>
      <w:r>
        <w:rPr>
          <w:rFonts w:ascii="Times New Roman" w:eastAsia="宋体" w:hint="eastAsia"/>
        </w:rPr>
        <w:t>：</w:t>
      </w:r>
      <w:r w:rsidRPr="00AD3D5D">
        <w:rPr>
          <w:rFonts w:ascii="Times New Roman" w:eastAsia="宋体" w:hint="eastAsia"/>
        </w:rPr>
        <w:t>纯仁率≥</w:t>
      </w:r>
      <w:r w:rsidRPr="00AD3D5D">
        <w:rPr>
          <w:rFonts w:ascii="Times New Roman" w:eastAsia="宋体"/>
        </w:rPr>
        <w:t>71.0%</w:t>
      </w:r>
      <w:r w:rsidRPr="00AD3D5D">
        <w:rPr>
          <w:rFonts w:ascii="Times New Roman" w:eastAsia="宋体" w:hint="eastAsia"/>
        </w:rPr>
        <w:t>，不完善果≤</w:t>
      </w:r>
      <w:r w:rsidRPr="00AD3D5D">
        <w:rPr>
          <w:rFonts w:ascii="Times New Roman" w:eastAsia="宋体"/>
        </w:rPr>
        <w:t>5.0%</w:t>
      </w:r>
      <w:r w:rsidRPr="00AD3D5D">
        <w:rPr>
          <w:rFonts w:ascii="Times New Roman" w:eastAsia="宋体" w:hint="eastAsia"/>
        </w:rPr>
        <w:t>，损坏果≤</w:t>
      </w:r>
      <w:r w:rsidRPr="00AD3D5D">
        <w:rPr>
          <w:rFonts w:ascii="Times New Roman" w:eastAsia="宋体"/>
        </w:rPr>
        <w:t>0.5%</w:t>
      </w:r>
      <w:r w:rsidRPr="00AD3D5D">
        <w:rPr>
          <w:rFonts w:ascii="Times New Roman" w:eastAsia="宋体" w:hint="eastAsia"/>
        </w:rPr>
        <w:t>，一般性杂质≤</w:t>
      </w:r>
      <w:r w:rsidRPr="00AD3D5D">
        <w:rPr>
          <w:rFonts w:ascii="Times New Roman" w:eastAsia="宋体"/>
        </w:rPr>
        <w:t>0.7%</w:t>
      </w:r>
      <w:r w:rsidRPr="00AD3D5D">
        <w:rPr>
          <w:rFonts w:ascii="Times New Roman" w:eastAsia="宋体" w:hint="eastAsia"/>
        </w:rPr>
        <w:t>，恶性杂质不得检出。</w:t>
      </w:r>
    </w:p>
    <w:p w:rsidR="00C17B73" w:rsidRDefault="00C17B73">
      <w:pPr>
        <w:pStyle w:val="a0"/>
        <w:spacing w:before="156" w:after="156"/>
        <w:rPr>
          <w:rFonts w:ascii="Times New Roman" w:eastAsia="宋体"/>
        </w:rPr>
      </w:pPr>
      <w:r w:rsidRPr="00AD3D5D">
        <w:rPr>
          <w:rFonts w:ascii="Times New Roman" w:eastAsia="宋体" w:hint="eastAsia"/>
        </w:rPr>
        <w:t>理化指标应符合</w:t>
      </w:r>
      <w:r w:rsidRPr="00AD3D5D">
        <w:rPr>
          <w:rFonts w:ascii="Times New Roman" w:eastAsia="宋体"/>
        </w:rPr>
        <w:t>NY/T 420</w:t>
      </w:r>
      <w:r>
        <w:rPr>
          <w:rFonts w:ascii="Times New Roman" w:eastAsia="宋体" w:hint="eastAsia"/>
        </w:rPr>
        <w:t>中油用花生果的相关要求：脂肪≥</w:t>
      </w:r>
      <w:r>
        <w:rPr>
          <w:rFonts w:ascii="Times New Roman" w:eastAsia="宋体"/>
        </w:rPr>
        <w:t>48.0%</w:t>
      </w:r>
      <w:r>
        <w:rPr>
          <w:rFonts w:ascii="Times New Roman" w:eastAsia="宋体" w:hint="eastAsia"/>
        </w:rPr>
        <w:t>，酸价</w:t>
      </w:r>
      <w:r>
        <w:rPr>
          <w:rFonts w:ascii="Times New Roman" w:eastAsia="宋体"/>
        </w:rPr>
        <w:t>(</w:t>
      </w:r>
      <w:r>
        <w:rPr>
          <w:rFonts w:ascii="Times New Roman" w:eastAsia="宋体" w:hint="eastAsia"/>
        </w:rPr>
        <w:t>以脂肪计</w:t>
      </w:r>
      <w:r>
        <w:rPr>
          <w:rFonts w:ascii="Times New Roman" w:eastAsia="宋体"/>
        </w:rPr>
        <w:t xml:space="preserve">) </w:t>
      </w:r>
      <w:r>
        <w:rPr>
          <w:rFonts w:ascii="Times New Roman" w:eastAsia="宋体" w:hint="eastAsia"/>
        </w:rPr>
        <w:t>≤</w:t>
      </w:r>
      <w:r>
        <w:rPr>
          <w:rFonts w:ascii="Times New Roman" w:eastAsia="宋体"/>
        </w:rPr>
        <w:t>3.0mg/g</w:t>
      </w:r>
      <w:r>
        <w:rPr>
          <w:rFonts w:ascii="Times New Roman" w:eastAsia="宋体" w:hint="eastAsia"/>
        </w:rPr>
        <w:t>，水分≤</w:t>
      </w:r>
      <w:r>
        <w:rPr>
          <w:rFonts w:ascii="Times New Roman" w:eastAsia="宋体"/>
        </w:rPr>
        <w:t>10.0%</w:t>
      </w:r>
      <w:r>
        <w:rPr>
          <w:rFonts w:ascii="Times New Roman" w:eastAsia="宋体" w:hint="eastAsia"/>
        </w:rPr>
        <w:t>。</w:t>
      </w:r>
    </w:p>
    <w:p w:rsidR="00C17B73" w:rsidRPr="00AD3D5D" w:rsidRDefault="00C17B73" w:rsidP="00AD3D5D">
      <w:pPr>
        <w:pStyle w:val="a0"/>
        <w:spacing w:before="156" w:after="156"/>
        <w:rPr>
          <w:rFonts w:ascii="Times New Roman" w:eastAsia="宋体"/>
        </w:rPr>
      </w:pPr>
      <w:r>
        <w:rPr>
          <w:rFonts w:ascii="Times New Roman" w:eastAsia="宋体" w:hint="eastAsia"/>
        </w:rPr>
        <w:t>应按</w:t>
      </w:r>
      <w:r>
        <w:rPr>
          <w:rFonts w:ascii="Times New Roman" w:eastAsia="宋体"/>
        </w:rPr>
        <w:t>GB 5491</w:t>
      </w:r>
      <w:r>
        <w:rPr>
          <w:rFonts w:ascii="Times New Roman" w:eastAsia="宋体" w:hint="eastAsia"/>
        </w:rPr>
        <w:t>的要求对每批次原料进行抽样检验，检验合格。花生应</w:t>
      </w:r>
      <w:r w:rsidRPr="00AD3D5D">
        <w:rPr>
          <w:rFonts w:ascii="Times New Roman" w:eastAsia="宋体" w:hint="eastAsia"/>
        </w:rPr>
        <w:t>无可能危害健康的微生物、寄生虫和微生物源物质。</w:t>
      </w:r>
    </w:p>
    <w:p w:rsidR="00C17B73" w:rsidRDefault="00C17B73">
      <w:pPr>
        <w:pStyle w:val="a0"/>
        <w:spacing w:before="156" w:after="156"/>
        <w:rPr>
          <w:rFonts w:ascii="Times New Roman" w:eastAsia="宋体"/>
        </w:rPr>
      </w:pPr>
      <w:r>
        <w:rPr>
          <w:rFonts w:ascii="Times New Roman" w:eastAsia="宋体" w:hint="eastAsia"/>
        </w:rPr>
        <w:t>原料验收时，应拒收有虫害或霉菌生长迹象的花生。拒收的花生原料应销毁或尽快与检验合格的原料隔离，每批原料加工前应获知黄曲霉毒素检测结果。应尽可能快地将原料转移至加工区立刻加工。</w:t>
      </w:r>
    </w:p>
    <w:p w:rsidR="00C17B73" w:rsidRDefault="00C17B73">
      <w:pPr>
        <w:pStyle w:val="a0"/>
        <w:spacing w:before="156" w:after="156"/>
        <w:rPr>
          <w:rFonts w:ascii="Times New Roman" w:eastAsia="宋体"/>
        </w:rPr>
      </w:pPr>
      <w:r>
        <w:rPr>
          <w:rFonts w:ascii="Times New Roman" w:eastAsia="宋体" w:hint="eastAsia"/>
        </w:rPr>
        <w:t>预先贮存的原料，应保持在防污染、防侵染和最小变质条件下。不立刻使用的花生原料应贮存在防侵染和防霉菌生长的条件下。</w:t>
      </w:r>
    </w:p>
    <w:p w:rsidR="00C17B73" w:rsidRDefault="00C17B73">
      <w:pPr>
        <w:pStyle w:val="a0"/>
        <w:spacing w:before="156" w:after="156"/>
        <w:rPr>
          <w:rFonts w:ascii="Times New Roman" w:eastAsia="宋体"/>
        </w:rPr>
      </w:pPr>
      <w:r>
        <w:rPr>
          <w:rFonts w:ascii="Times New Roman" w:eastAsia="宋体" w:hint="eastAsia"/>
        </w:rPr>
        <w:t>影响花生原料贮藏期、品质或风味的产品不应与花生原料贮存在同一房间或隔间内。</w:t>
      </w:r>
    </w:p>
    <w:p w:rsidR="00C17B73" w:rsidRDefault="00C17B73">
      <w:pPr>
        <w:pStyle w:val="a0"/>
        <w:spacing w:before="156" w:after="156"/>
        <w:rPr>
          <w:rFonts w:ascii="Times New Roman" w:eastAsia="宋体"/>
        </w:rPr>
      </w:pPr>
      <w:r>
        <w:rPr>
          <w:rFonts w:ascii="Times New Roman" w:eastAsia="宋体" w:hint="eastAsia"/>
        </w:rPr>
        <w:t>花生原料应包装于干净的黄麻袋子、纸箱或聚丙烯袋子内，不得使用盛装过化学类物料的包装。</w:t>
      </w:r>
      <w:r w:rsidRPr="00AD3D5D">
        <w:rPr>
          <w:rFonts w:ascii="Times New Roman" w:eastAsia="宋体" w:hint="eastAsia"/>
        </w:rPr>
        <w:t>若使用黄麻</w:t>
      </w:r>
      <w:r>
        <w:rPr>
          <w:rFonts w:ascii="Times New Roman" w:eastAsia="宋体" w:hint="eastAsia"/>
        </w:rPr>
        <w:t>，确保袋子未用无机羟基润滑油处理。</w:t>
      </w:r>
    </w:p>
    <w:p w:rsidR="00C17B73" w:rsidRPr="00AD3D5D" w:rsidRDefault="00C17B73">
      <w:pPr>
        <w:pStyle w:val="a"/>
        <w:spacing w:before="312" w:after="312"/>
      </w:pPr>
      <w:r w:rsidRPr="00AD3D5D">
        <w:rPr>
          <w:rFonts w:hint="eastAsia"/>
        </w:rPr>
        <w:t>生产工艺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hint="eastAsia"/>
          <w:szCs w:val="20"/>
        </w:rPr>
        <w:t>脱壳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ind w:firstLineChars="200" w:firstLine="420"/>
      </w:pPr>
      <w:r>
        <w:rPr>
          <w:rFonts w:ascii="Times New Roman" w:eastAsia="宋体" w:hint="eastAsia"/>
          <w:szCs w:val="21"/>
        </w:rPr>
        <w:t>采用齿辊式、锤击式或圆盘剥壳机对花生原料进行机械剥壳，同时进行仁壳分离。确保脱壳过程中无外来物质和污染。若直接使用花生仁原料，本工序在实际生产过程中可酌情删减。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hint="eastAsia"/>
          <w:szCs w:val="20"/>
        </w:rPr>
        <w:t>花生仁清理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6.2.1</w:t>
        </w:r>
      </w:smartTag>
      <w:r>
        <w:rPr>
          <w:rFonts w:ascii="Times New Roman" w:eastAsia="宋体" w:hint="eastAsia"/>
          <w:szCs w:val="21"/>
        </w:rPr>
        <w:t>应用适当的筛选设备、风选设备和磁选设备及相应工艺，以去除花生仁中的壳碎屑、脱落的花生红衣等一般性杂质和金属杂质等。</w:t>
      </w:r>
    </w:p>
    <w:p w:rsidR="00C17B73" w:rsidRPr="00243A1B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6.2.2</w:t>
        </w:r>
      </w:smartTag>
      <w:r>
        <w:t xml:space="preserve"> </w:t>
      </w:r>
      <w:r>
        <w:rPr>
          <w:rFonts w:ascii="Times New Roman" w:eastAsia="宋体" w:hint="eastAsia"/>
          <w:szCs w:val="21"/>
        </w:rPr>
        <w:t>应用适当的花生仁色选设备及工艺，以去除花生仁中霉变粒、变色粒和异色粒。色选机的色选精度</w:t>
      </w:r>
      <w:r>
        <w:rPr>
          <w:rFonts w:ascii="Times New Roman" w:eastAsia="宋体" w:hint="eastAsia"/>
        </w:rPr>
        <w:t>≥</w:t>
      </w:r>
      <w:r>
        <w:rPr>
          <w:rFonts w:ascii="Times New Roman" w:eastAsia="宋体"/>
        </w:rPr>
        <w:t>99%</w:t>
      </w:r>
      <w:r>
        <w:rPr>
          <w:rFonts w:ascii="Times New Roman" w:eastAsia="宋体" w:hint="eastAsia"/>
        </w:rPr>
        <w:t>。</w:t>
      </w:r>
    </w:p>
    <w:p w:rsidR="00C17B73" w:rsidRPr="00243A1B" w:rsidRDefault="00C17B73">
      <w:pPr>
        <w:pStyle w:val="a0"/>
        <w:numPr>
          <w:ilvl w:val="0"/>
          <w:numId w:val="0"/>
        </w:numPr>
        <w:spacing w:before="156" w:after="156"/>
        <w:rPr>
          <w:rFonts w:ascii="Times New Roman" w:eastAsia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243A1B">
          <w:t>6.2.3</w:t>
        </w:r>
      </w:smartTag>
      <w:r w:rsidRPr="00243A1B">
        <w:t xml:space="preserve"> </w:t>
      </w:r>
      <w:r w:rsidRPr="00243A1B">
        <w:rPr>
          <w:rFonts w:ascii="Times New Roman" w:eastAsia="宋体" w:hint="eastAsia"/>
        </w:rPr>
        <w:t>获得的原料花生仁</w:t>
      </w:r>
      <w:r w:rsidRPr="00243A1B">
        <w:rPr>
          <w:rFonts w:ascii="宋体" w:eastAsia="宋体" w:hint="eastAsia"/>
        </w:rPr>
        <w:t>除</w:t>
      </w:r>
      <w:r w:rsidRPr="00243A1B">
        <w:rPr>
          <w:rFonts w:ascii="Times New Roman" w:eastAsia="宋体" w:hint="eastAsia"/>
        </w:rPr>
        <w:t>符合</w:t>
      </w:r>
      <w:r w:rsidRPr="00243A1B">
        <w:rPr>
          <w:rFonts w:ascii="Times New Roman" w:eastAsia="宋体"/>
        </w:rPr>
        <w:t>NY/T 420</w:t>
      </w:r>
      <w:r w:rsidRPr="00243A1B">
        <w:rPr>
          <w:rFonts w:ascii="Times New Roman" w:eastAsia="宋体" w:hint="eastAsia"/>
        </w:rPr>
        <w:t>中油用花生仁的要求外，还应符合</w:t>
      </w:r>
      <w:r>
        <w:rPr>
          <w:rFonts w:ascii="Times New Roman" w:eastAsia="宋体" w:hint="eastAsia"/>
        </w:rPr>
        <w:t>：</w:t>
      </w:r>
      <w:r w:rsidRPr="00243A1B">
        <w:rPr>
          <w:rFonts w:ascii="Times New Roman" w:eastAsia="宋体" w:hint="eastAsia"/>
        </w:rPr>
        <w:t>纯质率≥</w:t>
      </w:r>
      <w:r w:rsidRPr="00243A1B">
        <w:rPr>
          <w:rFonts w:ascii="Times New Roman" w:eastAsia="宋体"/>
        </w:rPr>
        <w:t>96.0%</w:t>
      </w:r>
      <w:r w:rsidRPr="00243A1B">
        <w:rPr>
          <w:rFonts w:ascii="Times New Roman" w:eastAsia="宋体" w:hint="eastAsia"/>
        </w:rPr>
        <w:t>，不完善粒≤</w:t>
      </w:r>
      <w:r w:rsidRPr="00243A1B">
        <w:rPr>
          <w:rFonts w:ascii="Times New Roman" w:eastAsia="宋体"/>
        </w:rPr>
        <w:t>4.0%</w:t>
      </w:r>
      <w:r w:rsidRPr="00243A1B">
        <w:rPr>
          <w:rFonts w:ascii="Times New Roman" w:eastAsia="宋体" w:hint="eastAsia"/>
        </w:rPr>
        <w:t>，损坏粒≤</w:t>
      </w:r>
      <w:r w:rsidRPr="00243A1B">
        <w:rPr>
          <w:rFonts w:ascii="Times New Roman" w:eastAsia="宋体"/>
        </w:rPr>
        <w:t>0.5%</w:t>
      </w:r>
      <w:r w:rsidRPr="00243A1B">
        <w:rPr>
          <w:rFonts w:ascii="Times New Roman" w:eastAsia="宋体" w:hint="eastAsia"/>
        </w:rPr>
        <w:t>，一般性杂质≤</w:t>
      </w:r>
      <w:r w:rsidRPr="00243A1B">
        <w:rPr>
          <w:rFonts w:ascii="Times New Roman" w:eastAsia="宋体"/>
        </w:rPr>
        <w:t>0.1%</w:t>
      </w:r>
      <w:r w:rsidRPr="00243A1B">
        <w:rPr>
          <w:rFonts w:ascii="Times New Roman" w:eastAsia="宋体" w:hint="eastAsia"/>
        </w:rPr>
        <w:t>，恶性杂质不得检出。</w:t>
      </w:r>
    </w:p>
    <w:p w:rsidR="00C17B73" w:rsidRDefault="00C17B73">
      <w:pPr>
        <w:pStyle w:val="a0"/>
        <w:numPr>
          <w:ilvl w:val="0"/>
          <w:numId w:val="0"/>
        </w:numPr>
        <w:spacing w:before="156" w:after="156"/>
        <w:rPr>
          <w:rFonts w:ascii="Times New Roman" w:eastAsia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243A1B">
          <w:lastRenderedPageBreak/>
          <w:t>6.2.4</w:t>
        </w:r>
      </w:smartTag>
      <w:r w:rsidRPr="00243A1B">
        <w:rPr>
          <w:rFonts w:ascii="Times New Roman" w:eastAsia="宋体" w:hint="eastAsia"/>
        </w:rPr>
        <w:t>原料花生仁的理化指标应符合</w:t>
      </w:r>
      <w:r w:rsidRPr="00243A1B">
        <w:rPr>
          <w:rFonts w:ascii="Times New Roman" w:eastAsia="宋体"/>
        </w:rPr>
        <w:t>NY/T 420</w:t>
      </w:r>
      <w:r w:rsidRPr="00243A1B">
        <w:rPr>
          <w:rFonts w:ascii="Times New Roman" w:eastAsia="宋体" w:hint="eastAsia"/>
        </w:rPr>
        <w:t>中油</w:t>
      </w:r>
      <w:r>
        <w:rPr>
          <w:rFonts w:ascii="Times New Roman" w:eastAsia="宋体" w:hint="eastAsia"/>
        </w:rPr>
        <w:t>用花生仁的相关要求：脂肪≥</w:t>
      </w:r>
      <w:r>
        <w:rPr>
          <w:rFonts w:ascii="Times New Roman" w:eastAsia="宋体"/>
        </w:rPr>
        <w:t>48.0%</w:t>
      </w:r>
      <w:r>
        <w:rPr>
          <w:rFonts w:ascii="Times New Roman" w:eastAsia="宋体" w:hint="eastAsia"/>
        </w:rPr>
        <w:t>，酸价</w:t>
      </w:r>
      <w:r>
        <w:rPr>
          <w:rFonts w:ascii="Times New Roman" w:eastAsia="宋体"/>
        </w:rPr>
        <w:t>(</w:t>
      </w:r>
      <w:r>
        <w:rPr>
          <w:rFonts w:ascii="Times New Roman" w:eastAsia="宋体" w:hint="eastAsia"/>
        </w:rPr>
        <w:t>以脂肪计</w:t>
      </w:r>
      <w:r>
        <w:rPr>
          <w:rFonts w:ascii="Times New Roman" w:eastAsia="宋体"/>
        </w:rPr>
        <w:t>)</w:t>
      </w:r>
      <w:r>
        <w:rPr>
          <w:rFonts w:ascii="Times New Roman" w:eastAsia="宋体" w:hint="eastAsia"/>
        </w:rPr>
        <w:t>≤</w:t>
      </w:r>
      <w:r>
        <w:rPr>
          <w:rFonts w:ascii="Times New Roman" w:eastAsia="宋体"/>
        </w:rPr>
        <w:t>3.0mg/g</w:t>
      </w:r>
      <w:r>
        <w:rPr>
          <w:rFonts w:ascii="Times New Roman" w:eastAsia="宋体" w:hint="eastAsia"/>
        </w:rPr>
        <w:t>，水分≤</w:t>
      </w:r>
      <w:r>
        <w:rPr>
          <w:rFonts w:ascii="Times New Roman" w:eastAsia="宋体"/>
        </w:rPr>
        <w:t>8.0%</w:t>
      </w:r>
      <w:r>
        <w:rPr>
          <w:rFonts w:ascii="Times New Roman" w:eastAsia="宋体" w:hint="eastAsia"/>
        </w:rPr>
        <w:t>。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hint="eastAsia"/>
          <w:szCs w:val="20"/>
        </w:rPr>
        <w:t>花生仁脱种皮</w:t>
      </w:r>
      <w:r>
        <w:rPr>
          <w:szCs w:val="20"/>
        </w:rPr>
        <w:t>(</w:t>
      </w:r>
      <w:r>
        <w:rPr>
          <w:rFonts w:hint="eastAsia"/>
          <w:szCs w:val="20"/>
        </w:rPr>
        <w:t>仅适用于低温物理压榨花生油</w:t>
      </w:r>
      <w:r>
        <w:rPr>
          <w:szCs w:val="20"/>
        </w:rPr>
        <w:t>)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ind w:firstLineChars="200" w:firstLine="420"/>
        <w:rPr>
          <w:rFonts w:ascii="Times New Roman" w:eastAsia="宋体"/>
          <w:szCs w:val="21"/>
        </w:rPr>
      </w:pPr>
      <w:r>
        <w:rPr>
          <w:rFonts w:ascii="Times New Roman" w:eastAsia="宋体" w:hint="eastAsia"/>
          <w:szCs w:val="21"/>
        </w:rPr>
        <w:t>采用</w:t>
      </w:r>
      <w:r>
        <w:rPr>
          <w:rFonts w:ascii="Times New Roman" w:eastAsia="宋体"/>
          <w:szCs w:val="21"/>
        </w:rPr>
        <w:t>6</w:t>
      </w:r>
      <w:r w:rsidRPr="00243A1B">
        <w:rPr>
          <w:rFonts w:ascii="Times New Roman" w:eastAsia="宋体"/>
          <w:szCs w:val="21"/>
        </w:rPr>
        <w:t>0</w:t>
      </w:r>
      <w:r w:rsidRPr="00243A1B">
        <w:rPr>
          <w:rFonts w:ascii="Times New Roman" w:eastAsia="宋体" w:hint="eastAsia"/>
          <w:szCs w:val="21"/>
        </w:rPr>
        <w:t>℃</w:t>
      </w:r>
      <w:r>
        <w:rPr>
          <w:rFonts w:ascii="Times New Roman" w:eastAsia="宋体" w:hint="eastAsia"/>
          <w:szCs w:val="21"/>
        </w:rPr>
        <w:t>～</w:t>
      </w:r>
      <w:r>
        <w:rPr>
          <w:rFonts w:ascii="Times New Roman" w:eastAsia="宋体"/>
          <w:szCs w:val="21"/>
        </w:rPr>
        <w:t>80</w:t>
      </w:r>
      <w:r>
        <w:rPr>
          <w:rFonts w:ascii="Times New Roman" w:eastAsia="宋体" w:hint="eastAsia"/>
          <w:szCs w:val="21"/>
        </w:rPr>
        <w:t>℃低温热风干燥，随后迅速冷却至室温，进入脱皮机内脱花生种皮，通过设备自带风选功能将红衣和仁分离。脱皮率应</w:t>
      </w:r>
      <w:r>
        <w:rPr>
          <w:rFonts w:ascii="Times New Roman" w:eastAsia="宋体" w:hint="eastAsia"/>
        </w:rPr>
        <w:t>≥</w:t>
      </w:r>
      <w:r>
        <w:rPr>
          <w:rFonts w:ascii="Times New Roman" w:eastAsia="宋体"/>
        </w:rPr>
        <w:t>95.0%</w:t>
      </w:r>
      <w:r>
        <w:rPr>
          <w:rFonts w:ascii="Times New Roman" w:eastAsia="宋体" w:hint="eastAsia"/>
        </w:rPr>
        <w:t>。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hint="eastAsia"/>
          <w:szCs w:val="20"/>
        </w:rPr>
        <w:t>花生仁炒籽</w:t>
      </w:r>
      <w:r>
        <w:rPr>
          <w:szCs w:val="20"/>
        </w:rPr>
        <w:t>(</w:t>
      </w:r>
      <w:r>
        <w:rPr>
          <w:rFonts w:hint="eastAsia"/>
          <w:szCs w:val="20"/>
        </w:rPr>
        <w:t>仅适用于物理压榨浓香花生油</w:t>
      </w:r>
      <w:r>
        <w:rPr>
          <w:szCs w:val="20"/>
        </w:rPr>
        <w:t>)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6.4.1</w:t>
        </w:r>
      </w:smartTag>
      <w:r>
        <w:rPr>
          <w:rFonts w:ascii="Times New Roman" w:eastAsia="宋体" w:hint="eastAsia"/>
          <w:szCs w:val="21"/>
        </w:rPr>
        <w:t>在保证浓香花生油香味和质量安全的前提下，对花生仁进行适度焙炒。炒籽温度应</w:t>
      </w:r>
      <w:r>
        <w:rPr>
          <w:rFonts w:ascii="Times New Roman" w:eastAsia="宋体" w:hint="eastAsia"/>
        </w:rPr>
        <w:t>≤</w:t>
      </w:r>
      <w:r>
        <w:rPr>
          <w:rFonts w:ascii="Times New Roman" w:eastAsia="宋体"/>
        </w:rPr>
        <w:t>1</w:t>
      </w:r>
      <w:r>
        <w:rPr>
          <w:rFonts w:ascii="Times New Roman" w:eastAsia="宋体"/>
          <w:szCs w:val="21"/>
        </w:rPr>
        <w:t>60</w:t>
      </w:r>
      <w:r>
        <w:rPr>
          <w:rFonts w:ascii="Times New Roman" w:eastAsia="宋体" w:hint="eastAsia"/>
          <w:szCs w:val="21"/>
        </w:rPr>
        <w:t>℃，炒籽时间应</w:t>
      </w:r>
      <w:r>
        <w:rPr>
          <w:rFonts w:ascii="Times New Roman" w:eastAsia="宋体" w:hint="eastAsia"/>
        </w:rPr>
        <w:t>≤</w:t>
      </w:r>
      <w:r>
        <w:rPr>
          <w:rFonts w:ascii="Times New Roman" w:eastAsia="宋体"/>
        </w:rPr>
        <w:t>40min</w:t>
      </w:r>
      <w:r>
        <w:rPr>
          <w:rFonts w:ascii="Times New Roman" w:eastAsia="宋体" w:hint="eastAsia"/>
        </w:rPr>
        <w:t>。根据炒籽设备技术参数确定炒籽时间，</w:t>
      </w:r>
      <w:r>
        <w:rPr>
          <w:rFonts w:ascii="Times New Roman" w:eastAsia="宋体" w:hint="eastAsia"/>
          <w:szCs w:val="21"/>
        </w:rPr>
        <w:t>要求炒籽均匀，避免局部过热，不焦糊不夹生，及时吸风降温并去除炒籽过程中脱落的花生红衣。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6.4.2</w:t>
        </w:r>
      </w:smartTag>
      <w:r>
        <w:rPr>
          <w:rFonts w:ascii="Times New Roman" w:eastAsia="宋体" w:hint="eastAsia"/>
          <w:szCs w:val="21"/>
        </w:rPr>
        <w:t>宜采用清洁能源，如天然气等加热介质炒籽。绿色食品花生油生产，不宜采用导热油加热，以防导热油渗透花生籽造成污染。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hint="eastAsia"/>
          <w:szCs w:val="20"/>
        </w:rPr>
        <w:t>花生仁破碎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ind w:firstLineChars="200" w:firstLine="420"/>
        <w:rPr>
          <w:rFonts w:ascii="Times New Roman" w:eastAsia="宋体"/>
          <w:szCs w:val="21"/>
        </w:rPr>
      </w:pPr>
      <w:r>
        <w:rPr>
          <w:rFonts w:ascii="Times New Roman" w:eastAsia="宋体" w:hint="eastAsia"/>
          <w:szCs w:val="21"/>
        </w:rPr>
        <w:t>应用牙板式、对辊式或齿辊式破碎设备破碎花生仁。破碎粒度</w:t>
      </w:r>
      <w:r>
        <w:rPr>
          <w:rFonts w:ascii="Times New Roman" w:eastAsia="宋体"/>
          <w:szCs w:val="21"/>
        </w:rPr>
        <w:t>4</w:t>
      </w:r>
      <w:r>
        <w:rPr>
          <w:rFonts w:ascii="Times New Roman" w:eastAsia="宋体" w:hint="eastAsia"/>
          <w:szCs w:val="21"/>
        </w:rPr>
        <w:t>～</w:t>
      </w:r>
      <w:r>
        <w:rPr>
          <w:rFonts w:ascii="Times New Roman" w:eastAsia="宋体"/>
          <w:szCs w:val="21"/>
        </w:rPr>
        <w:t>8</w:t>
      </w:r>
      <w:r>
        <w:rPr>
          <w:rFonts w:ascii="Times New Roman" w:eastAsia="宋体" w:hint="eastAsia"/>
          <w:szCs w:val="21"/>
        </w:rPr>
        <w:t>瓣，过</w:t>
      </w:r>
      <w:r>
        <w:rPr>
          <w:rFonts w:ascii="Times New Roman" w:eastAsia="宋体"/>
          <w:szCs w:val="21"/>
        </w:rPr>
        <w:t>20</w:t>
      </w:r>
      <w:r>
        <w:rPr>
          <w:rFonts w:ascii="Times New Roman" w:eastAsia="宋体" w:hint="eastAsia"/>
          <w:szCs w:val="21"/>
        </w:rPr>
        <w:t>目筛的粉末限量应</w:t>
      </w:r>
      <w:r>
        <w:rPr>
          <w:rFonts w:ascii="Times New Roman" w:eastAsia="宋体" w:hint="eastAsia"/>
        </w:rPr>
        <w:t>≤</w:t>
      </w:r>
      <w:r>
        <w:rPr>
          <w:rFonts w:ascii="Times New Roman" w:eastAsia="宋体"/>
        </w:rPr>
        <w:t>5.0%</w:t>
      </w:r>
      <w:r>
        <w:rPr>
          <w:rFonts w:ascii="Times New Roman" w:eastAsia="宋体" w:hint="eastAsia"/>
        </w:rPr>
        <w:t>。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hint="eastAsia"/>
          <w:szCs w:val="20"/>
        </w:rPr>
        <w:t>轧坯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ind w:firstLineChars="200" w:firstLine="420"/>
        <w:rPr>
          <w:rFonts w:ascii="Times New Roman" w:eastAsia="宋体"/>
          <w:szCs w:val="21"/>
        </w:rPr>
      </w:pPr>
      <w:r>
        <w:rPr>
          <w:rFonts w:ascii="Times New Roman" w:eastAsia="宋体" w:hint="eastAsia"/>
          <w:szCs w:val="21"/>
        </w:rPr>
        <w:t>应用适当的轧坯设备及工艺，将破碎的花生粒碾轧成薄坯，生坯厚度</w:t>
      </w:r>
      <w:r>
        <w:rPr>
          <w:rFonts w:ascii="Times New Roman" w:eastAsia="宋体"/>
          <w:szCs w:val="21"/>
        </w:rPr>
        <w:t>0.3mm</w:t>
      </w:r>
      <w:r>
        <w:rPr>
          <w:rFonts w:ascii="Times New Roman" w:eastAsia="宋体" w:hint="eastAsia"/>
          <w:szCs w:val="21"/>
        </w:rPr>
        <w:t>～</w:t>
      </w:r>
      <w:r>
        <w:rPr>
          <w:rFonts w:ascii="Times New Roman" w:eastAsia="宋体"/>
          <w:szCs w:val="21"/>
        </w:rPr>
        <w:t>0.8mm</w:t>
      </w:r>
      <w:r>
        <w:rPr>
          <w:rFonts w:ascii="Times New Roman" w:eastAsia="宋体" w:hint="eastAsia"/>
          <w:szCs w:val="21"/>
        </w:rPr>
        <w:t>，坯厚均匀，不漏油，粉末度限量</w:t>
      </w:r>
      <w:r>
        <w:rPr>
          <w:rFonts w:ascii="Times New Roman" w:eastAsia="宋体" w:hint="eastAsia"/>
        </w:rPr>
        <w:t>≤</w:t>
      </w:r>
      <w:r>
        <w:rPr>
          <w:rFonts w:ascii="Times New Roman" w:eastAsia="宋体"/>
        </w:rPr>
        <w:t>3.0%</w:t>
      </w:r>
      <w:r>
        <w:rPr>
          <w:rFonts w:ascii="Times New Roman" w:eastAsia="宋体" w:hint="eastAsia"/>
        </w:rPr>
        <w:t>。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hint="eastAsia"/>
          <w:szCs w:val="20"/>
        </w:rPr>
        <w:t>调质</w:t>
      </w:r>
      <w:r>
        <w:rPr>
          <w:szCs w:val="20"/>
        </w:rPr>
        <w:t>(</w:t>
      </w:r>
      <w:r>
        <w:rPr>
          <w:rFonts w:hint="eastAsia"/>
          <w:szCs w:val="20"/>
        </w:rPr>
        <w:t>仅适用于低温物理压榨花生油</w:t>
      </w:r>
      <w:r>
        <w:rPr>
          <w:szCs w:val="20"/>
        </w:rPr>
        <w:t>)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ind w:firstLineChars="200" w:firstLine="420"/>
        <w:rPr>
          <w:rFonts w:ascii="Times New Roman" w:eastAsia="宋体"/>
          <w:szCs w:val="21"/>
        </w:rPr>
      </w:pPr>
      <w:r>
        <w:rPr>
          <w:rFonts w:ascii="Times New Roman" w:eastAsia="宋体" w:hint="eastAsia"/>
          <w:szCs w:val="21"/>
        </w:rPr>
        <w:t>应用适当的调质设备，在调质温度</w:t>
      </w:r>
      <w:r>
        <w:rPr>
          <w:rFonts w:ascii="Times New Roman" w:eastAsia="宋体" w:hint="eastAsia"/>
        </w:rPr>
        <w:t>≤</w:t>
      </w:r>
      <w:r>
        <w:rPr>
          <w:rFonts w:ascii="Times New Roman" w:eastAsia="宋体"/>
          <w:szCs w:val="21"/>
        </w:rPr>
        <w:t>60</w:t>
      </w:r>
      <w:r>
        <w:rPr>
          <w:rFonts w:ascii="Times New Roman" w:eastAsia="宋体" w:hint="eastAsia"/>
          <w:szCs w:val="21"/>
        </w:rPr>
        <w:t>℃的温度条件下，对轧坯后的生坯物料进行调质，使生坯物料最终含水率为</w:t>
      </w:r>
      <w:r>
        <w:rPr>
          <w:rFonts w:ascii="Times New Roman" w:eastAsia="宋体"/>
          <w:szCs w:val="21"/>
        </w:rPr>
        <w:t>4%</w:t>
      </w:r>
      <w:r>
        <w:rPr>
          <w:rFonts w:ascii="Times New Roman" w:eastAsia="宋体" w:hint="eastAsia"/>
          <w:szCs w:val="21"/>
        </w:rPr>
        <w:t>～</w:t>
      </w:r>
      <w:r>
        <w:rPr>
          <w:rFonts w:ascii="Times New Roman" w:eastAsia="宋体"/>
          <w:szCs w:val="21"/>
        </w:rPr>
        <w:t>8%</w:t>
      </w:r>
      <w:r>
        <w:rPr>
          <w:rFonts w:ascii="Times New Roman" w:eastAsia="宋体" w:hint="eastAsia"/>
          <w:szCs w:val="21"/>
        </w:rPr>
        <w:t>。本工序实际生产过程中可酌情删减。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hint="eastAsia"/>
          <w:szCs w:val="20"/>
        </w:rPr>
        <w:t>蒸坯和炒坯</w:t>
      </w:r>
      <w:r>
        <w:rPr>
          <w:szCs w:val="20"/>
        </w:rPr>
        <w:t>(</w:t>
      </w:r>
      <w:r>
        <w:rPr>
          <w:rFonts w:hint="eastAsia"/>
          <w:szCs w:val="20"/>
        </w:rPr>
        <w:t>仅适用于物理压榨浓香花生油</w:t>
      </w:r>
      <w:r>
        <w:rPr>
          <w:szCs w:val="20"/>
        </w:rPr>
        <w:t>)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6.8.1</w:t>
        </w:r>
      </w:smartTag>
      <w:r>
        <w:rPr>
          <w:rFonts w:ascii="Times New Roman" w:eastAsia="宋体" w:hint="eastAsia"/>
          <w:szCs w:val="21"/>
        </w:rPr>
        <w:t>采用湿润蒸炒法对花生仁生坯进行蒸坯和炒坯。本工序在实际生产过程中可酌情删减。</w:t>
      </w:r>
    </w:p>
    <w:p w:rsidR="00C17B73" w:rsidRDefault="00C17B73">
      <w:pPr>
        <w:pStyle w:val="af5"/>
        <w:ind w:firstLineChars="0" w:firstLine="0"/>
        <w:rPr>
          <w:rFonts w:ascii="黑体" w:eastAsia="黑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黑体" w:eastAsia="黑体"/>
          </w:rPr>
          <w:t>6.8.2</w:t>
        </w:r>
      </w:smartTag>
      <w:r>
        <w:rPr>
          <w:rFonts w:ascii="黑体" w:eastAsia="黑体"/>
        </w:rPr>
        <w:t xml:space="preserve"> </w:t>
      </w:r>
      <w:r>
        <w:rPr>
          <w:rFonts w:ascii="Times New Roman" w:hint="eastAsia"/>
          <w:szCs w:val="21"/>
        </w:rPr>
        <w:t>利用添加水分或直接喷入蒸汽的方法对生坯进行润湿，可采用层式或卧式蒸炒锅，将生坯均匀平铺。湿润时应均匀加水、充分搅拌，使料坯与水分接触充分，保证料坯湿润均匀。润湿技术参数为：</w:t>
      </w:r>
    </w:p>
    <w:p w:rsidR="00C17B73" w:rsidRDefault="00C17B73" w:rsidP="004C7925">
      <w:pPr>
        <w:pStyle w:val="af5"/>
        <w:ind w:firstLine="440"/>
      </w:pPr>
      <w:r>
        <w:t>—</w:t>
      </w:r>
      <w:r>
        <w:rPr>
          <w:rFonts w:ascii="Times New Roman" w:hint="eastAsia"/>
          <w:szCs w:val="21"/>
        </w:rPr>
        <w:t>润湿水分</w:t>
      </w:r>
      <w:r>
        <w:rPr>
          <w:rFonts w:ascii="Times New Roman"/>
          <w:szCs w:val="21"/>
        </w:rPr>
        <w:t>13%</w:t>
      </w:r>
      <w:r>
        <w:rPr>
          <w:rFonts w:ascii="Times New Roman" w:hint="eastAsia"/>
          <w:szCs w:val="21"/>
        </w:rPr>
        <w:t>～</w:t>
      </w:r>
      <w:r>
        <w:rPr>
          <w:rFonts w:ascii="Times New Roman"/>
          <w:szCs w:val="21"/>
        </w:rPr>
        <w:t>14%</w:t>
      </w:r>
      <w:r>
        <w:rPr>
          <w:rFonts w:ascii="Times New Roman" w:hint="eastAsia"/>
          <w:szCs w:val="21"/>
        </w:rPr>
        <w:t>，最高不应超过</w:t>
      </w:r>
      <w:r>
        <w:rPr>
          <w:rFonts w:ascii="Times New Roman"/>
          <w:szCs w:val="21"/>
        </w:rPr>
        <w:t>15%</w:t>
      </w:r>
      <w:r>
        <w:rPr>
          <w:rFonts w:ascii="Times New Roman" w:hint="eastAsia"/>
          <w:szCs w:val="21"/>
        </w:rPr>
        <w:t>～</w:t>
      </w:r>
      <w:r>
        <w:rPr>
          <w:rFonts w:ascii="Times New Roman"/>
          <w:szCs w:val="21"/>
        </w:rPr>
        <w:t>17%</w:t>
      </w:r>
      <w:r>
        <w:rPr>
          <w:rFonts w:hint="eastAsia"/>
        </w:rPr>
        <w:t>；</w:t>
      </w:r>
    </w:p>
    <w:p w:rsidR="00C17B73" w:rsidRDefault="00C17B73" w:rsidP="004C7925">
      <w:pPr>
        <w:pStyle w:val="af5"/>
        <w:ind w:firstLine="440"/>
      </w:pPr>
      <w:r>
        <w:t>—</w:t>
      </w:r>
      <w:r>
        <w:rPr>
          <w:rFonts w:ascii="Times New Roman" w:hint="eastAsia"/>
          <w:szCs w:val="21"/>
        </w:rPr>
        <w:t>装料量</w:t>
      </w:r>
      <w:r>
        <w:rPr>
          <w:rFonts w:ascii="Times New Roman"/>
          <w:szCs w:val="21"/>
        </w:rPr>
        <w:t>80%</w:t>
      </w:r>
      <w:r>
        <w:rPr>
          <w:rFonts w:ascii="Times New Roman" w:hint="eastAsia"/>
          <w:szCs w:val="21"/>
        </w:rPr>
        <w:t>～</w:t>
      </w:r>
      <w:r>
        <w:rPr>
          <w:rFonts w:ascii="Times New Roman"/>
          <w:szCs w:val="21"/>
        </w:rPr>
        <w:t>90%</w:t>
      </w:r>
      <w:r>
        <w:rPr>
          <w:rFonts w:hint="eastAsia"/>
        </w:rPr>
        <w:t>；</w:t>
      </w:r>
    </w:p>
    <w:p w:rsidR="00C17B73" w:rsidRDefault="00C17B73" w:rsidP="004C7925">
      <w:pPr>
        <w:pStyle w:val="af5"/>
        <w:ind w:firstLine="440"/>
      </w:pPr>
      <w:r>
        <w:t>—</w:t>
      </w:r>
      <w:r>
        <w:rPr>
          <w:rFonts w:hint="eastAsia"/>
        </w:rPr>
        <w:t>润湿终温</w:t>
      </w:r>
      <w:r>
        <w:rPr>
          <w:rFonts w:ascii="Times New Roman"/>
          <w:szCs w:val="21"/>
        </w:rPr>
        <w:t>85</w:t>
      </w:r>
      <w:r>
        <w:rPr>
          <w:rFonts w:ascii="Times New Roman" w:hint="eastAsia"/>
          <w:szCs w:val="21"/>
        </w:rPr>
        <w:t>℃～</w:t>
      </w:r>
      <w:r>
        <w:rPr>
          <w:rFonts w:ascii="Times New Roman"/>
          <w:szCs w:val="21"/>
        </w:rPr>
        <w:t>100</w:t>
      </w:r>
      <w:r>
        <w:rPr>
          <w:rFonts w:ascii="Times New Roman" w:hint="eastAsia"/>
          <w:szCs w:val="21"/>
        </w:rPr>
        <w:t>℃</w:t>
      </w:r>
      <w:r>
        <w:rPr>
          <w:rFonts w:hint="eastAsia"/>
        </w:rPr>
        <w:t>。</w:t>
      </w:r>
    </w:p>
    <w:p w:rsidR="00C17B73" w:rsidRDefault="00C17B73" w:rsidP="004C7925">
      <w:pPr>
        <w:pStyle w:val="af5"/>
        <w:ind w:firstLine="440"/>
      </w:pPr>
    </w:p>
    <w:p w:rsidR="00C17B73" w:rsidRDefault="00C17B73">
      <w:pPr>
        <w:pStyle w:val="af5"/>
        <w:ind w:firstLineChars="0" w:firstLine="0"/>
        <w:rPr>
          <w:rFonts w:ascii="Times New Roman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黑体" w:eastAsia="黑体"/>
          </w:rPr>
          <w:lastRenderedPageBreak/>
          <w:t>6.8.3</w:t>
        </w:r>
      </w:smartTag>
      <w:r>
        <w:rPr>
          <w:rFonts w:ascii="黑体" w:eastAsia="黑体"/>
        </w:rPr>
        <w:t xml:space="preserve"> </w:t>
      </w:r>
      <w:r>
        <w:rPr>
          <w:rFonts w:ascii="Times New Roman" w:hint="eastAsia"/>
          <w:szCs w:val="21"/>
        </w:rPr>
        <w:t>蒸坯时应蒸透，关闭蒸锅排气孔保持其密闭，保证蒸汽质量和流量稳定，上汽均匀，防止水分散失，保证料坯内外温度水分一致。蒸好后一捻见油。蒸坯技术参数为：</w:t>
      </w:r>
    </w:p>
    <w:p w:rsidR="00C17B73" w:rsidRDefault="00C17B73" w:rsidP="004C7925">
      <w:pPr>
        <w:pStyle w:val="af5"/>
        <w:ind w:firstLine="440"/>
      </w:pPr>
      <w:r>
        <w:t>—</w:t>
      </w:r>
      <w:r>
        <w:rPr>
          <w:rFonts w:ascii="Times New Roman" w:hint="eastAsia"/>
          <w:szCs w:val="21"/>
        </w:rPr>
        <w:t>蒸坯时间</w:t>
      </w:r>
      <w:r>
        <w:rPr>
          <w:rFonts w:ascii="Times New Roman"/>
          <w:szCs w:val="21"/>
        </w:rPr>
        <w:t>50min</w:t>
      </w:r>
      <w:r>
        <w:rPr>
          <w:rFonts w:ascii="Times New Roman" w:hint="eastAsia"/>
          <w:szCs w:val="21"/>
        </w:rPr>
        <w:t>～</w:t>
      </w:r>
      <w:r>
        <w:rPr>
          <w:rFonts w:ascii="Times New Roman"/>
          <w:szCs w:val="21"/>
        </w:rPr>
        <w:t>60min</w:t>
      </w:r>
      <w:r>
        <w:rPr>
          <w:rFonts w:hint="eastAsia"/>
        </w:rPr>
        <w:t>；</w:t>
      </w:r>
    </w:p>
    <w:p w:rsidR="00C17B73" w:rsidRDefault="00C17B73" w:rsidP="004C7925">
      <w:pPr>
        <w:pStyle w:val="af5"/>
        <w:ind w:firstLine="440"/>
      </w:pPr>
      <w:r>
        <w:t>—</w:t>
      </w:r>
      <w:r>
        <w:rPr>
          <w:rFonts w:ascii="Times New Roman" w:hint="eastAsia"/>
          <w:szCs w:val="21"/>
        </w:rPr>
        <w:t>装料量</w:t>
      </w:r>
      <w:r>
        <w:rPr>
          <w:rFonts w:ascii="Times New Roman"/>
          <w:szCs w:val="21"/>
        </w:rPr>
        <w:t>80%</w:t>
      </w:r>
      <w:r>
        <w:rPr>
          <w:rFonts w:ascii="Times New Roman" w:hint="eastAsia"/>
          <w:szCs w:val="21"/>
        </w:rPr>
        <w:t>～</w:t>
      </w:r>
      <w:r>
        <w:rPr>
          <w:rFonts w:ascii="Times New Roman"/>
          <w:szCs w:val="21"/>
        </w:rPr>
        <w:t>90%</w:t>
      </w:r>
      <w:r>
        <w:rPr>
          <w:rFonts w:hint="eastAsia"/>
        </w:rPr>
        <w:t>；</w:t>
      </w:r>
    </w:p>
    <w:p w:rsidR="00C17B73" w:rsidRDefault="00C17B73" w:rsidP="004C7925">
      <w:pPr>
        <w:pStyle w:val="af5"/>
        <w:ind w:firstLine="440"/>
      </w:pPr>
      <w:r>
        <w:t>—</w:t>
      </w:r>
      <w:r>
        <w:rPr>
          <w:rFonts w:hint="eastAsia"/>
        </w:rPr>
        <w:t>蒸坯终温</w:t>
      </w:r>
      <w:r>
        <w:rPr>
          <w:rFonts w:ascii="Times New Roman"/>
          <w:szCs w:val="21"/>
        </w:rPr>
        <w:t>95</w:t>
      </w:r>
      <w:r>
        <w:rPr>
          <w:rFonts w:ascii="Times New Roman" w:hint="eastAsia"/>
          <w:szCs w:val="21"/>
        </w:rPr>
        <w:t>℃～</w:t>
      </w:r>
      <w:r>
        <w:rPr>
          <w:rFonts w:ascii="Times New Roman"/>
          <w:szCs w:val="21"/>
        </w:rPr>
        <w:t>120</w:t>
      </w:r>
      <w:r>
        <w:rPr>
          <w:rFonts w:ascii="Times New Roman" w:hint="eastAsia"/>
          <w:szCs w:val="21"/>
        </w:rPr>
        <w:t>℃</w:t>
      </w:r>
      <w:r>
        <w:rPr>
          <w:rFonts w:hint="eastAsia"/>
        </w:rPr>
        <w:t>；</w:t>
      </w:r>
    </w:p>
    <w:p w:rsidR="00C17B73" w:rsidRDefault="00C17B73" w:rsidP="004C7925">
      <w:pPr>
        <w:pStyle w:val="af5"/>
        <w:ind w:firstLine="440"/>
      </w:pPr>
      <w:r>
        <w:t>—</w:t>
      </w:r>
      <w:r>
        <w:rPr>
          <w:rFonts w:hint="eastAsia"/>
        </w:rPr>
        <w:t>出料水分</w:t>
      </w:r>
      <w:r>
        <w:rPr>
          <w:rFonts w:ascii="Times New Roman"/>
          <w:szCs w:val="21"/>
        </w:rPr>
        <w:t>5%</w:t>
      </w:r>
      <w:r>
        <w:rPr>
          <w:rFonts w:ascii="Times New Roman" w:hint="eastAsia"/>
          <w:szCs w:val="21"/>
        </w:rPr>
        <w:t>～</w:t>
      </w:r>
      <w:r>
        <w:rPr>
          <w:rFonts w:ascii="Times New Roman"/>
          <w:szCs w:val="21"/>
        </w:rPr>
        <w:t>8%</w:t>
      </w:r>
      <w:r>
        <w:rPr>
          <w:rFonts w:hint="eastAsia"/>
        </w:rPr>
        <w:t>。</w:t>
      </w:r>
    </w:p>
    <w:p w:rsidR="00C17B73" w:rsidRDefault="00C17B73" w:rsidP="004C7925">
      <w:pPr>
        <w:pStyle w:val="af5"/>
        <w:ind w:firstLine="440"/>
      </w:pPr>
    </w:p>
    <w:p w:rsidR="00C17B73" w:rsidRDefault="00C17B73">
      <w:pPr>
        <w:pStyle w:val="af5"/>
        <w:ind w:firstLineChars="0" w:firstLine="0"/>
        <w:rPr>
          <w:rFonts w:ascii="Times New Roman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黑体" w:eastAsia="黑体"/>
          </w:rPr>
          <w:t>6.8.4</w:t>
        </w:r>
      </w:smartTag>
      <w:r>
        <w:rPr>
          <w:rFonts w:ascii="黑体" w:eastAsia="黑体"/>
        </w:rPr>
        <w:t xml:space="preserve"> </w:t>
      </w:r>
      <w:r>
        <w:rPr>
          <w:rFonts w:ascii="Times New Roman" w:hint="eastAsia"/>
          <w:szCs w:val="21"/>
        </w:rPr>
        <w:t>炒坯应炒熟。炒坯时，应打开蒸炒锅排气孔尽快排除料坯中的水分，保证各层蒸锅合理排气，加热去水，以满足料坯高温低水的入榨要求。炒坯技术参数为：</w:t>
      </w:r>
    </w:p>
    <w:p w:rsidR="00C17B73" w:rsidRDefault="00C17B73" w:rsidP="004C7925">
      <w:pPr>
        <w:pStyle w:val="af5"/>
        <w:ind w:firstLine="440"/>
      </w:pPr>
      <w:r>
        <w:t>—</w:t>
      </w:r>
      <w:r>
        <w:rPr>
          <w:rFonts w:ascii="Times New Roman" w:hint="eastAsia"/>
          <w:szCs w:val="21"/>
        </w:rPr>
        <w:t>炒坯时间</w:t>
      </w:r>
      <w:r>
        <w:rPr>
          <w:rFonts w:ascii="Times New Roman"/>
          <w:szCs w:val="21"/>
        </w:rPr>
        <w:t>30min</w:t>
      </w:r>
      <w:r>
        <w:rPr>
          <w:rFonts w:hint="eastAsia"/>
        </w:rPr>
        <w:t>；</w:t>
      </w:r>
    </w:p>
    <w:p w:rsidR="00C17B73" w:rsidRDefault="00C17B73" w:rsidP="004C7925">
      <w:pPr>
        <w:pStyle w:val="af5"/>
        <w:ind w:firstLine="440"/>
      </w:pPr>
      <w:r>
        <w:t>—</w:t>
      </w:r>
      <w:r>
        <w:rPr>
          <w:rFonts w:ascii="Times New Roman" w:hint="eastAsia"/>
          <w:szCs w:val="21"/>
        </w:rPr>
        <w:t>装料量</w:t>
      </w:r>
      <w:r>
        <w:rPr>
          <w:rFonts w:ascii="Times New Roman"/>
          <w:szCs w:val="21"/>
        </w:rPr>
        <w:t>40%</w:t>
      </w:r>
      <w:r>
        <w:rPr>
          <w:rFonts w:hint="eastAsia"/>
        </w:rPr>
        <w:t>；</w:t>
      </w:r>
    </w:p>
    <w:p w:rsidR="00C17B73" w:rsidRDefault="00C17B73" w:rsidP="004C7925">
      <w:pPr>
        <w:pStyle w:val="af5"/>
        <w:ind w:firstLine="440"/>
      </w:pPr>
      <w:r>
        <w:t>—</w:t>
      </w:r>
      <w:r>
        <w:rPr>
          <w:rFonts w:hint="eastAsia"/>
        </w:rPr>
        <w:t>出料温度</w:t>
      </w:r>
      <w:r>
        <w:rPr>
          <w:rFonts w:ascii="Times New Roman"/>
          <w:szCs w:val="21"/>
        </w:rPr>
        <w:t>125</w:t>
      </w:r>
      <w:r>
        <w:rPr>
          <w:rFonts w:ascii="Times New Roman" w:hint="eastAsia"/>
          <w:szCs w:val="21"/>
        </w:rPr>
        <w:t>℃～</w:t>
      </w:r>
      <w:r>
        <w:rPr>
          <w:rFonts w:ascii="Times New Roman"/>
          <w:szCs w:val="21"/>
        </w:rPr>
        <w:t>130</w:t>
      </w:r>
      <w:r>
        <w:rPr>
          <w:rFonts w:ascii="Times New Roman" w:hint="eastAsia"/>
          <w:szCs w:val="21"/>
        </w:rPr>
        <w:t>℃</w:t>
      </w:r>
      <w:r>
        <w:rPr>
          <w:rFonts w:hint="eastAsia"/>
        </w:rPr>
        <w:t>；</w:t>
      </w:r>
    </w:p>
    <w:p w:rsidR="00C17B73" w:rsidRDefault="00C17B73" w:rsidP="004C7925">
      <w:pPr>
        <w:pStyle w:val="af5"/>
        <w:ind w:firstLine="440"/>
      </w:pPr>
      <w:r>
        <w:t>—</w:t>
      </w:r>
      <w:r>
        <w:rPr>
          <w:rFonts w:hint="eastAsia"/>
        </w:rPr>
        <w:t>出料水分</w:t>
      </w:r>
      <w:r>
        <w:rPr>
          <w:rFonts w:ascii="Times New Roman"/>
          <w:szCs w:val="21"/>
        </w:rPr>
        <w:t>1.0%</w:t>
      </w:r>
      <w:r>
        <w:rPr>
          <w:rFonts w:ascii="Times New Roman" w:hint="eastAsia"/>
          <w:szCs w:val="21"/>
        </w:rPr>
        <w:t>～</w:t>
      </w:r>
      <w:r>
        <w:rPr>
          <w:rFonts w:ascii="Times New Roman"/>
          <w:szCs w:val="21"/>
        </w:rPr>
        <w:t>2.8%</w:t>
      </w:r>
      <w:r>
        <w:rPr>
          <w:rFonts w:hint="eastAsia"/>
        </w:rPr>
        <w:t>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6.8.5</w:t>
        </w:r>
      </w:smartTag>
      <w:r>
        <w:rPr>
          <w:rFonts w:ascii="Times New Roman" w:eastAsia="宋体" w:hint="eastAsia"/>
          <w:szCs w:val="21"/>
        </w:rPr>
        <w:t>蒸坯和炒坯全过程一般为</w:t>
      </w:r>
      <w:r>
        <w:rPr>
          <w:rFonts w:ascii="Times New Roman" w:eastAsia="宋体"/>
          <w:szCs w:val="21"/>
        </w:rPr>
        <w:t>90min</w:t>
      </w:r>
      <w:r>
        <w:rPr>
          <w:rFonts w:ascii="Times New Roman" w:eastAsia="宋体" w:hint="eastAsia"/>
          <w:szCs w:val="21"/>
        </w:rPr>
        <w:t>～</w:t>
      </w:r>
      <w:r>
        <w:rPr>
          <w:rFonts w:ascii="Times New Roman" w:eastAsia="宋体"/>
          <w:szCs w:val="21"/>
        </w:rPr>
        <w:t>120min</w:t>
      </w:r>
      <w:r>
        <w:rPr>
          <w:rFonts w:ascii="Times New Roman" w:eastAsia="宋体" w:hint="eastAsia"/>
          <w:szCs w:val="21"/>
        </w:rPr>
        <w:t>。应保证适宜的蒸炒时间使料坯内部发生完善的变化，以利于油脂从油料中分离，提高毛油质量。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6.8.6</w:t>
        </w:r>
      </w:smartTag>
      <w:r>
        <w:rPr>
          <w:rFonts w:ascii="Times New Roman" w:eastAsia="宋体" w:hint="eastAsia"/>
          <w:szCs w:val="21"/>
        </w:rPr>
        <w:t>蒸炒时应生熟度均匀，不生、不焦、不结皮；颗粒度均匀一致不结团；可塑性均匀，塑性和弹性适宜。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  <w:color w:val="00B050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6.8.7</w:t>
        </w:r>
      </w:smartTag>
      <w:r>
        <w:rPr>
          <w:rFonts w:ascii="Times New Roman" w:eastAsia="宋体" w:hint="eastAsia"/>
          <w:szCs w:val="21"/>
        </w:rPr>
        <w:t>蒸炒时应进出料速度均匀，蒸炒锅各层存料高度均匀，料门控制机构灵活可靠，加热充分均匀。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hint="eastAsia"/>
          <w:szCs w:val="20"/>
        </w:rPr>
        <w:t>压榨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6.9.1</w:t>
        </w:r>
      </w:smartTag>
      <w:r>
        <w:rPr>
          <w:rFonts w:ascii="Times New Roman" w:eastAsia="宋体" w:hint="eastAsia"/>
          <w:szCs w:val="21"/>
        </w:rPr>
        <w:t>利用机械外力挤压作用使油脂从榨料中挤压出来。根据不同榨油机类型及花生油产品种类采用相应的压榨工艺条件。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6.9.2</w:t>
        </w:r>
      </w:smartTag>
      <w:r>
        <w:rPr>
          <w:rFonts w:ascii="Times New Roman" w:eastAsia="宋体" w:hint="eastAsia"/>
          <w:szCs w:val="21"/>
        </w:rPr>
        <w:t>低温物理压榨宜采用两次压榨工艺，以提高压榨出油率。入榨温度</w:t>
      </w:r>
      <w:r>
        <w:rPr>
          <w:rFonts w:ascii="Times New Roman" w:eastAsia="宋体" w:hint="eastAsia"/>
        </w:rPr>
        <w:t>≤</w:t>
      </w:r>
      <w:r>
        <w:rPr>
          <w:rFonts w:ascii="Times New Roman"/>
          <w:szCs w:val="21"/>
        </w:rPr>
        <w:t>65</w:t>
      </w:r>
      <w:r>
        <w:rPr>
          <w:rFonts w:ascii="Times New Roman" w:hint="eastAsia"/>
          <w:szCs w:val="21"/>
        </w:rPr>
        <w:t>℃，</w:t>
      </w:r>
      <w:r>
        <w:rPr>
          <w:rFonts w:ascii="Times New Roman" w:eastAsia="宋体" w:hint="eastAsia"/>
        </w:rPr>
        <w:t>调节设备参数使压榨温度维持在花生蛋白变性温度下，</w:t>
      </w:r>
      <w:r>
        <w:rPr>
          <w:rFonts w:ascii="Times New Roman" w:eastAsia="宋体" w:hint="eastAsia"/>
          <w:szCs w:val="21"/>
        </w:rPr>
        <w:t>压榨温度保持在</w:t>
      </w:r>
      <w:r>
        <w:rPr>
          <w:rFonts w:ascii="Times New Roman" w:eastAsia="宋体"/>
          <w:szCs w:val="21"/>
        </w:rPr>
        <w:t>70</w:t>
      </w:r>
      <w:r>
        <w:rPr>
          <w:rFonts w:ascii="Times New Roman" w:eastAsia="宋体" w:hint="eastAsia"/>
          <w:szCs w:val="21"/>
        </w:rPr>
        <w:t>℃以下，饼残油</w:t>
      </w:r>
      <w:r>
        <w:rPr>
          <w:rFonts w:ascii="Times New Roman" w:eastAsia="宋体" w:hint="eastAsia"/>
        </w:rPr>
        <w:t>≤</w:t>
      </w:r>
      <w:r>
        <w:rPr>
          <w:rFonts w:ascii="Times New Roman" w:eastAsia="宋体"/>
        </w:rPr>
        <w:t>6%</w:t>
      </w:r>
      <w:r>
        <w:rPr>
          <w:rFonts w:ascii="Times New Roman" w:eastAsia="宋体" w:hint="eastAsia"/>
        </w:rPr>
        <w:t>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6.9.3</w:t>
        </w:r>
      </w:smartTag>
      <w:r>
        <w:t xml:space="preserve"> </w:t>
      </w:r>
      <w:r>
        <w:rPr>
          <w:rFonts w:ascii="Times New Roman" w:eastAsia="宋体" w:hint="eastAsia"/>
          <w:szCs w:val="21"/>
        </w:rPr>
        <w:t>物理压榨浓香花生油入榨温度应＜</w:t>
      </w:r>
      <w:r>
        <w:rPr>
          <w:rFonts w:ascii="Times New Roman" w:eastAsia="宋体"/>
          <w:szCs w:val="21"/>
        </w:rPr>
        <w:t>130</w:t>
      </w:r>
      <w:r>
        <w:rPr>
          <w:rFonts w:ascii="Times New Roman" w:eastAsia="宋体" w:hint="eastAsia"/>
          <w:szCs w:val="21"/>
        </w:rPr>
        <w:t>℃，入榨水分＜</w:t>
      </w:r>
      <w:r>
        <w:rPr>
          <w:rFonts w:ascii="Times New Roman" w:eastAsia="宋体"/>
          <w:szCs w:val="21"/>
        </w:rPr>
        <w:t>4%</w:t>
      </w:r>
      <w:r>
        <w:rPr>
          <w:rFonts w:ascii="Times New Roman" w:eastAsia="宋体" w:hint="eastAsia"/>
          <w:szCs w:val="21"/>
        </w:rPr>
        <w:t>。应避免压榨过程温度过高产生多环芳烃类物质。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6.9.4</w:t>
        </w:r>
      </w:smartTag>
      <w:r>
        <w:rPr>
          <w:rFonts w:ascii="Times New Roman" w:eastAsia="宋体" w:hint="eastAsia"/>
        </w:rPr>
        <w:t>采用螺旋榨油机压榨时，将调质后的榨料喂入榨油机进料口，压榨得到花生原油。采用液压榨油机压榨时，将调质后的榨料包饼预压后，压榨得到花生原油。花生原油立即贮存于不锈钢原油罐中。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6.9.5</w:t>
        </w:r>
      </w:smartTag>
      <w:r>
        <w:t xml:space="preserve"> </w:t>
      </w:r>
      <w:r>
        <w:rPr>
          <w:rFonts w:ascii="Times New Roman" w:eastAsia="宋体" w:hint="eastAsia"/>
        </w:rPr>
        <w:t>压榨时，榨料内外结构一致，颗粒大小适当，压力分布均匀，流油速度一致。应定期清理榨膛，保持榨油机清洁，以防榨膛中残留榨料发霉变质造成花生油污染</w:t>
      </w:r>
      <w:r>
        <w:rPr>
          <w:rFonts w:ascii="Times New Roman" w:eastAsia="宋体" w:hint="eastAsia"/>
          <w:szCs w:val="21"/>
        </w:rPr>
        <w:t>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6.9.6</w:t>
        </w:r>
      </w:smartTag>
      <w:r>
        <w:t xml:space="preserve"> </w:t>
      </w:r>
      <w:r>
        <w:rPr>
          <w:rFonts w:ascii="Times New Roman" w:eastAsia="宋体" w:hint="eastAsia"/>
        </w:rPr>
        <w:t>应使用食品级设备润滑油，以防润滑油渗透至榨料污染花生油</w:t>
      </w:r>
      <w:r>
        <w:rPr>
          <w:rFonts w:ascii="Times New Roman" w:eastAsia="宋体" w:hint="eastAsia"/>
          <w:szCs w:val="21"/>
        </w:rPr>
        <w:t>。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hint="eastAsia"/>
          <w:szCs w:val="20"/>
        </w:rPr>
        <w:t>原油除渣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lastRenderedPageBreak/>
          <w:t>6.10.1</w:t>
        </w:r>
      </w:smartTag>
      <w:r>
        <w:rPr>
          <w:rFonts w:ascii="Times New Roman" w:eastAsia="宋体" w:hint="eastAsia"/>
        </w:rPr>
        <w:t>选用沉降池、沉降罐或澄油箱等沉降设备，将原油静置</w:t>
      </w:r>
      <w:r>
        <w:rPr>
          <w:rFonts w:ascii="Times New Roman" w:eastAsia="宋体"/>
        </w:rPr>
        <w:t>24h</w:t>
      </w:r>
      <w:r>
        <w:rPr>
          <w:rFonts w:ascii="Times New Roman" w:hint="eastAsia"/>
          <w:szCs w:val="21"/>
        </w:rPr>
        <w:t>～</w:t>
      </w:r>
      <w:r>
        <w:rPr>
          <w:rFonts w:ascii="Times New Roman" w:eastAsia="宋体"/>
        </w:rPr>
        <w:t>48h</w:t>
      </w:r>
      <w:r>
        <w:rPr>
          <w:rFonts w:ascii="Times New Roman" w:eastAsia="宋体" w:hint="eastAsia"/>
        </w:rPr>
        <w:t>，经自沉降作用使水分及部分杂质与原油分离。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6.10.2</w:t>
        </w:r>
      </w:smartTag>
      <w:r>
        <w:rPr>
          <w:rFonts w:ascii="Times New Roman" w:eastAsia="宋体" w:hint="eastAsia"/>
        </w:rPr>
        <w:t>采用卧式圆盘叶滤机、真空过滤机等过滤设备，过滤去除花生原油中饼渣，除渣后原油含渣量应</w:t>
      </w:r>
      <w:r>
        <w:rPr>
          <w:rFonts w:ascii="Times New Roman" w:eastAsia="宋体" w:hint="eastAsia"/>
          <w:szCs w:val="21"/>
        </w:rPr>
        <w:t>＜</w:t>
      </w:r>
      <w:r>
        <w:rPr>
          <w:rFonts w:ascii="Times New Roman" w:eastAsia="宋体"/>
          <w:szCs w:val="21"/>
        </w:rPr>
        <w:t>0.3%</w:t>
      </w:r>
      <w:r>
        <w:rPr>
          <w:rFonts w:ascii="Times New Roman" w:eastAsia="宋体" w:hint="eastAsia"/>
        </w:rPr>
        <w:t>。饼渣含油量应为</w:t>
      </w:r>
      <w:r>
        <w:rPr>
          <w:rFonts w:ascii="Times New Roman"/>
          <w:szCs w:val="21"/>
        </w:rPr>
        <w:t>20%</w:t>
      </w:r>
      <w:r>
        <w:rPr>
          <w:rFonts w:ascii="Times New Roman" w:hint="eastAsia"/>
          <w:szCs w:val="21"/>
        </w:rPr>
        <w:t>～</w:t>
      </w:r>
      <w:r>
        <w:rPr>
          <w:rFonts w:ascii="Times New Roman"/>
          <w:szCs w:val="21"/>
        </w:rPr>
        <w:t>50%</w:t>
      </w:r>
      <w:r>
        <w:rPr>
          <w:rFonts w:ascii="Times New Roman" w:hint="eastAsia"/>
          <w:szCs w:val="21"/>
        </w:rPr>
        <w:t>，</w:t>
      </w:r>
      <w:r>
        <w:rPr>
          <w:rFonts w:ascii="Times New Roman" w:eastAsia="宋体" w:hint="eastAsia"/>
        </w:rPr>
        <w:t>送回榨机随料坯一起进行复榨。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hint="eastAsia"/>
          <w:szCs w:val="20"/>
        </w:rPr>
        <w:t>冷滤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6.11.1</w:t>
        </w:r>
      </w:smartTag>
      <w:r>
        <w:rPr>
          <w:rFonts w:ascii="Times New Roman" w:eastAsia="宋体" w:hint="eastAsia"/>
        </w:rPr>
        <w:t>将除渣后的毛油转移至冷滤车间的冷却锅，锅内盘管中加入冷冻水，同时以一定速度搅拌，</w:t>
      </w:r>
      <w:r>
        <w:rPr>
          <w:rFonts w:ascii="Times New Roman" w:eastAsia="宋体" w:hint="eastAsia"/>
          <w:szCs w:val="21"/>
        </w:rPr>
        <w:t>控制</w:t>
      </w:r>
      <w:r w:rsidRPr="00324E40">
        <w:rPr>
          <w:rFonts w:ascii="Times New Roman" w:eastAsia="宋体" w:hint="eastAsia"/>
          <w:szCs w:val="21"/>
        </w:rPr>
        <w:t>降温时间</w:t>
      </w:r>
      <w:r w:rsidRPr="00324E40">
        <w:rPr>
          <w:rFonts w:ascii="Times New Roman" w:eastAsia="宋体"/>
          <w:szCs w:val="21"/>
        </w:rPr>
        <w:t>4h</w:t>
      </w:r>
      <w:r w:rsidRPr="00324E40">
        <w:rPr>
          <w:rFonts w:ascii="Times New Roman" w:eastAsia="宋体" w:hint="eastAsia"/>
          <w:szCs w:val="21"/>
        </w:rPr>
        <w:t>左右，</w:t>
      </w:r>
      <w:r w:rsidRPr="00324E40">
        <w:rPr>
          <w:rFonts w:ascii="Times New Roman" w:eastAsia="宋体" w:hint="eastAsia"/>
        </w:rPr>
        <w:t>使毛油缓慢降温至</w:t>
      </w:r>
      <w:r w:rsidRPr="00324E40">
        <w:rPr>
          <w:rFonts w:ascii="Times New Roman" w:eastAsia="宋体"/>
        </w:rPr>
        <w:t>20</w:t>
      </w:r>
      <w:r w:rsidRPr="00324E40">
        <w:rPr>
          <w:rFonts w:ascii="Times New Roman" w:eastAsia="宋体" w:hint="eastAsia"/>
          <w:szCs w:val="21"/>
        </w:rPr>
        <w:t>℃。冷却后的毛油泵入冷库不锈钢贮油罐中冷藏静置</w:t>
      </w:r>
      <w:r w:rsidRPr="00324E40">
        <w:rPr>
          <w:rFonts w:ascii="Times New Roman" w:eastAsia="宋体"/>
          <w:szCs w:val="21"/>
        </w:rPr>
        <w:t>10d</w:t>
      </w:r>
      <w:r w:rsidRPr="00324E40">
        <w:rPr>
          <w:rFonts w:ascii="Times New Roman" w:eastAsia="宋体" w:hint="eastAsia"/>
          <w:szCs w:val="21"/>
        </w:rPr>
        <w:t>左右。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6.11.2</w:t>
        </w:r>
      </w:smartTag>
      <w:r>
        <w:rPr>
          <w:rFonts w:ascii="Times New Roman" w:eastAsia="宋体" w:hint="eastAsia"/>
        </w:rPr>
        <w:t>选用箱式、管式、立式或板框式压滤机对静置后的毛油进行二次精滤。过滤时，起压应慢而稳，毛油温度保持在</w:t>
      </w:r>
      <w:r>
        <w:rPr>
          <w:rFonts w:ascii="Times New Roman"/>
          <w:szCs w:val="21"/>
        </w:rPr>
        <w:t>15</w:t>
      </w:r>
      <w:r>
        <w:rPr>
          <w:rFonts w:ascii="Times New Roman" w:eastAsia="宋体" w:hint="eastAsia"/>
        </w:rPr>
        <w:t>℃～</w:t>
      </w:r>
      <w:r>
        <w:rPr>
          <w:rFonts w:ascii="Times New Roman" w:eastAsia="宋体"/>
        </w:rPr>
        <w:t>20</w:t>
      </w:r>
      <w:r>
        <w:rPr>
          <w:rFonts w:ascii="Times New Roman" w:eastAsia="宋体" w:hint="eastAsia"/>
        </w:rPr>
        <w:t>℃之间。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  <w:color w:val="00B050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6.11.3</w:t>
        </w:r>
      </w:smartTag>
      <w:r>
        <w:rPr>
          <w:rFonts w:ascii="Times New Roman" w:eastAsia="宋体" w:hint="eastAsia"/>
        </w:rPr>
        <w:t>精滤后，得到物理压榨花生油。</w:t>
      </w:r>
    </w:p>
    <w:p w:rsidR="00C17B73" w:rsidRPr="00324E40" w:rsidRDefault="00C17B73">
      <w:pPr>
        <w:pStyle w:val="a0"/>
        <w:spacing w:before="156" w:after="156"/>
        <w:rPr>
          <w:szCs w:val="20"/>
        </w:rPr>
      </w:pPr>
      <w:r w:rsidRPr="00324E40">
        <w:rPr>
          <w:rFonts w:hint="eastAsia"/>
          <w:szCs w:val="20"/>
        </w:rPr>
        <w:t>检验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ind w:firstLineChars="200" w:firstLine="420"/>
      </w:pPr>
      <w:r>
        <w:rPr>
          <w:rFonts w:ascii="Times New Roman" w:eastAsia="宋体" w:hint="eastAsia"/>
        </w:rPr>
        <w:t>绿色食品物理压榨花生油应按</w:t>
      </w:r>
      <w:r>
        <w:rPr>
          <w:rFonts w:ascii="Times New Roman" w:eastAsia="宋体"/>
        </w:rPr>
        <w:t>GB/T 1534</w:t>
      </w:r>
      <w:r>
        <w:rPr>
          <w:rFonts w:ascii="Times New Roman" w:eastAsia="宋体" w:hint="eastAsia"/>
        </w:rPr>
        <w:t>和</w:t>
      </w:r>
      <w:r>
        <w:rPr>
          <w:rFonts w:ascii="Times New Roman" w:eastAsia="宋体"/>
        </w:rPr>
        <w:t>NY/T 751</w:t>
      </w:r>
      <w:r>
        <w:rPr>
          <w:rFonts w:ascii="Times New Roman" w:eastAsia="宋体" w:hint="eastAsia"/>
        </w:rPr>
        <w:t>的要求进行检验。其它要求按</w:t>
      </w:r>
      <w:r>
        <w:rPr>
          <w:rFonts w:ascii="Times New Roman" w:eastAsia="宋体"/>
        </w:rPr>
        <w:t>NY/T 1055</w:t>
      </w:r>
      <w:r>
        <w:rPr>
          <w:rFonts w:ascii="Times New Roman" w:eastAsia="宋体" w:hint="eastAsia"/>
        </w:rPr>
        <w:t>的规定执行。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hint="eastAsia"/>
          <w:szCs w:val="20"/>
        </w:rPr>
        <w:t>包装与标识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6.13.1</w:t>
        </w:r>
      </w:smartTag>
      <w:r>
        <w:rPr>
          <w:rFonts w:ascii="Times New Roman" w:eastAsia="宋体" w:hint="eastAsia"/>
        </w:rPr>
        <w:t>应按</w:t>
      </w:r>
      <w:r w:rsidRPr="00324E40">
        <w:rPr>
          <w:rFonts w:ascii="Times New Roman" w:eastAsia="宋体"/>
        </w:rPr>
        <w:t>NY/T 658</w:t>
      </w:r>
      <w:r>
        <w:rPr>
          <w:rFonts w:ascii="Times New Roman" w:eastAsia="宋体" w:hint="eastAsia"/>
        </w:rPr>
        <w:t>的规定执行。包装图示标志应按</w:t>
      </w:r>
      <w:r>
        <w:rPr>
          <w:rFonts w:ascii="Times New Roman" w:eastAsia="宋体"/>
        </w:rPr>
        <w:t>GB/T 191</w:t>
      </w:r>
      <w:r>
        <w:rPr>
          <w:rFonts w:ascii="Times New Roman" w:eastAsia="宋体" w:hint="eastAsia"/>
        </w:rPr>
        <w:t>的规定执行，同时应印有包装回收标志。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6.13.2</w:t>
        </w:r>
      </w:smartTag>
      <w:r>
        <w:rPr>
          <w:rFonts w:ascii="Times New Roman" w:eastAsia="宋体" w:hint="eastAsia"/>
        </w:rPr>
        <w:t>应在标签上标明压榨方式，如“物理压榨浓香花生油”或“低温压榨花生油”。同时应印有绿色食品标志。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  <w:rPr>
          <w:rFonts w:ascii="Times New Roman" w:eastAsia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6.13.3</w:t>
        </w:r>
      </w:smartTag>
      <w:r>
        <w:rPr>
          <w:rFonts w:ascii="Times New Roman" w:eastAsia="宋体" w:hint="eastAsia"/>
        </w:rPr>
        <w:t>通常采用塑料桶分装成品花生油，应尽可能充满容器并密闭。分装时，每次操作均应在最低操作温度下进行，以防油脂氧化过程随温度增加而加剧。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6.13.4</w:t>
        </w:r>
      </w:smartTag>
      <w:r>
        <w:rPr>
          <w:rFonts w:ascii="Times New Roman" w:eastAsia="宋体" w:hint="eastAsia"/>
        </w:rPr>
        <w:t>绿色食品散装成品花生油应贮于不锈钢贮油罐中，严禁使用铜和铜合金，以防氧化作用。直立贮油罐最适宜，最好为圆锥形外形。若可能，高而窄的油罐可以将内容物表面面积降至最低，使内容油脂与空气和氧气的接触降至最低。油罐底部应为圆锥或带斜坡以便沥干。</w:t>
      </w:r>
    </w:p>
    <w:p w:rsidR="00C17B73" w:rsidRDefault="00C17B73">
      <w:pPr>
        <w:pStyle w:val="a"/>
        <w:numPr>
          <w:ilvl w:val="0"/>
          <w:numId w:val="0"/>
        </w:numPr>
        <w:spacing w:before="312" w:after="312"/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t>6.13.5</w:t>
        </w:r>
      </w:smartTag>
      <w:r>
        <w:rPr>
          <w:rFonts w:ascii="Times New Roman" w:eastAsia="宋体" w:hint="eastAsia"/>
        </w:rPr>
        <w:t>非零售包装：除产品名称、批次识别和生产商或包装商的名称、地址在容器上标注外，非零售包装的信息可在容器上或其相随文件中给出。然而，批次识别和生产商或包装商的名称、地址也可以用在相随文件中清楚标注的标识代替。</w:t>
      </w:r>
    </w:p>
    <w:p w:rsidR="00C17B73" w:rsidRDefault="00C17B73">
      <w:pPr>
        <w:pStyle w:val="a"/>
        <w:spacing w:before="312" w:after="312"/>
      </w:pPr>
      <w:r>
        <w:rPr>
          <w:rFonts w:hint="eastAsia"/>
        </w:rPr>
        <w:t>平行生产管理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lastRenderedPageBreak/>
        <w:t>物理压榨花生油生产商同时生产绿色食品和常规产品时，应对平行生产过程进行严格管理，对原料、运输、生产线、包装、贮藏等环节进行全程控制，确保绿色食品物理压榨花生油质量，确保绿色食品生产与常规产品生产有效隔离。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原料运输时，绿色食品原料应与非绿色食品原料分开装运，装车前将车厢彻底清理干净。若混运，采用易区分的容器单独存放绿色食品原料。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ascii="Times New Roman" w:eastAsia="宋体" w:hint="eastAsia"/>
          <w:szCs w:val="20"/>
        </w:rPr>
        <w:t>绿色食品花生或花生仁原料应与非绿色食品原料分开存放，宜有绿色食品原料专用贮藏库。若与常规产品原料共用仓库，应划定明确区域分区域贮藏，做好相应的标识和记录。贮藏前，应对库房进行全面清洁，防止交叉。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绿色食品物理压榨花生油的生产，宜有专用生产线。若与常规产品生产共用一条生产线，在生产绿色食品物理压榨花生油前，应对设备管道和贮油罐进行彻底清洁，清除油罐底残留油脂。同时。应对车间包括设备外部、工作服等进行彻底清洁与消毒，指定专人全程监控清洁消毒过程，并保留相应记录。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绿色食品物理压榨花生油的包装物，应与常规产品的包装物分开存放，设置货物卡、分区分堆，避免混用。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绿色与非绿色物理压榨花生油应分区存放，设置明显的货物卡进行标识，不得混放。产品出入库及库存量应有完整的档案记录。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绿色与非绿色物理压榨花生油应分开运输。运输前应对车辆进行清洗和消毒。运输及装卸时，不得损毁外包装标识及有关说明，并保留相关记录。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应设置专人生产绿色食品物理压榨花生油。对生产人员进行绿色食品生产培训，考核合格后上岗。</w:t>
      </w:r>
    </w:p>
    <w:p w:rsidR="00C17B73" w:rsidRDefault="00C17B73">
      <w:pPr>
        <w:pStyle w:val="a"/>
        <w:spacing w:before="312" w:after="312"/>
      </w:pPr>
      <w:r>
        <w:rPr>
          <w:rFonts w:hint="eastAsia"/>
        </w:rPr>
        <w:t>生产废弃物处理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生产厂区应有一套有效排水和废弃物处理系统。系统应时刻保持良好状态并有良好维护。所有排水管道</w:t>
      </w:r>
      <w:r>
        <w:rPr>
          <w:rFonts w:ascii="Times New Roman" w:eastAsia="宋体"/>
          <w:szCs w:val="20"/>
        </w:rPr>
        <w:t>(</w:t>
      </w:r>
      <w:r>
        <w:rPr>
          <w:rFonts w:ascii="Times New Roman" w:eastAsia="宋体" w:hint="eastAsia"/>
          <w:szCs w:val="20"/>
        </w:rPr>
        <w:t>包括下水道系统</w:t>
      </w:r>
      <w:r>
        <w:rPr>
          <w:rFonts w:ascii="Times New Roman" w:eastAsia="宋体"/>
          <w:szCs w:val="20"/>
        </w:rPr>
        <w:t>)</w:t>
      </w:r>
      <w:r>
        <w:rPr>
          <w:rFonts w:ascii="Times New Roman" w:eastAsia="宋体" w:hint="eastAsia"/>
          <w:szCs w:val="20"/>
        </w:rPr>
        <w:t>应足以承载泄流峰，其结构应避免污染加工用水。</w:t>
      </w:r>
    </w:p>
    <w:p w:rsidR="00C17B73" w:rsidRDefault="00C17B73">
      <w:pPr>
        <w:pStyle w:val="a0"/>
        <w:spacing w:before="156" w:after="156"/>
        <w:rPr>
          <w:szCs w:val="20"/>
        </w:rPr>
      </w:pPr>
      <w:r>
        <w:rPr>
          <w:rFonts w:ascii="Times New Roman" w:eastAsia="宋体" w:hint="eastAsia"/>
          <w:szCs w:val="20"/>
        </w:rPr>
        <w:t>废弃物和不能食用物料从厂区移走前，应有相应的贮存设施。该设施应防虫并防止污染食用料、设备、厂房或通道。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脱掉的花生壳、分选出的外来物质和缺陷仁</w:t>
      </w:r>
      <w:r>
        <w:rPr>
          <w:rFonts w:ascii="Times New Roman" w:eastAsia="宋体"/>
          <w:szCs w:val="20"/>
        </w:rPr>
        <w:t>(</w:t>
      </w:r>
      <w:r>
        <w:rPr>
          <w:rFonts w:ascii="Times New Roman" w:eastAsia="宋体" w:hint="eastAsia"/>
          <w:szCs w:val="20"/>
        </w:rPr>
        <w:t>发霉、变色、腐败、瘪粒、昆虫等</w:t>
      </w:r>
      <w:r>
        <w:rPr>
          <w:rFonts w:ascii="Times New Roman" w:eastAsia="宋体"/>
          <w:szCs w:val="20"/>
        </w:rPr>
        <w:t>)</w:t>
      </w:r>
      <w:r>
        <w:rPr>
          <w:rFonts w:ascii="Times New Roman" w:eastAsia="宋体" w:hint="eastAsia"/>
          <w:szCs w:val="20"/>
        </w:rPr>
        <w:t>应分开装袋并标识说明不适合人类食用。装有缺陷仁的容器应尽快从加工间移走。黄曲霉毒素已污染或有潜在污染的物料应消毒或销毁。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压榨后的渣饼应尽快从加工车间移走，以用于制作肥料、饲料等。</w:t>
      </w:r>
    </w:p>
    <w:p w:rsidR="00C17B73" w:rsidRDefault="00C17B73">
      <w:pPr>
        <w:pStyle w:val="a"/>
        <w:spacing w:before="312" w:after="312"/>
      </w:pPr>
      <w:r>
        <w:rPr>
          <w:rFonts w:hint="eastAsia"/>
        </w:rPr>
        <w:t>贮藏与运输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绿色食品成品花生油应贮存于卫生、干燥、避光、低温场所，尽可能采用低温库或充氮贮存。贮油库最好建于地下，以确保花生油贮藏温度低于</w:t>
      </w:r>
      <w:r>
        <w:rPr>
          <w:rFonts w:ascii="Times New Roman" w:eastAsia="宋体"/>
          <w:szCs w:val="20"/>
        </w:rPr>
        <w:t>20</w:t>
      </w:r>
      <w:r>
        <w:rPr>
          <w:rFonts w:ascii="Times New Roman" w:eastAsia="宋体" w:hint="eastAsia"/>
          <w:szCs w:val="20"/>
        </w:rPr>
        <w:t>℃，最适宜温度为</w:t>
      </w:r>
      <w:r>
        <w:rPr>
          <w:rFonts w:ascii="Times New Roman" w:eastAsia="宋体"/>
          <w:szCs w:val="20"/>
        </w:rPr>
        <w:t>15</w:t>
      </w:r>
      <w:r>
        <w:rPr>
          <w:rFonts w:ascii="Times New Roman" w:eastAsia="宋体" w:hint="eastAsia"/>
          <w:szCs w:val="20"/>
        </w:rPr>
        <w:t>℃～</w:t>
      </w:r>
      <w:r>
        <w:rPr>
          <w:rFonts w:ascii="Times New Roman" w:eastAsia="宋体"/>
          <w:szCs w:val="20"/>
        </w:rPr>
        <w:t>20</w:t>
      </w:r>
      <w:r>
        <w:rPr>
          <w:rFonts w:ascii="Times New Roman" w:eastAsia="宋体" w:hint="eastAsia"/>
          <w:szCs w:val="20"/>
        </w:rPr>
        <w:t>℃。尽可能缩短成品油贮藏时间。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拟长期贮藏的绿色食品花生油，可添加抗坏血酸。不得与有毒有害物品一起存放。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lastRenderedPageBreak/>
        <w:t>检验合格的绿色食品花生油才能入库贮藏。入库时详细记录生产日期、保质期、存放位置等关键信息。按生产日期先后有序存放，做到“先进先出”，定期清理库存并及时清理过期产品。贮油库内应配有消毒、通风、照明、防鼠蝇、防虫设施及温湿度监控设备。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绿色食品花生油运输应</w:t>
      </w:r>
      <w:r w:rsidRPr="00324E40">
        <w:rPr>
          <w:rFonts w:ascii="Times New Roman" w:eastAsia="宋体" w:hint="eastAsia"/>
          <w:szCs w:val="20"/>
        </w:rPr>
        <w:t>按</w:t>
      </w:r>
      <w:r w:rsidRPr="00324E40">
        <w:rPr>
          <w:rFonts w:ascii="Times New Roman" w:eastAsia="宋体"/>
          <w:szCs w:val="20"/>
        </w:rPr>
        <w:t>NY/T 1056</w:t>
      </w:r>
      <w:r w:rsidRPr="00324E40">
        <w:rPr>
          <w:rFonts w:ascii="Times New Roman" w:eastAsia="宋体" w:hint="eastAsia"/>
          <w:szCs w:val="20"/>
        </w:rPr>
        <w:t>的规定</w:t>
      </w:r>
      <w:r>
        <w:rPr>
          <w:rFonts w:ascii="Times New Roman" w:eastAsia="宋体" w:hint="eastAsia"/>
          <w:szCs w:val="20"/>
        </w:rPr>
        <w:t>执行。运输车辆和器具应保持清洁和卫生，运输中应注意安全，防晒、防雨、防渗漏、防污染并防标签脱落，不得与有毒有害物质混装运输。</w:t>
      </w:r>
    </w:p>
    <w:p w:rsidR="00C17B73" w:rsidRPr="00324E40" w:rsidRDefault="00C17B73">
      <w:pPr>
        <w:pStyle w:val="a"/>
        <w:spacing w:before="312" w:after="312"/>
      </w:pPr>
      <w:r w:rsidRPr="00324E40">
        <w:rPr>
          <w:rFonts w:hint="eastAsia"/>
        </w:rPr>
        <w:t>生产档案管理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生产商应建立绿色食品物理压榨花生油档案管理制度，保存生产档案。对各项文件和记录进行有效管理，确保各项文件均为有效版本。</w:t>
      </w:r>
    </w:p>
    <w:p w:rsidR="00C17B73" w:rsidRDefault="00C17B73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应建立记录制度，对采购、加工、贮存、检验、销售等环节详细记录。记录内容应真实有效，确保从原料采购到产品销售各环节可进行有效追溯。</w:t>
      </w:r>
    </w:p>
    <w:p w:rsidR="00C17B73" w:rsidRDefault="00C17B73" w:rsidP="00E00DFA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应建立客户投诉处理机制，对客户提出的书面或口头意见及投诉做好记录、查找原因，对处理过程形成文件保存。</w:t>
      </w:r>
    </w:p>
    <w:p w:rsidR="00C17B73" w:rsidRPr="00E00DFA" w:rsidRDefault="00C17B73" w:rsidP="00E00DFA">
      <w:pPr>
        <w:pStyle w:val="a0"/>
        <w:spacing w:before="156" w:after="156"/>
        <w:rPr>
          <w:rFonts w:ascii="Times New Roman" w:eastAsia="宋体"/>
          <w:szCs w:val="20"/>
        </w:rPr>
      </w:pPr>
      <w:r>
        <w:rPr>
          <w:rFonts w:ascii="Times New Roman" w:eastAsia="宋体" w:hint="eastAsia"/>
          <w:szCs w:val="20"/>
        </w:rPr>
        <w:t>各项记录均应由记录和审核人员复核签名，至少保存</w:t>
      </w:r>
      <w:r>
        <w:rPr>
          <w:rFonts w:ascii="Times New Roman" w:eastAsia="宋体"/>
          <w:szCs w:val="20"/>
        </w:rPr>
        <w:t>3</w:t>
      </w:r>
      <w:r>
        <w:rPr>
          <w:rFonts w:ascii="Times New Roman" w:eastAsia="宋体" w:hint="eastAsia"/>
          <w:szCs w:val="20"/>
        </w:rPr>
        <w:t>年。鼓励采用计算机等电子手段记录并用电子文档保存。</w:t>
      </w:r>
    </w:p>
    <w:p w:rsidR="00C17B73" w:rsidRDefault="00FA4D55">
      <w:pPr>
        <w:adjustRightInd w:val="0"/>
        <w:spacing w:line="360" w:lineRule="auto"/>
        <w:rPr>
          <w:color w:val="006600"/>
          <w:szCs w:val="21"/>
        </w:rPr>
      </w:pPr>
      <w:r w:rsidRPr="00FA4D55">
        <w:rPr>
          <w:noProof/>
        </w:rPr>
        <w:pict>
          <v:shape id="_x0000_s1031" type="#_x0000_t32" style="position:absolute;left:0;text-align:left;margin-left:147.4pt;margin-top:19.2pt;width:120.45pt;height:0;z-index:1" o:connectortype="straight" strokeweight="1pt"/>
        </w:pict>
      </w:r>
    </w:p>
    <w:sectPr w:rsidR="00C17B73" w:rsidSect="005E625A">
      <w:footerReference w:type="default" r:id="rId8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FCC" w:rsidRDefault="00BD1FCC">
      <w:r>
        <w:separator/>
      </w:r>
    </w:p>
  </w:endnote>
  <w:endnote w:type="continuationSeparator" w:id="1">
    <w:p w:rsidR="00BD1FCC" w:rsidRDefault="00BD1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B73" w:rsidRDefault="00FA4D55">
    <w:pPr>
      <w:pStyle w:val="ac"/>
      <w:jc w:val="center"/>
    </w:pPr>
    <w:fldSimple w:instr=" PAGE   \* MERGEFORMAT ">
      <w:r w:rsidR="005F3A90" w:rsidRPr="005F3A90">
        <w:rPr>
          <w:noProof/>
          <w:lang w:val="zh-CN"/>
        </w:rPr>
        <w:t>7</w:t>
      </w:r>
    </w:fldSimple>
  </w:p>
  <w:p w:rsidR="00C17B73" w:rsidRDefault="00C17B7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FCC" w:rsidRDefault="00BD1FCC">
      <w:r>
        <w:separator/>
      </w:r>
    </w:p>
  </w:footnote>
  <w:footnote w:type="continuationSeparator" w:id="1">
    <w:p w:rsidR="00BD1FCC" w:rsidRDefault="00BD1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B73" w:rsidRDefault="00C17B73" w:rsidP="00621753">
    <w:pPr>
      <w:pStyle w:val="ad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4679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851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505"/>
    <w:rsid w:val="00001ABC"/>
    <w:rsid w:val="00001FA5"/>
    <w:rsid w:val="0000327D"/>
    <w:rsid w:val="00003829"/>
    <w:rsid w:val="000068DC"/>
    <w:rsid w:val="00010E15"/>
    <w:rsid w:val="000119A1"/>
    <w:rsid w:val="0001380E"/>
    <w:rsid w:val="00014ED9"/>
    <w:rsid w:val="0001543D"/>
    <w:rsid w:val="00030B6D"/>
    <w:rsid w:val="00031C37"/>
    <w:rsid w:val="00031E8D"/>
    <w:rsid w:val="00032A4B"/>
    <w:rsid w:val="00037D31"/>
    <w:rsid w:val="00040A9B"/>
    <w:rsid w:val="00044D3E"/>
    <w:rsid w:val="0004524E"/>
    <w:rsid w:val="00045330"/>
    <w:rsid w:val="00047D79"/>
    <w:rsid w:val="00047EF7"/>
    <w:rsid w:val="00054385"/>
    <w:rsid w:val="00055208"/>
    <w:rsid w:val="0005681F"/>
    <w:rsid w:val="00061307"/>
    <w:rsid w:val="00061B7C"/>
    <w:rsid w:val="00065A6D"/>
    <w:rsid w:val="00066939"/>
    <w:rsid w:val="0006732B"/>
    <w:rsid w:val="00071990"/>
    <w:rsid w:val="00072480"/>
    <w:rsid w:val="00074199"/>
    <w:rsid w:val="000820B8"/>
    <w:rsid w:val="00082A5D"/>
    <w:rsid w:val="00083E2B"/>
    <w:rsid w:val="00085BED"/>
    <w:rsid w:val="00091370"/>
    <w:rsid w:val="00093C85"/>
    <w:rsid w:val="00093D94"/>
    <w:rsid w:val="000A1D4F"/>
    <w:rsid w:val="000A3571"/>
    <w:rsid w:val="000A5940"/>
    <w:rsid w:val="000B2E59"/>
    <w:rsid w:val="000B3DAC"/>
    <w:rsid w:val="000B50B1"/>
    <w:rsid w:val="000C1AA8"/>
    <w:rsid w:val="000C5035"/>
    <w:rsid w:val="000D14F3"/>
    <w:rsid w:val="000D1D4C"/>
    <w:rsid w:val="000D43D6"/>
    <w:rsid w:val="000D5A6C"/>
    <w:rsid w:val="000D6452"/>
    <w:rsid w:val="000E0865"/>
    <w:rsid w:val="000E2C68"/>
    <w:rsid w:val="000E439C"/>
    <w:rsid w:val="000E5FCA"/>
    <w:rsid w:val="000F1AF5"/>
    <w:rsid w:val="000F389D"/>
    <w:rsid w:val="0011235E"/>
    <w:rsid w:val="001134A9"/>
    <w:rsid w:val="001148D6"/>
    <w:rsid w:val="00121EAF"/>
    <w:rsid w:val="00124A43"/>
    <w:rsid w:val="0012620A"/>
    <w:rsid w:val="001265A8"/>
    <w:rsid w:val="0012734D"/>
    <w:rsid w:val="00127444"/>
    <w:rsid w:val="001312D9"/>
    <w:rsid w:val="00136AFC"/>
    <w:rsid w:val="00137122"/>
    <w:rsid w:val="00145577"/>
    <w:rsid w:val="0014664B"/>
    <w:rsid w:val="00147CB4"/>
    <w:rsid w:val="00152D8E"/>
    <w:rsid w:val="00154AB3"/>
    <w:rsid w:val="00156222"/>
    <w:rsid w:val="00156C36"/>
    <w:rsid w:val="00157229"/>
    <w:rsid w:val="00160779"/>
    <w:rsid w:val="00161832"/>
    <w:rsid w:val="00164C5D"/>
    <w:rsid w:val="00164FC1"/>
    <w:rsid w:val="0016576A"/>
    <w:rsid w:val="001710F3"/>
    <w:rsid w:val="00183EC2"/>
    <w:rsid w:val="001847AB"/>
    <w:rsid w:val="001951A0"/>
    <w:rsid w:val="00196220"/>
    <w:rsid w:val="0019645B"/>
    <w:rsid w:val="00196519"/>
    <w:rsid w:val="0019750F"/>
    <w:rsid w:val="001A0D96"/>
    <w:rsid w:val="001A3197"/>
    <w:rsid w:val="001B17A0"/>
    <w:rsid w:val="001B2104"/>
    <w:rsid w:val="001B5595"/>
    <w:rsid w:val="001B5827"/>
    <w:rsid w:val="001B5F6A"/>
    <w:rsid w:val="001B6CAD"/>
    <w:rsid w:val="001B78ED"/>
    <w:rsid w:val="001C674F"/>
    <w:rsid w:val="001C753A"/>
    <w:rsid w:val="001D08EA"/>
    <w:rsid w:val="001D22B9"/>
    <w:rsid w:val="001D280F"/>
    <w:rsid w:val="001D3B95"/>
    <w:rsid w:val="001D6AF7"/>
    <w:rsid w:val="001E2259"/>
    <w:rsid w:val="001E2F43"/>
    <w:rsid w:val="001E59E4"/>
    <w:rsid w:val="001E602C"/>
    <w:rsid w:val="001E73C4"/>
    <w:rsid w:val="001F352E"/>
    <w:rsid w:val="001F40D4"/>
    <w:rsid w:val="001F6902"/>
    <w:rsid w:val="00200FBF"/>
    <w:rsid w:val="00207FC4"/>
    <w:rsid w:val="00210498"/>
    <w:rsid w:val="0021249F"/>
    <w:rsid w:val="00213109"/>
    <w:rsid w:val="00215856"/>
    <w:rsid w:val="00216EB8"/>
    <w:rsid w:val="0021703E"/>
    <w:rsid w:val="00217312"/>
    <w:rsid w:val="00217A8E"/>
    <w:rsid w:val="00221D96"/>
    <w:rsid w:val="002377F8"/>
    <w:rsid w:val="00242561"/>
    <w:rsid w:val="00243A1B"/>
    <w:rsid w:val="00244497"/>
    <w:rsid w:val="00245586"/>
    <w:rsid w:val="00245B98"/>
    <w:rsid w:val="0024732C"/>
    <w:rsid w:val="00250934"/>
    <w:rsid w:val="002559A8"/>
    <w:rsid w:val="00257B19"/>
    <w:rsid w:val="00261D2F"/>
    <w:rsid w:val="00264585"/>
    <w:rsid w:val="00265989"/>
    <w:rsid w:val="00271021"/>
    <w:rsid w:val="002738E9"/>
    <w:rsid w:val="00275008"/>
    <w:rsid w:val="00280484"/>
    <w:rsid w:val="00282B3F"/>
    <w:rsid w:val="0028448D"/>
    <w:rsid w:val="00286778"/>
    <w:rsid w:val="002901C7"/>
    <w:rsid w:val="00292ECE"/>
    <w:rsid w:val="00293D88"/>
    <w:rsid w:val="002971AA"/>
    <w:rsid w:val="002A19B7"/>
    <w:rsid w:val="002A209F"/>
    <w:rsid w:val="002A23CA"/>
    <w:rsid w:val="002A5B76"/>
    <w:rsid w:val="002A68B3"/>
    <w:rsid w:val="002B1653"/>
    <w:rsid w:val="002B2171"/>
    <w:rsid w:val="002B219B"/>
    <w:rsid w:val="002B3B55"/>
    <w:rsid w:val="002B453A"/>
    <w:rsid w:val="002C1425"/>
    <w:rsid w:val="002C7583"/>
    <w:rsid w:val="002C7BF0"/>
    <w:rsid w:val="002D4419"/>
    <w:rsid w:val="002D59DD"/>
    <w:rsid w:val="002D60D5"/>
    <w:rsid w:val="002E05B4"/>
    <w:rsid w:val="002F056C"/>
    <w:rsid w:val="002F0763"/>
    <w:rsid w:val="002F21A1"/>
    <w:rsid w:val="002F3BEF"/>
    <w:rsid w:val="002F6A77"/>
    <w:rsid w:val="002F75AD"/>
    <w:rsid w:val="00300852"/>
    <w:rsid w:val="003017DA"/>
    <w:rsid w:val="0030461B"/>
    <w:rsid w:val="00305FE9"/>
    <w:rsid w:val="00311A66"/>
    <w:rsid w:val="00313263"/>
    <w:rsid w:val="00313528"/>
    <w:rsid w:val="00314750"/>
    <w:rsid w:val="003158AF"/>
    <w:rsid w:val="00315B05"/>
    <w:rsid w:val="0031670A"/>
    <w:rsid w:val="00320CE5"/>
    <w:rsid w:val="00324E40"/>
    <w:rsid w:val="0032616E"/>
    <w:rsid w:val="003334F1"/>
    <w:rsid w:val="00334BDC"/>
    <w:rsid w:val="003350DB"/>
    <w:rsid w:val="0033579F"/>
    <w:rsid w:val="00335DC3"/>
    <w:rsid w:val="0033772F"/>
    <w:rsid w:val="00340DC0"/>
    <w:rsid w:val="0034222B"/>
    <w:rsid w:val="00342E26"/>
    <w:rsid w:val="003440C1"/>
    <w:rsid w:val="00347031"/>
    <w:rsid w:val="0035005A"/>
    <w:rsid w:val="00352541"/>
    <w:rsid w:val="00353118"/>
    <w:rsid w:val="00353F69"/>
    <w:rsid w:val="00356B61"/>
    <w:rsid w:val="00357DAD"/>
    <w:rsid w:val="00362B77"/>
    <w:rsid w:val="00363084"/>
    <w:rsid w:val="00363483"/>
    <w:rsid w:val="00363E53"/>
    <w:rsid w:val="0036667E"/>
    <w:rsid w:val="00366F1F"/>
    <w:rsid w:val="003727F3"/>
    <w:rsid w:val="00380EA3"/>
    <w:rsid w:val="00381142"/>
    <w:rsid w:val="0038361B"/>
    <w:rsid w:val="003857A8"/>
    <w:rsid w:val="00385B7B"/>
    <w:rsid w:val="003909E9"/>
    <w:rsid w:val="00392675"/>
    <w:rsid w:val="00397FEB"/>
    <w:rsid w:val="003A1048"/>
    <w:rsid w:val="003A349E"/>
    <w:rsid w:val="003A5646"/>
    <w:rsid w:val="003A6828"/>
    <w:rsid w:val="003B1ACE"/>
    <w:rsid w:val="003B1CDC"/>
    <w:rsid w:val="003B48E3"/>
    <w:rsid w:val="003B4C35"/>
    <w:rsid w:val="003B6689"/>
    <w:rsid w:val="003B6940"/>
    <w:rsid w:val="003B7332"/>
    <w:rsid w:val="003C4073"/>
    <w:rsid w:val="003C4276"/>
    <w:rsid w:val="003C5BB2"/>
    <w:rsid w:val="003D07A8"/>
    <w:rsid w:val="003D65E6"/>
    <w:rsid w:val="003D66E1"/>
    <w:rsid w:val="003E2C22"/>
    <w:rsid w:val="003E2F83"/>
    <w:rsid w:val="003E38A0"/>
    <w:rsid w:val="003E3CA8"/>
    <w:rsid w:val="003E7250"/>
    <w:rsid w:val="003F16B6"/>
    <w:rsid w:val="003F3550"/>
    <w:rsid w:val="003F5779"/>
    <w:rsid w:val="003F74D9"/>
    <w:rsid w:val="00407E4D"/>
    <w:rsid w:val="00411116"/>
    <w:rsid w:val="00411598"/>
    <w:rsid w:val="00412734"/>
    <w:rsid w:val="0041496A"/>
    <w:rsid w:val="004154D9"/>
    <w:rsid w:val="004155EF"/>
    <w:rsid w:val="00415BE5"/>
    <w:rsid w:val="0041698E"/>
    <w:rsid w:val="004175C3"/>
    <w:rsid w:val="00417713"/>
    <w:rsid w:val="00417BB0"/>
    <w:rsid w:val="00420ECF"/>
    <w:rsid w:val="00421003"/>
    <w:rsid w:val="00421036"/>
    <w:rsid w:val="00426069"/>
    <w:rsid w:val="00426BAB"/>
    <w:rsid w:val="00432738"/>
    <w:rsid w:val="00432A7A"/>
    <w:rsid w:val="0043565B"/>
    <w:rsid w:val="00436909"/>
    <w:rsid w:val="004400CD"/>
    <w:rsid w:val="00441325"/>
    <w:rsid w:val="00445184"/>
    <w:rsid w:val="0044644C"/>
    <w:rsid w:val="00447A19"/>
    <w:rsid w:val="00451318"/>
    <w:rsid w:val="004519AE"/>
    <w:rsid w:val="004535AE"/>
    <w:rsid w:val="004575DC"/>
    <w:rsid w:val="004578B3"/>
    <w:rsid w:val="00461380"/>
    <w:rsid w:val="00465981"/>
    <w:rsid w:val="00467D63"/>
    <w:rsid w:val="00470040"/>
    <w:rsid w:val="004740D0"/>
    <w:rsid w:val="004747F3"/>
    <w:rsid w:val="00475BF0"/>
    <w:rsid w:val="00477039"/>
    <w:rsid w:val="004772D9"/>
    <w:rsid w:val="00484827"/>
    <w:rsid w:val="00490561"/>
    <w:rsid w:val="0049249A"/>
    <w:rsid w:val="004927CF"/>
    <w:rsid w:val="00495295"/>
    <w:rsid w:val="00495C52"/>
    <w:rsid w:val="00496104"/>
    <w:rsid w:val="00497E79"/>
    <w:rsid w:val="004A079B"/>
    <w:rsid w:val="004A1525"/>
    <w:rsid w:val="004A4AD8"/>
    <w:rsid w:val="004A4C47"/>
    <w:rsid w:val="004A5287"/>
    <w:rsid w:val="004B022F"/>
    <w:rsid w:val="004B1F6E"/>
    <w:rsid w:val="004B271D"/>
    <w:rsid w:val="004B6471"/>
    <w:rsid w:val="004B7C6A"/>
    <w:rsid w:val="004B7ECB"/>
    <w:rsid w:val="004C32BC"/>
    <w:rsid w:val="004C4C95"/>
    <w:rsid w:val="004C7925"/>
    <w:rsid w:val="004C79A5"/>
    <w:rsid w:val="004D0A71"/>
    <w:rsid w:val="004D339C"/>
    <w:rsid w:val="004D3A5C"/>
    <w:rsid w:val="004D45AC"/>
    <w:rsid w:val="004D6467"/>
    <w:rsid w:val="004E0DE2"/>
    <w:rsid w:val="004E2B23"/>
    <w:rsid w:val="004E44F4"/>
    <w:rsid w:val="004E7BD8"/>
    <w:rsid w:val="004F021F"/>
    <w:rsid w:val="004F205C"/>
    <w:rsid w:val="004F31D6"/>
    <w:rsid w:val="004F37E4"/>
    <w:rsid w:val="004F3F3A"/>
    <w:rsid w:val="004F6CAF"/>
    <w:rsid w:val="004F7094"/>
    <w:rsid w:val="004F79A8"/>
    <w:rsid w:val="0050280D"/>
    <w:rsid w:val="0050390F"/>
    <w:rsid w:val="00505B09"/>
    <w:rsid w:val="00505FDE"/>
    <w:rsid w:val="00507FD0"/>
    <w:rsid w:val="00513328"/>
    <w:rsid w:val="00516440"/>
    <w:rsid w:val="0053072B"/>
    <w:rsid w:val="00535E39"/>
    <w:rsid w:val="005406F8"/>
    <w:rsid w:val="00540E99"/>
    <w:rsid w:val="005413AE"/>
    <w:rsid w:val="0054634D"/>
    <w:rsid w:val="00550901"/>
    <w:rsid w:val="00561C30"/>
    <w:rsid w:val="005621AE"/>
    <w:rsid w:val="00563785"/>
    <w:rsid w:val="005659E1"/>
    <w:rsid w:val="00565DD7"/>
    <w:rsid w:val="00570B54"/>
    <w:rsid w:val="00573ECF"/>
    <w:rsid w:val="00574F86"/>
    <w:rsid w:val="005761FC"/>
    <w:rsid w:val="00577174"/>
    <w:rsid w:val="00581080"/>
    <w:rsid w:val="0058110C"/>
    <w:rsid w:val="00584F1B"/>
    <w:rsid w:val="00586373"/>
    <w:rsid w:val="00586B7F"/>
    <w:rsid w:val="00590F37"/>
    <w:rsid w:val="00596BA1"/>
    <w:rsid w:val="005A0B2A"/>
    <w:rsid w:val="005A197A"/>
    <w:rsid w:val="005A2D5B"/>
    <w:rsid w:val="005A2F9D"/>
    <w:rsid w:val="005A302F"/>
    <w:rsid w:val="005A4F58"/>
    <w:rsid w:val="005B1594"/>
    <w:rsid w:val="005B3FB8"/>
    <w:rsid w:val="005B5A19"/>
    <w:rsid w:val="005D25FD"/>
    <w:rsid w:val="005D63F8"/>
    <w:rsid w:val="005E01D1"/>
    <w:rsid w:val="005E0CC5"/>
    <w:rsid w:val="005E25A9"/>
    <w:rsid w:val="005E29FD"/>
    <w:rsid w:val="005E574C"/>
    <w:rsid w:val="005E625A"/>
    <w:rsid w:val="005E7218"/>
    <w:rsid w:val="005E7453"/>
    <w:rsid w:val="005F08CA"/>
    <w:rsid w:val="005F09FA"/>
    <w:rsid w:val="005F1BE3"/>
    <w:rsid w:val="005F3A90"/>
    <w:rsid w:val="005F5537"/>
    <w:rsid w:val="00603B48"/>
    <w:rsid w:val="00605435"/>
    <w:rsid w:val="0060706A"/>
    <w:rsid w:val="00607A75"/>
    <w:rsid w:val="00610F26"/>
    <w:rsid w:val="00621753"/>
    <w:rsid w:val="00624486"/>
    <w:rsid w:val="006244E3"/>
    <w:rsid w:val="00627996"/>
    <w:rsid w:val="00631F5C"/>
    <w:rsid w:val="00634E7C"/>
    <w:rsid w:val="006425AF"/>
    <w:rsid w:val="00647982"/>
    <w:rsid w:val="00655317"/>
    <w:rsid w:val="006614D9"/>
    <w:rsid w:val="006645E5"/>
    <w:rsid w:val="006670E8"/>
    <w:rsid w:val="0066761A"/>
    <w:rsid w:val="0067283C"/>
    <w:rsid w:val="00672C61"/>
    <w:rsid w:val="00674EAC"/>
    <w:rsid w:val="00675278"/>
    <w:rsid w:val="00680758"/>
    <w:rsid w:val="0068698F"/>
    <w:rsid w:val="006903CB"/>
    <w:rsid w:val="00692652"/>
    <w:rsid w:val="006956EA"/>
    <w:rsid w:val="00697B08"/>
    <w:rsid w:val="006A0168"/>
    <w:rsid w:val="006B166A"/>
    <w:rsid w:val="006B2D1B"/>
    <w:rsid w:val="006B3274"/>
    <w:rsid w:val="006B4C49"/>
    <w:rsid w:val="006B601D"/>
    <w:rsid w:val="006B627B"/>
    <w:rsid w:val="006C2275"/>
    <w:rsid w:val="006C3436"/>
    <w:rsid w:val="006C536E"/>
    <w:rsid w:val="006C5895"/>
    <w:rsid w:val="006C5A3D"/>
    <w:rsid w:val="006C5E7C"/>
    <w:rsid w:val="006C7A97"/>
    <w:rsid w:val="006D013C"/>
    <w:rsid w:val="006D4E64"/>
    <w:rsid w:val="006D684C"/>
    <w:rsid w:val="006D71D2"/>
    <w:rsid w:val="006D7371"/>
    <w:rsid w:val="006E21CC"/>
    <w:rsid w:val="006E3B3B"/>
    <w:rsid w:val="006E4304"/>
    <w:rsid w:val="006F0DB2"/>
    <w:rsid w:val="006F1F7C"/>
    <w:rsid w:val="006F2B31"/>
    <w:rsid w:val="006F5E06"/>
    <w:rsid w:val="007005DC"/>
    <w:rsid w:val="00701C76"/>
    <w:rsid w:val="00702186"/>
    <w:rsid w:val="007024D5"/>
    <w:rsid w:val="00702B4A"/>
    <w:rsid w:val="00702C71"/>
    <w:rsid w:val="00704BC9"/>
    <w:rsid w:val="00704FEF"/>
    <w:rsid w:val="00707DE7"/>
    <w:rsid w:val="007106CC"/>
    <w:rsid w:val="00716837"/>
    <w:rsid w:val="00717308"/>
    <w:rsid w:val="0072275C"/>
    <w:rsid w:val="00731108"/>
    <w:rsid w:val="00734CF6"/>
    <w:rsid w:val="007365F5"/>
    <w:rsid w:val="007417D2"/>
    <w:rsid w:val="00741DFB"/>
    <w:rsid w:val="007443F8"/>
    <w:rsid w:val="00750514"/>
    <w:rsid w:val="00751018"/>
    <w:rsid w:val="007550B8"/>
    <w:rsid w:val="00756022"/>
    <w:rsid w:val="007626F3"/>
    <w:rsid w:val="007742F0"/>
    <w:rsid w:val="00774683"/>
    <w:rsid w:val="00774F13"/>
    <w:rsid w:val="00775041"/>
    <w:rsid w:val="007820E0"/>
    <w:rsid w:val="00791807"/>
    <w:rsid w:val="007932AF"/>
    <w:rsid w:val="007960D5"/>
    <w:rsid w:val="007979F8"/>
    <w:rsid w:val="007A0022"/>
    <w:rsid w:val="007A21DB"/>
    <w:rsid w:val="007A2CE0"/>
    <w:rsid w:val="007A2E53"/>
    <w:rsid w:val="007A3E7B"/>
    <w:rsid w:val="007A7736"/>
    <w:rsid w:val="007B2FD4"/>
    <w:rsid w:val="007B47ED"/>
    <w:rsid w:val="007B6BE3"/>
    <w:rsid w:val="007C1B70"/>
    <w:rsid w:val="007C2E98"/>
    <w:rsid w:val="007C7C78"/>
    <w:rsid w:val="007C7DEE"/>
    <w:rsid w:val="007D0CEA"/>
    <w:rsid w:val="007D2713"/>
    <w:rsid w:val="007D6186"/>
    <w:rsid w:val="007E03FD"/>
    <w:rsid w:val="007E4FD7"/>
    <w:rsid w:val="007E5731"/>
    <w:rsid w:val="007E5D65"/>
    <w:rsid w:val="007F3183"/>
    <w:rsid w:val="007F38A5"/>
    <w:rsid w:val="007F57B9"/>
    <w:rsid w:val="007F6BBA"/>
    <w:rsid w:val="007F6D7E"/>
    <w:rsid w:val="007F716A"/>
    <w:rsid w:val="007F7A01"/>
    <w:rsid w:val="008008AB"/>
    <w:rsid w:val="008016E6"/>
    <w:rsid w:val="00804B56"/>
    <w:rsid w:val="00805F24"/>
    <w:rsid w:val="00810110"/>
    <w:rsid w:val="00812503"/>
    <w:rsid w:val="008125A4"/>
    <w:rsid w:val="00812F28"/>
    <w:rsid w:val="0081409C"/>
    <w:rsid w:val="00816733"/>
    <w:rsid w:val="008227E3"/>
    <w:rsid w:val="00824461"/>
    <w:rsid w:val="008245A5"/>
    <w:rsid w:val="008255CA"/>
    <w:rsid w:val="00832F90"/>
    <w:rsid w:val="00834B7A"/>
    <w:rsid w:val="00840CEB"/>
    <w:rsid w:val="008428C1"/>
    <w:rsid w:val="008448E9"/>
    <w:rsid w:val="00845B25"/>
    <w:rsid w:val="00850E7B"/>
    <w:rsid w:val="00852E44"/>
    <w:rsid w:val="0085369A"/>
    <w:rsid w:val="008539F4"/>
    <w:rsid w:val="00853DA0"/>
    <w:rsid w:val="00856F9B"/>
    <w:rsid w:val="00861461"/>
    <w:rsid w:val="00862D21"/>
    <w:rsid w:val="00864DEC"/>
    <w:rsid w:val="0086513D"/>
    <w:rsid w:val="0086540D"/>
    <w:rsid w:val="00866094"/>
    <w:rsid w:val="0087114C"/>
    <w:rsid w:val="0087478B"/>
    <w:rsid w:val="00876B73"/>
    <w:rsid w:val="008817FD"/>
    <w:rsid w:val="0088408F"/>
    <w:rsid w:val="008930EC"/>
    <w:rsid w:val="00893720"/>
    <w:rsid w:val="008937DD"/>
    <w:rsid w:val="008942B8"/>
    <w:rsid w:val="00894D62"/>
    <w:rsid w:val="0089554C"/>
    <w:rsid w:val="00896025"/>
    <w:rsid w:val="00896CD1"/>
    <w:rsid w:val="008A253B"/>
    <w:rsid w:val="008A4C95"/>
    <w:rsid w:val="008A6907"/>
    <w:rsid w:val="008A6E68"/>
    <w:rsid w:val="008B135A"/>
    <w:rsid w:val="008B150C"/>
    <w:rsid w:val="008B5D58"/>
    <w:rsid w:val="008C3353"/>
    <w:rsid w:val="008C4D3E"/>
    <w:rsid w:val="008C6330"/>
    <w:rsid w:val="008D0BFF"/>
    <w:rsid w:val="008D6369"/>
    <w:rsid w:val="008E0657"/>
    <w:rsid w:val="008E0A5C"/>
    <w:rsid w:val="008E196F"/>
    <w:rsid w:val="008E2BE2"/>
    <w:rsid w:val="008E3330"/>
    <w:rsid w:val="008E39AE"/>
    <w:rsid w:val="008E4C0D"/>
    <w:rsid w:val="008E7D58"/>
    <w:rsid w:val="008F4C02"/>
    <w:rsid w:val="008F6222"/>
    <w:rsid w:val="00900811"/>
    <w:rsid w:val="00904251"/>
    <w:rsid w:val="00906119"/>
    <w:rsid w:val="009078F8"/>
    <w:rsid w:val="00907ECE"/>
    <w:rsid w:val="00910277"/>
    <w:rsid w:val="00912C20"/>
    <w:rsid w:val="00913AF6"/>
    <w:rsid w:val="00913DC0"/>
    <w:rsid w:val="00916A91"/>
    <w:rsid w:val="00920031"/>
    <w:rsid w:val="009227CE"/>
    <w:rsid w:val="0092540F"/>
    <w:rsid w:val="00926168"/>
    <w:rsid w:val="0093291F"/>
    <w:rsid w:val="009403AD"/>
    <w:rsid w:val="00944D6E"/>
    <w:rsid w:val="00945D06"/>
    <w:rsid w:val="00947B75"/>
    <w:rsid w:val="00950282"/>
    <w:rsid w:val="009567C8"/>
    <w:rsid w:val="00970AC6"/>
    <w:rsid w:val="00973D42"/>
    <w:rsid w:val="0097403F"/>
    <w:rsid w:val="009743B0"/>
    <w:rsid w:val="00977428"/>
    <w:rsid w:val="0097788C"/>
    <w:rsid w:val="00982981"/>
    <w:rsid w:val="009836F0"/>
    <w:rsid w:val="00984471"/>
    <w:rsid w:val="00985CF3"/>
    <w:rsid w:val="00993213"/>
    <w:rsid w:val="00993BAE"/>
    <w:rsid w:val="0099578B"/>
    <w:rsid w:val="00996429"/>
    <w:rsid w:val="009A0E76"/>
    <w:rsid w:val="009A1F1B"/>
    <w:rsid w:val="009A241F"/>
    <w:rsid w:val="009A2455"/>
    <w:rsid w:val="009A31BD"/>
    <w:rsid w:val="009A5D7F"/>
    <w:rsid w:val="009A6E8D"/>
    <w:rsid w:val="009A717E"/>
    <w:rsid w:val="009B3F83"/>
    <w:rsid w:val="009C0A3B"/>
    <w:rsid w:val="009C1763"/>
    <w:rsid w:val="009C58AE"/>
    <w:rsid w:val="009D38E0"/>
    <w:rsid w:val="009D47C2"/>
    <w:rsid w:val="009D651D"/>
    <w:rsid w:val="009D67FF"/>
    <w:rsid w:val="009D6D82"/>
    <w:rsid w:val="009D74F2"/>
    <w:rsid w:val="009E1F26"/>
    <w:rsid w:val="009E280E"/>
    <w:rsid w:val="009E3836"/>
    <w:rsid w:val="009E5CF7"/>
    <w:rsid w:val="009E7350"/>
    <w:rsid w:val="009F03E5"/>
    <w:rsid w:val="009F42DC"/>
    <w:rsid w:val="009F6A2A"/>
    <w:rsid w:val="009F7A72"/>
    <w:rsid w:val="00A02547"/>
    <w:rsid w:val="00A04BBE"/>
    <w:rsid w:val="00A0536F"/>
    <w:rsid w:val="00A0649F"/>
    <w:rsid w:val="00A06BBD"/>
    <w:rsid w:val="00A07268"/>
    <w:rsid w:val="00A10E4A"/>
    <w:rsid w:val="00A15B22"/>
    <w:rsid w:val="00A20C27"/>
    <w:rsid w:val="00A24B5D"/>
    <w:rsid w:val="00A27DA4"/>
    <w:rsid w:val="00A31CE1"/>
    <w:rsid w:val="00A335CE"/>
    <w:rsid w:val="00A42270"/>
    <w:rsid w:val="00A42960"/>
    <w:rsid w:val="00A42DFB"/>
    <w:rsid w:val="00A5012E"/>
    <w:rsid w:val="00A50FF1"/>
    <w:rsid w:val="00A51D4D"/>
    <w:rsid w:val="00A52846"/>
    <w:rsid w:val="00A57532"/>
    <w:rsid w:val="00A63ACD"/>
    <w:rsid w:val="00A65330"/>
    <w:rsid w:val="00A71C45"/>
    <w:rsid w:val="00A73684"/>
    <w:rsid w:val="00A73D74"/>
    <w:rsid w:val="00A74943"/>
    <w:rsid w:val="00A74AF0"/>
    <w:rsid w:val="00A76532"/>
    <w:rsid w:val="00A76BF3"/>
    <w:rsid w:val="00A77EFE"/>
    <w:rsid w:val="00A80DDA"/>
    <w:rsid w:val="00A811CD"/>
    <w:rsid w:val="00A841EC"/>
    <w:rsid w:val="00A858EA"/>
    <w:rsid w:val="00A8596A"/>
    <w:rsid w:val="00A930D4"/>
    <w:rsid w:val="00A93726"/>
    <w:rsid w:val="00A96D57"/>
    <w:rsid w:val="00A972DC"/>
    <w:rsid w:val="00AA166F"/>
    <w:rsid w:val="00AA1FF5"/>
    <w:rsid w:val="00AA3055"/>
    <w:rsid w:val="00AA5F89"/>
    <w:rsid w:val="00AB22DB"/>
    <w:rsid w:val="00AB2ECA"/>
    <w:rsid w:val="00AB4062"/>
    <w:rsid w:val="00AB4F2C"/>
    <w:rsid w:val="00AB65CE"/>
    <w:rsid w:val="00AC0561"/>
    <w:rsid w:val="00AC7BE4"/>
    <w:rsid w:val="00AD0521"/>
    <w:rsid w:val="00AD3B0B"/>
    <w:rsid w:val="00AD3D5D"/>
    <w:rsid w:val="00AD5B4E"/>
    <w:rsid w:val="00AE3338"/>
    <w:rsid w:val="00AE51C2"/>
    <w:rsid w:val="00AE5F11"/>
    <w:rsid w:val="00AE7EA4"/>
    <w:rsid w:val="00AF484D"/>
    <w:rsid w:val="00AF4D3F"/>
    <w:rsid w:val="00B00A7D"/>
    <w:rsid w:val="00B02348"/>
    <w:rsid w:val="00B03216"/>
    <w:rsid w:val="00B03A54"/>
    <w:rsid w:val="00B104D4"/>
    <w:rsid w:val="00B138B5"/>
    <w:rsid w:val="00B14625"/>
    <w:rsid w:val="00B154B0"/>
    <w:rsid w:val="00B17DA2"/>
    <w:rsid w:val="00B21FC7"/>
    <w:rsid w:val="00B25601"/>
    <w:rsid w:val="00B262E3"/>
    <w:rsid w:val="00B278C4"/>
    <w:rsid w:val="00B30AF8"/>
    <w:rsid w:val="00B31505"/>
    <w:rsid w:val="00B31C94"/>
    <w:rsid w:val="00B354FD"/>
    <w:rsid w:val="00B36460"/>
    <w:rsid w:val="00B416C5"/>
    <w:rsid w:val="00B4605F"/>
    <w:rsid w:val="00B47574"/>
    <w:rsid w:val="00B51DA1"/>
    <w:rsid w:val="00B52A14"/>
    <w:rsid w:val="00B54F87"/>
    <w:rsid w:val="00B5740E"/>
    <w:rsid w:val="00B6446C"/>
    <w:rsid w:val="00B64791"/>
    <w:rsid w:val="00B674BB"/>
    <w:rsid w:val="00B67B45"/>
    <w:rsid w:val="00B705AE"/>
    <w:rsid w:val="00B708FC"/>
    <w:rsid w:val="00B726C6"/>
    <w:rsid w:val="00B74C0C"/>
    <w:rsid w:val="00B75B3F"/>
    <w:rsid w:val="00B7747D"/>
    <w:rsid w:val="00B83AEC"/>
    <w:rsid w:val="00B91759"/>
    <w:rsid w:val="00B91C78"/>
    <w:rsid w:val="00B92B2A"/>
    <w:rsid w:val="00B92D17"/>
    <w:rsid w:val="00B92DDF"/>
    <w:rsid w:val="00B93B50"/>
    <w:rsid w:val="00B966B5"/>
    <w:rsid w:val="00B971C7"/>
    <w:rsid w:val="00B975A6"/>
    <w:rsid w:val="00B97920"/>
    <w:rsid w:val="00BA3B9F"/>
    <w:rsid w:val="00BB15FB"/>
    <w:rsid w:val="00BB43D7"/>
    <w:rsid w:val="00BB4742"/>
    <w:rsid w:val="00BB4ABB"/>
    <w:rsid w:val="00BC0D76"/>
    <w:rsid w:val="00BC381B"/>
    <w:rsid w:val="00BC4B32"/>
    <w:rsid w:val="00BC506D"/>
    <w:rsid w:val="00BC790C"/>
    <w:rsid w:val="00BC7D1F"/>
    <w:rsid w:val="00BD0B05"/>
    <w:rsid w:val="00BD14E6"/>
    <w:rsid w:val="00BD1FCC"/>
    <w:rsid w:val="00BD21BF"/>
    <w:rsid w:val="00BD41DC"/>
    <w:rsid w:val="00BD45A3"/>
    <w:rsid w:val="00BD4F44"/>
    <w:rsid w:val="00BD6F81"/>
    <w:rsid w:val="00BE221F"/>
    <w:rsid w:val="00BE2D1C"/>
    <w:rsid w:val="00BE518F"/>
    <w:rsid w:val="00BE6010"/>
    <w:rsid w:val="00BE6223"/>
    <w:rsid w:val="00BE7402"/>
    <w:rsid w:val="00BF0B04"/>
    <w:rsid w:val="00BF2A04"/>
    <w:rsid w:val="00BF2DC9"/>
    <w:rsid w:val="00BF4210"/>
    <w:rsid w:val="00BF74D7"/>
    <w:rsid w:val="00C0409E"/>
    <w:rsid w:val="00C102AC"/>
    <w:rsid w:val="00C139CC"/>
    <w:rsid w:val="00C13C3F"/>
    <w:rsid w:val="00C164A9"/>
    <w:rsid w:val="00C17B73"/>
    <w:rsid w:val="00C21EB2"/>
    <w:rsid w:val="00C2547A"/>
    <w:rsid w:val="00C2558E"/>
    <w:rsid w:val="00C26B3D"/>
    <w:rsid w:val="00C27EA6"/>
    <w:rsid w:val="00C3231B"/>
    <w:rsid w:val="00C34D35"/>
    <w:rsid w:val="00C35834"/>
    <w:rsid w:val="00C36149"/>
    <w:rsid w:val="00C36707"/>
    <w:rsid w:val="00C378B5"/>
    <w:rsid w:val="00C40A0C"/>
    <w:rsid w:val="00C42EB7"/>
    <w:rsid w:val="00C51018"/>
    <w:rsid w:val="00C51C39"/>
    <w:rsid w:val="00C52BEF"/>
    <w:rsid w:val="00C56663"/>
    <w:rsid w:val="00C63299"/>
    <w:rsid w:val="00C64BE5"/>
    <w:rsid w:val="00C65A4F"/>
    <w:rsid w:val="00C660AD"/>
    <w:rsid w:val="00C70413"/>
    <w:rsid w:val="00C70F74"/>
    <w:rsid w:val="00C72B02"/>
    <w:rsid w:val="00C777F4"/>
    <w:rsid w:val="00C82602"/>
    <w:rsid w:val="00C83DAE"/>
    <w:rsid w:val="00C8535C"/>
    <w:rsid w:val="00C90D2E"/>
    <w:rsid w:val="00C9130B"/>
    <w:rsid w:val="00C9173C"/>
    <w:rsid w:val="00C923D6"/>
    <w:rsid w:val="00C924E8"/>
    <w:rsid w:val="00C925EA"/>
    <w:rsid w:val="00CA0CAE"/>
    <w:rsid w:val="00CA236A"/>
    <w:rsid w:val="00CA69B3"/>
    <w:rsid w:val="00CB0969"/>
    <w:rsid w:val="00CB32F5"/>
    <w:rsid w:val="00CB5B75"/>
    <w:rsid w:val="00CB66EE"/>
    <w:rsid w:val="00CC14F5"/>
    <w:rsid w:val="00CC15CC"/>
    <w:rsid w:val="00CC3F26"/>
    <w:rsid w:val="00CD0782"/>
    <w:rsid w:val="00CD4E06"/>
    <w:rsid w:val="00CD6683"/>
    <w:rsid w:val="00CE201E"/>
    <w:rsid w:val="00CE4AC9"/>
    <w:rsid w:val="00CE621F"/>
    <w:rsid w:val="00CF0588"/>
    <w:rsid w:val="00CF2820"/>
    <w:rsid w:val="00CF583C"/>
    <w:rsid w:val="00D000DD"/>
    <w:rsid w:val="00D00782"/>
    <w:rsid w:val="00D03222"/>
    <w:rsid w:val="00D05C9A"/>
    <w:rsid w:val="00D12AA1"/>
    <w:rsid w:val="00D179D9"/>
    <w:rsid w:val="00D21E27"/>
    <w:rsid w:val="00D2299F"/>
    <w:rsid w:val="00D23D62"/>
    <w:rsid w:val="00D24A22"/>
    <w:rsid w:val="00D2693D"/>
    <w:rsid w:val="00D32CFA"/>
    <w:rsid w:val="00D32DFC"/>
    <w:rsid w:val="00D33CA2"/>
    <w:rsid w:val="00D43190"/>
    <w:rsid w:val="00D45F08"/>
    <w:rsid w:val="00D52062"/>
    <w:rsid w:val="00D5234A"/>
    <w:rsid w:val="00D53D81"/>
    <w:rsid w:val="00D55274"/>
    <w:rsid w:val="00D559B5"/>
    <w:rsid w:val="00D6128E"/>
    <w:rsid w:val="00D612F0"/>
    <w:rsid w:val="00D616A6"/>
    <w:rsid w:val="00D616D9"/>
    <w:rsid w:val="00D61A8C"/>
    <w:rsid w:val="00D62C68"/>
    <w:rsid w:val="00D70ADF"/>
    <w:rsid w:val="00D71C0B"/>
    <w:rsid w:val="00D74EDF"/>
    <w:rsid w:val="00D753DD"/>
    <w:rsid w:val="00D762FD"/>
    <w:rsid w:val="00D804FD"/>
    <w:rsid w:val="00D833CE"/>
    <w:rsid w:val="00D833D7"/>
    <w:rsid w:val="00D83DC2"/>
    <w:rsid w:val="00D85417"/>
    <w:rsid w:val="00D862B4"/>
    <w:rsid w:val="00D90DE1"/>
    <w:rsid w:val="00D90F11"/>
    <w:rsid w:val="00D91A02"/>
    <w:rsid w:val="00D924C4"/>
    <w:rsid w:val="00DA33E7"/>
    <w:rsid w:val="00DA427B"/>
    <w:rsid w:val="00DA4A8F"/>
    <w:rsid w:val="00DA4E19"/>
    <w:rsid w:val="00DB027B"/>
    <w:rsid w:val="00DB10FE"/>
    <w:rsid w:val="00DB172A"/>
    <w:rsid w:val="00DB1AA9"/>
    <w:rsid w:val="00DB5336"/>
    <w:rsid w:val="00DB6EDB"/>
    <w:rsid w:val="00DC404D"/>
    <w:rsid w:val="00DC75A9"/>
    <w:rsid w:val="00DD07BB"/>
    <w:rsid w:val="00DD18F1"/>
    <w:rsid w:val="00DD47C9"/>
    <w:rsid w:val="00DE0027"/>
    <w:rsid w:val="00DE040F"/>
    <w:rsid w:val="00DE160B"/>
    <w:rsid w:val="00DE1F1F"/>
    <w:rsid w:val="00DE44E6"/>
    <w:rsid w:val="00DE4E7E"/>
    <w:rsid w:val="00DE5461"/>
    <w:rsid w:val="00DE5EC1"/>
    <w:rsid w:val="00DE603F"/>
    <w:rsid w:val="00DF2AC5"/>
    <w:rsid w:val="00DF2D50"/>
    <w:rsid w:val="00DF2D8B"/>
    <w:rsid w:val="00DF37D3"/>
    <w:rsid w:val="00E00DFA"/>
    <w:rsid w:val="00E021AD"/>
    <w:rsid w:val="00E03AB0"/>
    <w:rsid w:val="00E04FB8"/>
    <w:rsid w:val="00E107DB"/>
    <w:rsid w:val="00E10883"/>
    <w:rsid w:val="00E1156C"/>
    <w:rsid w:val="00E1662C"/>
    <w:rsid w:val="00E21815"/>
    <w:rsid w:val="00E22A8E"/>
    <w:rsid w:val="00E23AA8"/>
    <w:rsid w:val="00E23C91"/>
    <w:rsid w:val="00E24F1A"/>
    <w:rsid w:val="00E256EC"/>
    <w:rsid w:val="00E2659B"/>
    <w:rsid w:val="00E2782B"/>
    <w:rsid w:val="00E407F5"/>
    <w:rsid w:val="00E40F13"/>
    <w:rsid w:val="00E41A60"/>
    <w:rsid w:val="00E601AC"/>
    <w:rsid w:val="00E61AB0"/>
    <w:rsid w:val="00E62035"/>
    <w:rsid w:val="00E731ED"/>
    <w:rsid w:val="00E74B6F"/>
    <w:rsid w:val="00E74CD5"/>
    <w:rsid w:val="00E81EBE"/>
    <w:rsid w:val="00E82363"/>
    <w:rsid w:val="00E85336"/>
    <w:rsid w:val="00E86AFF"/>
    <w:rsid w:val="00E90384"/>
    <w:rsid w:val="00E92106"/>
    <w:rsid w:val="00E95289"/>
    <w:rsid w:val="00E960ED"/>
    <w:rsid w:val="00EA03B4"/>
    <w:rsid w:val="00EA2F5C"/>
    <w:rsid w:val="00EA59F3"/>
    <w:rsid w:val="00EB185F"/>
    <w:rsid w:val="00EB235E"/>
    <w:rsid w:val="00EB2C82"/>
    <w:rsid w:val="00EB36F8"/>
    <w:rsid w:val="00EB43D6"/>
    <w:rsid w:val="00EB4B31"/>
    <w:rsid w:val="00EB5005"/>
    <w:rsid w:val="00EB5451"/>
    <w:rsid w:val="00EB5508"/>
    <w:rsid w:val="00EB5E8E"/>
    <w:rsid w:val="00EB6341"/>
    <w:rsid w:val="00EB6E6B"/>
    <w:rsid w:val="00EB7308"/>
    <w:rsid w:val="00EC27FE"/>
    <w:rsid w:val="00EC54FE"/>
    <w:rsid w:val="00EC6191"/>
    <w:rsid w:val="00ED0D5E"/>
    <w:rsid w:val="00EE0D6E"/>
    <w:rsid w:val="00EE10D1"/>
    <w:rsid w:val="00EE2865"/>
    <w:rsid w:val="00EE5074"/>
    <w:rsid w:val="00EE53E9"/>
    <w:rsid w:val="00EE5CE3"/>
    <w:rsid w:val="00EF0F87"/>
    <w:rsid w:val="00EF62C9"/>
    <w:rsid w:val="00F001C9"/>
    <w:rsid w:val="00F01D83"/>
    <w:rsid w:val="00F01FAD"/>
    <w:rsid w:val="00F02889"/>
    <w:rsid w:val="00F03BEE"/>
    <w:rsid w:val="00F04A57"/>
    <w:rsid w:val="00F05A7E"/>
    <w:rsid w:val="00F131E6"/>
    <w:rsid w:val="00F1640F"/>
    <w:rsid w:val="00F16581"/>
    <w:rsid w:val="00F22D5E"/>
    <w:rsid w:val="00F24016"/>
    <w:rsid w:val="00F277D0"/>
    <w:rsid w:val="00F3038C"/>
    <w:rsid w:val="00F30CEF"/>
    <w:rsid w:val="00F326F0"/>
    <w:rsid w:val="00F35C5C"/>
    <w:rsid w:val="00F3786D"/>
    <w:rsid w:val="00F445BF"/>
    <w:rsid w:val="00F51FF2"/>
    <w:rsid w:val="00F524EF"/>
    <w:rsid w:val="00F53B76"/>
    <w:rsid w:val="00F555D9"/>
    <w:rsid w:val="00F5779D"/>
    <w:rsid w:val="00F57A6B"/>
    <w:rsid w:val="00F620AA"/>
    <w:rsid w:val="00F64307"/>
    <w:rsid w:val="00F656E3"/>
    <w:rsid w:val="00F663FC"/>
    <w:rsid w:val="00F66DA2"/>
    <w:rsid w:val="00F70746"/>
    <w:rsid w:val="00F71F5C"/>
    <w:rsid w:val="00F75D61"/>
    <w:rsid w:val="00F81962"/>
    <w:rsid w:val="00F84D19"/>
    <w:rsid w:val="00F912C2"/>
    <w:rsid w:val="00F9423C"/>
    <w:rsid w:val="00FA4D55"/>
    <w:rsid w:val="00FA4DF7"/>
    <w:rsid w:val="00FB3CCE"/>
    <w:rsid w:val="00FB4953"/>
    <w:rsid w:val="00FB6B2F"/>
    <w:rsid w:val="00FB6C42"/>
    <w:rsid w:val="00FB7704"/>
    <w:rsid w:val="00FC1F12"/>
    <w:rsid w:val="00FC6C57"/>
    <w:rsid w:val="00FD6778"/>
    <w:rsid w:val="00FD6A83"/>
    <w:rsid w:val="00FD7F78"/>
    <w:rsid w:val="00FE0D65"/>
    <w:rsid w:val="00FE1E38"/>
    <w:rsid w:val="00FF4507"/>
    <w:rsid w:val="00FF61AC"/>
    <w:rsid w:val="00FF7B73"/>
    <w:rsid w:val="06392765"/>
    <w:rsid w:val="118B0F5A"/>
    <w:rsid w:val="201764A6"/>
    <w:rsid w:val="2971781F"/>
    <w:rsid w:val="2E856E76"/>
    <w:rsid w:val="512D6477"/>
    <w:rsid w:val="5950382D"/>
    <w:rsid w:val="5A9B214F"/>
    <w:rsid w:val="6F114F36"/>
    <w:rsid w:val="77E74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7170"/>
    <o:shapelayout v:ext="edit">
      <o:idmap v:ext="edit" data="1"/>
      <o:rules v:ext="edit">
        <o:r id="V:Rule4" type="connector" idref="#自选图形 5"/>
        <o:r id="V:Rule5" type="connector" idref="#自选图形 6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5">
    <w:name w:val="Normal"/>
    <w:qFormat/>
    <w:rsid w:val="005E625A"/>
    <w:pPr>
      <w:widowControl w:val="0"/>
      <w:jc w:val="both"/>
    </w:pPr>
    <w:rPr>
      <w:kern w:val="2"/>
      <w:sz w:val="21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Document Map"/>
    <w:basedOn w:val="a5"/>
    <w:link w:val="Char"/>
    <w:uiPriority w:val="99"/>
    <w:rsid w:val="005E625A"/>
    <w:rPr>
      <w:rFonts w:ascii="宋体"/>
      <w:sz w:val="18"/>
      <w:szCs w:val="18"/>
    </w:rPr>
  </w:style>
  <w:style w:type="character" w:customStyle="1" w:styleId="Char">
    <w:name w:val="文档结构图 Char"/>
    <w:basedOn w:val="a6"/>
    <w:link w:val="a9"/>
    <w:uiPriority w:val="99"/>
    <w:locked/>
    <w:rsid w:val="005E625A"/>
    <w:rPr>
      <w:rFonts w:ascii="宋体" w:cs="Times New Roman"/>
      <w:kern w:val="2"/>
      <w:sz w:val="18"/>
      <w:szCs w:val="18"/>
    </w:rPr>
  </w:style>
  <w:style w:type="paragraph" w:styleId="aa">
    <w:name w:val="Date"/>
    <w:basedOn w:val="a5"/>
    <w:next w:val="a5"/>
    <w:link w:val="Char0"/>
    <w:uiPriority w:val="99"/>
    <w:rsid w:val="005E625A"/>
    <w:pPr>
      <w:ind w:leftChars="2500" w:left="100"/>
    </w:pPr>
  </w:style>
  <w:style w:type="character" w:customStyle="1" w:styleId="Char0">
    <w:name w:val="日期 Char"/>
    <w:basedOn w:val="a6"/>
    <w:link w:val="aa"/>
    <w:uiPriority w:val="99"/>
    <w:locked/>
    <w:rsid w:val="005E625A"/>
    <w:rPr>
      <w:rFonts w:cs="Times New Roman"/>
      <w:kern w:val="2"/>
      <w:sz w:val="24"/>
      <w:szCs w:val="24"/>
    </w:rPr>
  </w:style>
  <w:style w:type="paragraph" w:styleId="ab">
    <w:name w:val="Balloon Text"/>
    <w:basedOn w:val="a5"/>
    <w:link w:val="Char1"/>
    <w:uiPriority w:val="99"/>
    <w:rsid w:val="005E625A"/>
    <w:rPr>
      <w:sz w:val="18"/>
      <w:szCs w:val="18"/>
    </w:rPr>
  </w:style>
  <w:style w:type="character" w:customStyle="1" w:styleId="Char1">
    <w:name w:val="批注框文本 Char"/>
    <w:basedOn w:val="a6"/>
    <w:link w:val="ab"/>
    <w:uiPriority w:val="99"/>
    <w:locked/>
    <w:rsid w:val="005E625A"/>
    <w:rPr>
      <w:rFonts w:cs="Times New Roman"/>
      <w:kern w:val="2"/>
      <w:sz w:val="18"/>
      <w:szCs w:val="18"/>
    </w:rPr>
  </w:style>
  <w:style w:type="paragraph" w:styleId="ac">
    <w:name w:val="footer"/>
    <w:basedOn w:val="a5"/>
    <w:link w:val="Char2"/>
    <w:uiPriority w:val="99"/>
    <w:rsid w:val="005E62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6"/>
    <w:link w:val="ac"/>
    <w:uiPriority w:val="99"/>
    <w:locked/>
    <w:rsid w:val="005E625A"/>
    <w:rPr>
      <w:rFonts w:cs="Times New Roman"/>
      <w:kern w:val="2"/>
      <w:sz w:val="18"/>
      <w:szCs w:val="18"/>
    </w:rPr>
  </w:style>
  <w:style w:type="paragraph" w:styleId="ad">
    <w:name w:val="header"/>
    <w:basedOn w:val="a5"/>
    <w:link w:val="Char3"/>
    <w:uiPriority w:val="99"/>
    <w:rsid w:val="005E62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6"/>
    <w:link w:val="ad"/>
    <w:uiPriority w:val="99"/>
    <w:locked/>
    <w:rsid w:val="005E625A"/>
    <w:rPr>
      <w:rFonts w:cs="Times New Roman"/>
      <w:kern w:val="2"/>
      <w:sz w:val="18"/>
      <w:szCs w:val="18"/>
    </w:rPr>
  </w:style>
  <w:style w:type="paragraph" w:styleId="ae">
    <w:name w:val="Normal (Web)"/>
    <w:basedOn w:val="a5"/>
    <w:uiPriority w:val="99"/>
    <w:rsid w:val="005E625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f">
    <w:name w:val="Table Grid"/>
    <w:basedOn w:val="a7"/>
    <w:uiPriority w:val="99"/>
    <w:rsid w:val="005E62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发布"/>
    <w:basedOn w:val="a6"/>
    <w:uiPriority w:val="99"/>
    <w:rsid w:val="005E625A"/>
    <w:rPr>
      <w:rFonts w:ascii="黑体" w:eastAsia="黑体" w:hAnsi="Times New Roman" w:cs="Times New Roman"/>
      <w:spacing w:val="85"/>
      <w:w w:val="100"/>
      <w:position w:val="3"/>
      <w:sz w:val="28"/>
      <w:szCs w:val="28"/>
    </w:rPr>
  </w:style>
  <w:style w:type="paragraph" w:customStyle="1" w:styleId="af1">
    <w:name w:val="实施日期"/>
    <w:basedOn w:val="af2"/>
    <w:uiPriority w:val="99"/>
    <w:rsid w:val="005E625A"/>
    <w:pPr>
      <w:framePr w:wrap="around" w:vAnchor="page" w:hAnchor="text"/>
      <w:jc w:val="right"/>
    </w:pPr>
    <w:rPr>
      <w:rFonts w:eastAsia="宋体"/>
    </w:rPr>
  </w:style>
  <w:style w:type="paragraph" w:customStyle="1" w:styleId="af2">
    <w:name w:val="发布日期"/>
    <w:uiPriority w:val="99"/>
    <w:rsid w:val="005E625A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3">
    <w:name w:val="封面标准名称"/>
    <w:uiPriority w:val="99"/>
    <w:rsid w:val="005E625A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4">
    <w:name w:val="发布部门"/>
    <w:next w:val="a5"/>
    <w:uiPriority w:val="99"/>
    <w:rsid w:val="005E625A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1">
    <w:name w:val="列出段落1"/>
    <w:basedOn w:val="a5"/>
    <w:uiPriority w:val="99"/>
    <w:rsid w:val="005E625A"/>
    <w:pPr>
      <w:ind w:firstLineChars="200" w:firstLine="420"/>
    </w:pPr>
    <w:rPr>
      <w:szCs w:val="21"/>
    </w:rPr>
  </w:style>
  <w:style w:type="paragraph" w:customStyle="1" w:styleId="af5">
    <w:name w:val="段"/>
    <w:link w:val="Char4"/>
    <w:uiPriority w:val="99"/>
    <w:rsid w:val="005E625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2"/>
      <w:szCs w:val="22"/>
    </w:rPr>
  </w:style>
  <w:style w:type="character" w:customStyle="1" w:styleId="Char4">
    <w:name w:val="段 Char"/>
    <w:link w:val="af5"/>
    <w:uiPriority w:val="99"/>
    <w:locked/>
    <w:rsid w:val="005E625A"/>
    <w:rPr>
      <w:rFonts w:ascii="宋体"/>
      <w:sz w:val="22"/>
      <w:szCs w:val="22"/>
      <w:lang w:bidi="ar-SA"/>
    </w:rPr>
  </w:style>
  <w:style w:type="paragraph" w:customStyle="1" w:styleId="a0">
    <w:name w:val="一级条标题"/>
    <w:next w:val="af5"/>
    <w:uiPriority w:val="99"/>
    <w:rsid w:val="005E625A"/>
    <w:pPr>
      <w:numPr>
        <w:ilvl w:val="1"/>
        <w:numId w:val="1"/>
      </w:numPr>
      <w:spacing w:beforeLines="50" w:afterLines="50"/>
      <w:ind w:left="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f5"/>
    <w:uiPriority w:val="99"/>
    <w:rsid w:val="005E625A"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1">
    <w:name w:val="二级条标题"/>
    <w:basedOn w:val="a0"/>
    <w:next w:val="af5"/>
    <w:uiPriority w:val="99"/>
    <w:rsid w:val="005E625A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f5"/>
    <w:uiPriority w:val="99"/>
    <w:rsid w:val="005E625A"/>
    <w:pPr>
      <w:numPr>
        <w:ilvl w:val="3"/>
      </w:numPr>
      <w:ind w:left="0"/>
      <w:outlineLvl w:val="4"/>
    </w:pPr>
  </w:style>
  <w:style w:type="paragraph" w:customStyle="1" w:styleId="a3">
    <w:name w:val="四级条标题"/>
    <w:basedOn w:val="a2"/>
    <w:next w:val="af5"/>
    <w:uiPriority w:val="99"/>
    <w:rsid w:val="005E625A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f5"/>
    <w:uiPriority w:val="99"/>
    <w:rsid w:val="005E625A"/>
    <w:pPr>
      <w:numPr>
        <w:ilvl w:val="5"/>
      </w:numPr>
      <w:outlineLvl w:val="6"/>
    </w:pPr>
  </w:style>
  <w:style w:type="character" w:styleId="af6">
    <w:name w:val="annotation reference"/>
    <w:basedOn w:val="a6"/>
    <w:uiPriority w:val="99"/>
    <w:semiHidden/>
    <w:rsid w:val="00916A91"/>
    <w:rPr>
      <w:rFonts w:cs="Times New Roman"/>
      <w:sz w:val="21"/>
      <w:szCs w:val="21"/>
    </w:rPr>
  </w:style>
  <w:style w:type="paragraph" w:styleId="af7">
    <w:name w:val="annotation text"/>
    <w:basedOn w:val="a5"/>
    <w:link w:val="Char5"/>
    <w:uiPriority w:val="99"/>
    <w:semiHidden/>
    <w:rsid w:val="00916A91"/>
    <w:pPr>
      <w:jc w:val="left"/>
    </w:pPr>
  </w:style>
  <w:style w:type="character" w:customStyle="1" w:styleId="Char5">
    <w:name w:val="批注文字 Char"/>
    <w:basedOn w:val="a6"/>
    <w:link w:val="af7"/>
    <w:uiPriority w:val="99"/>
    <w:semiHidden/>
    <w:locked/>
    <w:rsid w:val="00916A91"/>
    <w:rPr>
      <w:rFonts w:cs="Times New Roman"/>
      <w:kern w:val="2"/>
      <w:sz w:val="24"/>
      <w:szCs w:val="24"/>
    </w:rPr>
  </w:style>
  <w:style w:type="paragraph" w:styleId="af8">
    <w:name w:val="annotation subject"/>
    <w:basedOn w:val="af7"/>
    <w:next w:val="af7"/>
    <w:link w:val="Char6"/>
    <w:uiPriority w:val="99"/>
    <w:semiHidden/>
    <w:rsid w:val="00916A91"/>
    <w:rPr>
      <w:b/>
      <w:bCs/>
    </w:rPr>
  </w:style>
  <w:style w:type="character" w:customStyle="1" w:styleId="Char6">
    <w:name w:val="批注主题 Char"/>
    <w:basedOn w:val="Char5"/>
    <w:link w:val="af8"/>
    <w:uiPriority w:val="99"/>
    <w:semiHidden/>
    <w:locked/>
    <w:rsid w:val="00916A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4733</TotalTime>
  <Pages>9</Pages>
  <Words>4566</Words>
  <Characters>26031</Characters>
  <Application>Microsoft Office Word</Application>
  <DocSecurity>0</DocSecurity>
  <Lines>216</Lines>
  <Paragraphs>61</Paragraphs>
  <ScaleCrop>false</ScaleCrop>
  <Company/>
  <LinksUpToDate>false</LinksUpToDate>
  <CharactersWithSpaces>30536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绿色食品生产操作规程</dc:title>
  <dc:subject/>
  <dc:creator>Hongyan</dc:creator>
  <cp:keywords/>
  <dc:description/>
  <cp:lastModifiedBy>dell</cp:lastModifiedBy>
  <cp:revision>231</cp:revision>
  <cp:lastPrinted>2019-09-10T07:31:00Z</cp:lastPrinted>
  <dcterms:created xsi:type="dcterms:W3CDTF">2018-11-15T02:05:00Z</dcterms:created>
  <dcterms:modified xsi:type="dcterms:W3CDTF">2020-11-05T07:27:00Z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