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A71" w:rsidRDefault="004D0A71">
      <w:pPr>
        <w:pStyle w:val="1"/>
        <w:adjustRightInd w:val="0"/>
        <w:spacing w:line="360" w:lineRule="auto"/>
        <w:ind w:left="357" w:firstLineChars="0" w:firstLine="0"/>
        <w:contextualSpacing/>
        <w:jc w:val="distribute"/>
        <w:rPr>
          <w:rFonts w:asciiTheme="majorEastAsia" w:eastAsiaTheme="majorEastAsia" w:hAnsiTheme="majorEastAsia"/>
          <w:sz w:val="52"/>
          <w:szCs w:val="52"/>
        </w:rPr>
      </w:pPr>
    </w:p>
    <w:p w:rsidR="004D0A71" w:rsidRDefault="007C5869">
      <w:pPr>
        <w:pStyle w:val="1"/>
        <w:adjustRightInd w:val="0"/>
        <w:spacing w:line="360" w:lineRule="auto"/>
        <w:ind w:left="357" w:firstLineChars="0" w:firstLine="0"/>
        <w:contextualSpacing/>
        <w:jc w:val="distribute"/>
        <w:rPr>
          <w:rFonts w:eastAsia="黑体"/>
          <w:sz w:val="48"/>
          <w:szCs w:val="48"/>
        </w:rPr>
      </w:pPr>
      <w:r>
        <w:rPr>
          <w:rFonts w:eastAsia="黑体"/>
          <w:sz w:val="48"/>
          <w:szCs w:val="48"/>
        </w:rPr>
        <w:pict>
          <v:shapetype id="_x0000_t32" coordsize="21600,21600" o:spt="32" o:oned="t" path="m,l21600,21600e" filled="f">
            <v:path arrowok="t" fillok="f" o:connecttype="none"/>
            <o:lock v:ext="edit" shapetype="t"/>
          </v:shapetype>
          <v:shape id="自选图形 6" o:spid="_x0000_s1052" type="#_x0000_t32" style="position:absolute;left:0;text-align:left;margin-left:-19.1pt;margin-top:80.5pt;width:456.35pt;height:0;z-index:251665408" o:gfxdata="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e/rPwtgAAAALAQAADwAAAAAA&#10;AAABACAAAAAiAAAAZHJzL2Rvd25yZXYueG1sUEsBAhQAFAAAAAgAh07iQPBrzMfaAQAAlQMAAA4A&#10;AAAAAAAAAQAgAAAAJwEAAGRycy9lMm9Eb2MueG1sUEsFBgAAAAAGAAYAWQEAAHMFAAAAAA==&#10;"/>
        </w:pict>
      </w:r>
      <w:r w:rsidR="008E196F">
        <w:rPr>
          <w:rFonts w:eastAsia="黑体" w:hAnsi="黑体"/>
          <w:sz w:val="48"/>
          <w:szCs w:val="48"/>
        </w:rPr>
        <w:t>绿色食品生产操作规程</w:t>
      </w:r>
    </w:p>
    <w:p w:rsidR="004D0A71" w:rsidRDefault="001F5252">
      <w:pPr>
        <w:adjustRightInd w:val="0"/>
        <w:snapToGrid w:val="0"/>
        <w:spacing w:line="360" w:lineRule="auto"/>
        <w:ind w:firstLineChars="200" w:firstLine="560"/>
        <w:jc w:val="right"/>
        <w:rPr>
          <w:rFonts w:ascii="黑体" w:eastAsia="黑体" w:hAnsi="黑体"/>
          <w:kern w:val="21"/>
          <w:sz w:val="28"/>
          <w:szCs w:val="28"/>
        </w:rPr>
      </w:pPr>
      <w:r>
        <w:rPr>
          <w:rFonts w:ascii="黑体" w:eastAsia="黑体" w:hAnsi="黑体"/>
          <w:kern w:val="21"/>
          <w:sz w:val="28"/>
          <w:szCs w:val="28"/>
        </w:rPr>
        <w:t xml:space="preserve">LB/T </w:t>
      </w:r>
      <w:r>
        <w:rPr>
          <w:rFonts w:ascii="黑体" w:eastAsia="黑体" w:hAnsi="黑体" w:hint="eastAsia"/>
          <w:kern w:val="21"/>
          <w:sz w:val="28"/>
          <w:szCs w:val="28"/>
        </w:rPr>
        <w:t>102</w:t>
      </w:r>
      <w:r>
        <w:rPr>
          <w:rFonts w:ascii="黑体" w:eastAsia="黑体" w:hAnsi="黑体"/>
          <w:kern w:val="21"/>
          <w:sz w:val="28"/>
          <w:szCs w:val="28"/>
        </w:rPr>
        <w:t>-20</w:t>
      </w:r>
      <w:r w:rsidR="00C362EF">
        <w:rPr>
          <w:rFonts w:ascii="黑体" w:eastAsia="黑体" w:hAnsi="黑体" w:hint="eastAsia"/>
          <w:kern w:val="21"/>
          <w:sz w:val="28"/>
          <w:szCs w:val="28"/>
        </w:rPr>
        <w:t>20</w:t>
      </w:r>
    </w:p>
    <w:p w:rsidR="004D0A71" w:rsidRDefault="004D0A71">
      <w:pPr>
        <w:adjustRightInd w:val="0"/>
        <w:snapToGrid w:val="0"/>
        <w:spacing w:line="360" w:lineRule="auto"/>
        <w:ind w:firstLineChars="200" w:firstLine="562"/>
        <w:jc w:val="center"/>
        <w:rPr>
          <w:rFonts w:eastAsiaTheme="majorEastAsia"/>
          <w:b/>
          <w:bCs/>
          <w:kern w:val="21"/>
          <w:sz w:val="28"/>
          <w:szCs w:val="28"/>
        </w:rPr>
      </w:pPr>
    </w:p>
    <w:p w:rsidR="004D0A71" w:rsidRDefault="004D0A71">
      <w:pPr>
        <w:adjustRightInd w:val="0"/>
        <w:spacing w:line="360" w:lineRule="auto"/>
        <w:ind w:right="105"/>
        <w:jc w:val="center"/>
        <w:rPr>
          <w:rFonts w:asciiTheme="majorEastAsia" w:eastAsiaTheme="majorEastAsia" w:hAnsiTheme="majorEastAsia"/>
          <w:sz w:val="28"/>
          <w:szCs w:val="28"/>
        </w:rPr>
      </w:pPr>
    </w:p>
    <w:p w:rsidR="004D0A71" w:rsidRDefault="004D0A71">
      <w:pPr>
        <w:adjustRightInd w:val="0"/>
        <w:spacing w:line="360" w:lineRule="auto"/>
        <w:ind w:right="105"/>
        <w:jc w:val="center"/>
        <w:rPr>
          <w:rFonts w:asciiTheme="majorEastAsia" w:eastAsiaTheme="majorEastAsia" w:hAnsiTheme="majorEastAsia"/>
          <w:sz w:val="28"/>
          <w:szCs w:val="28"/>
        </w:rPr>
      </w:pPr>
    </w:p>
    <w:p w:rsidR="004D0A71" w:rsidRDefault="004D0A71">
      <w:pPr>
        <w:adjustRightInd w:val="0"/>
        <w:spacing w:line="360" w:lineRule="auto"/>
        <w:ind w:right="105"/>
        <w:jc w:val="center"/>
        <w:rPr>
          <w:rFonts w:asciiTheme="majorEastAsia" w:eastAsiaTheme="majorEastAsia" w:hAnsiTheme="majorEastAsia"/>
          <w:sz w:val="28"/>
          <w:szCs w:val="28"/>
        </w:rPr>
      </w:pPr>
    </w:p>
    <w:p w:rsidR="004D0A71" w:rsidRDefault="004D0A71">
      <w:pPr>
        <w:adjustRightInd w:val="0"/>
        <w:spacing w:line="360" w:lineRule="auto"/>
        <w:ind w:right="105"/>
        <w:jc w:val="center"/>
        <w:rPr>
          <w:rFonts w:asciiTheme="majorEastAsia" w:eastAsiaTheme="majorEastAsia" w:hAnsiTheme="majorEastAsia"/>
          <w:sz w:val="28"/>
          <w:szCs w:val="28"/>
        </w:rPr>
      </w:pPr>
    </w:p>
    <w:p w:rsidR="004D0A71" w:rsidRDefault="008E196F">
      <w:pPr>
        <w:adjustRightInd w:val="0"/>
        <w:snapToGrid w:val="0"/>
        <w:spacing w:line="360" w:lineRule="auto"/>
        <w:ind w:firstLineChars="200" w:firstLine="960"/>
        <w:jc w:val="center"/>
        <w:rPr>
          <w:rFonts w:eastAsia="黑体" w:hAnsi="黑体"/>
          <w:kern w:val="21"/>
          <w:sz w:val="48"/>
          <w:szCs w:val="48"/>
        </w:rPr>
      </w:pPr>
      <w:r>
        <w:rPr>
          <w:rFonts w:eastAsia="黑体" w:hAnsi="黑体"/>
          <w:kern w:val="21"/>
          <w:sz w:val="48"/>
          <w:szCs w:val="48"/>
        </w:rPr>
        <w:t>绿色食品</w:t>
      </w:r>
    </w:p>
    <w:p w:rsidR="004D0A71" w:rsidRDefault="008E196F">
      <w:pPr>
        <w:adjustRightInd w:val="0"/>
        <w:snapToGrid w:val="0"/>
        <w:spacing w:line="360" w:lineRule="auto"/>
        <w:ind w:firstLineChars="200" w:firstLine="960"/>
        <w:jc w:val="center"/>
        <w:rPr>
          <w:rFonts w:eastAsiaTheme="majorEastAsia"/>
          <w:kern w:val="21"/>
          <w:sz w:val="52"/>
          <w:szCs w:val="52"/>
        </w:rPr>
      </w:pPr>
      <w:r>
        <w:rPr>
          <w:rFonts w:eastAsia="黑体" w:hAnsi="黑体" w:hint="eastAsia"/>
          <w:kern w:val="21"/>
          <w:sz w:val="48"/>
          <w:szCs w:val="48"/>
        </w:rPr>
        <w:t>物理压榨</w:t>
      </w:r>
      <w:proofErr w:type="gramStart"/>
      <w:r>
        <w:rPr>
          <w:rFonts w:eastAsia="黑体" w:hAnsi="黑体" w:hint="eastAsia"/>
          <w:kern w:val="21"/>
          <w:sz w:val="48"/>
          <w:szCs w:val="48"/>
        </w:rPr>
        <w:t>菜籽油</w:t>
      </w:r>
      <w:proofErr w:type="gramEnd"/>
      <w:r>
        <w:rPr>
          <w:rFonts w:eastAsia="黑体" w:hAnsi="黑体"/>
          <w:kern w:val="21"/>
          <w:sz w:val="48"/>
          <w:szCs w:val="48"/>
        </w:rPr>
        <w:t>生产操作规程</w:t>
      </w:r>
    </w:p>
    <w:p w:rsidR="004D0A71" w:rsidRDefault="004D0A71">
      <w:pPr>
        <w:adjustRightInd w:val="0"/>
        <w:snapToGrid w:val="0"/>
        <w:spacing w:line="360" w:lineRule="auto"/>
        <w:ind w:firstLineChars="200" w:firstLine="1040"/>
        <w:jc w:val="center"/>
        <w:rPr>
          <w:rFonts w:eastAsiaTheme="majorEastAsia"/>
          <w:kern w:val="21"/>
          <w:sz w:val="52"/>
          <w:szCs w:val="52"/>
        </w:rPr>
      </w:pPr>
    </w:p>
    <w:p w:rsidR="004D0A71" w:rsidRDefault="004D0A71">
      <w:pPr>
        <w:adjustRightInd w:val="0"/>
        <w:snapToGrid w:val="0"/>
        <w:spacing w:line="360" w:lineRule="auto"/>
        <w:ind w:firstLineChars="200" w:firstLine="1040"/>
        <w:jc w:val="center"/>
        <w:rPr>
          <w:rFonts w:eastAsiaTheme="majorEastAsia"/>
          <w:kern w:val="21"/>
          <w:sz w:val="52"/>
          <w:szCs w:val="52"/>
        </w:rPr>
      </w:pPr>
    </w:p>
    <w:p w:rsidR="004D0A71" w:rsidRDefault="004D0A71">
      <w:pPr>
        <w:adjustRightInd w:val="0"/>
        <w:snapToGrid w:val="0"/>
        <w:spacing w:line="360" w:lineRule="auto"/>
        <w:ind w:firstLineChars="200" w:firstLine="1040"/>
        <w:jc w:val="center"/>
        <w:rPr>
          <w:rFonts w:eastAsiaTheme="majorEastAsia"/>
          <w:kern w:val="21"/>
          <w:sz w:val="52"/>
          <w:szCs w:val="52"/>
        </w:rPr>
      </w:pPr>
    </w:p>
    <w:p w:rsidR="004D0A71" w:rsidRDefault="007C5869">
      <w:pPr>
        <w:adjustRightInd w:val="0"/>
        <w:snapToGrid w:val="0"/>
        <w:spacing w:line="360" w:lineRule="auto"/>
        <w:ind w:firstLineChars="200" w:firstLine="1040"/>
        <w:jc w:val="center"/>
        <w:rPr>
          <w:rFonts w:eastAsiaTheme="majorEastAsia"/>
          <w:kern w:val="21"/>
          <w:sz w:val="52"/>
          <w:szCs w:val="52"/>
        </w:rPr>
      </w:pPr>
      <w:r>
        <w:rPr>
          <w:rFonts w:eastAsiaTheme="majorEastAsia"/>
          <w:kern w:val="21"/>
          <w:sz w:val="52"/>
          <w:szCs w:val="52"/>
        </w:rPr>
        <w:pict>
          <v:shapetype id="_x0000_t202" coordsize="21600,21600" o:spt="202" path="m,l,21600r21600,l21600,xe">
            <v:stroke joinstyle="miter"/>
            <v:path gradientshapeok="t" o:connecttype="rect"/>
          </v:shapetype>
          <v:shape id="文本框 10" o:spid="_x0000_s1056" type="#_x0000_t202" style="position:absolute;left:0;text-align:left;margin-left:303.8pt;margin-top:611.25pt;width:159pt;height:24.6pt;z-index:251670528;mso-position-horizontal-relative:margin;mso-position-vertical-relative:margin" o:gfxdata="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YOwSLtkAAAANAQAADwAAAAAAAAABACAAAAAiAAAAZHJzL2Rvd25yZXYueG1sUEsB&#10;AhQAFAAAAAgAh07iQOEezri7AQAAVwMAAA4AAAAAAAAAAQAgAAAAKAEAAGRycy9lMm9Eb2MueG1s&#10;UEsFBgAAAAAGAAYAWQEAAFUFAAAAAA==&#10;" stroked="f">
            <v:textbox inset="0,0,0,0">
              <w:txbxContent>
                <w:p w:rsidR="004D0A71" w:rsidRDefault="00C362EF">
                  <w:pPr>
                    <w:pStyle w:val="ab"/>
                    <w:rPr>
                      <w:b/>
                    </w:rPr>
                  </w:pPr>
                  <w:r>
                    <w:rPr>
                      <w:rFonts w:ascii="黑体" w:hAnsi="黑体" w:cs="黑体" w:hint="eastAsia"/>
                      <w:szCs w:val="28"/>
                    </w:rPr>
                    <w:t>2020-11-01</w:t>
                  </w:r>
                  <w:r w:rsidR="008E196F">
                    <w:rPr>
                      <w:rFonts w:hint="eastAsia"/>
                      <w:b/>
                    </w:rPr>
                    <w:t>实施</w:t>
                  </w:r>
                </w:p>
              </w:txbxContent>
            </v:textbox>
            <w10:wrap anchorx="margin" anchory="margin"/>
            <w10:anchorlock/>
          </v:shape>
        </w:pict>
      </w:r>
    </w:p>
    <w:p w:rsidR="004D0A71" w:rsidRDefault="004D0A71">
      <w:pPr>
        <w:adjustRightInd w:val="0"/>
        <w:snapToGrid w:val="0"/>
        <w:spacing w:line="360" w:lineRule="auto"/>
        <w:ind w:firstLineChars="200" w:firstLine="640"/>
        <w:jc w:val="center"/>
        <w:rPr>
          <w:rFonts w:eastAsiaTheme="majorEastAsia"/>
          <w:kern w:val="21"/>
          <w:sz w:val="32"/>
          <w:szCs w:val="32"/>
        </w:rPr>
      </w:pPr>
    </w:p>
    <w:p w:rsidR="004D0A71" w:rsidRDefault="007C5869">
      <w:pPr>
        <w:adjustRightInd w:val="0"/>
        <w:snapToGrid w:val="0"/>
        <w:spacing w:line="360" w:lineRule="auto"/>
        <w:ind w:firstLineChars="200" w:firstLine="640"/>
        <w:jc w:val="center"/>
        <w:rPr>
          <w:rFonts w:eastAsiaTheme="majorEastAsia"/>
          <w:kern w:val="21"/>
          <w:sz w:val="32"/>
          <w:szCs w:val="32"/>
        </w:rPr>
      </w:pPr>
      <w:r>
        <w:rPr>
          <w:rFonts w:eastAsiaTheme="majorEastAsia"/>
          <w:kern w:val="21"/>
          <w:sz w:val="32"/>
          <w:szCs w:val="32"/>
        </w:rPr>
        <w:pict>
          <v:shape id="文本框 12" o:spid="_x0000_s1055" type="#_x0000_t202" style="position:absolute;left:0;text-align:left;margin-left:-19.1pt;margin-top:615.75pt;width:159pt;height:24.6pt;z-index:251669504;mso-position-horizontal-relative:margin;mso-position-vertical-relative:margin" o:gfxdata="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WFaP/bAAAADQEAAA8AAAAAAAAAAQAgAAAAIgAAAGRycy9kb3ducmV2Lnht&#10;bFBLAQIUABQAAAAIAIdO4kBlCANfvQEAAFcDAAAOAAAAAAAAAAEAIAAAACoBAABkcnMvZTJvRG9j&#10;LnhtbFBLBQYAAAAABgAGAFkBAABZBQAAAAA=&#10;" stroked="f">
            <v:textbox inset="0,0,0,0">
              <w:txbxContent>
                <w:p w:rsidR="004D0A71" w:rsidRDefault="00C362EF">
                  <w:pPr>
                    <w:pStyle w:val="ac"/>
                    <w:rPr>
                      <w:b/>
                    </w:rPr>
                  </w:pPr>
                  <w:r>
                    <w:rPr>
                      <w:rFonts w:ascii="黑体" w:hAnsi="黑体" w:cs="黑体" w:hint="eastAsia"/>
                      <w:szCs w:val="28"/>
                    </w:rPr>
                    <w:t>2020-08</w:t>
                  </w:r>
                  <w:r w:rsidR="00153FE8">
                    <w:rPr>
                      <w:rFonts w:ascii="黑体" w:hAnsi="黑体" w:cs="黑体" w:hint="eastAsia"/>
                      <w:szCs w:val="28"/>
                    </w:rPr>
                    <w:t>-20</w:t>
                  </w:r>
                  <w:r w:rsidR="008E196F">
                    <w:rPr>
                      <w:rFonts w:hint="eastAsia"/>
                    </w:rPr>
                    <w:t>发布</w:t>
                  </w:r>
                </w:p>
              </w:txbxContent>
            </v:textbox>
            <w10:wrap anchorx="margin" anchory="margin"/>
            <w10:anchorlock/>
          </v:shape>
        </w:pict>
      </w:r>
    </w:p>
    <w:p w:rsidR="004D0A71" w:rsidRDefault="007C5869">
      <w:pPr>
        <w:adjustRightInd w:val="0"/>
        <w:snapToGrid w:val="0"/>
        <w:spacing w:line="360" w:lineRule="auto"/>
        <w:ind w:firstLineChars="200" w:firstLine="720"/>
        <w:jc w:val="center"/>
        <w:rPr>
          <w:rFonts w:eastAsiaTheme="majorEastAsia"/>
          <w:kern w:val="21"/>
          <w:sz w:val="36"/>
          <w:szCs w:val="36"/>
        </w:rPr>
      </w:pPr>
      <w:r>
        <w:rPr>
          <w:rFonts w:eastAsiaTheme="majorEastAsia"/>
          <w:kern w:val="21"/>
          <w:sz w:val="36"/>
          <w:szCs w:val="36"/>
        </w:rPr>
        <w:pict>
          <v:shape id="自选图形 5" o:spid="_x0000_s1054" type="#_x0000_t32" style="position:absolute;left:0;text-align:left;margin-left:-27.7pt;margin-top:70.35pt;width:490.5pt;height:0;z-index:251668480" o:gfxdata="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lofUy1wAAAAsBAAAPAAAAAAAA&#10;AAEAIAAAACIAAABkcnMvZG93bnJldi54bWxQSwECFAAUAAAACACHTuJAA0+Qb9oBAACVAwAADgAA&#10;AAAAAAABACAAAAAmAQAAZHJzL2Uyb0RvYy54bWxQSwUGAAAAAAYABgBZAQAAcgUAAAAA&#10;"/>
        </w:pict>
      </w:r>
      <w:r>
        <w:rPr>
          <w:rFonts w:eastAsiaTheme="majorEastAsia"/>
          <w:kern w:val="21"/>
          <w:sz w:val="36"/>
          <w:szCs w:val="36"/>
        </w:rPr>
        <w:pict>
          <v:shape id="文本框 4" o:spid="_x0000_s1053" type="#_x0000_t202" style="position:absolute;left:0;text-align:left;margin-left:-19.1pt;margin-top:657.1pt;width:481.9pt;height:28.6pt;z-index:251667456;mso-position-horizontal-relative:margin;mso-position-vertical-relative:margin" o:gfxdata="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rk80X9sAAAANAQAADwAAAAAAAAABACAAAAAiAAAAZHJzL2Rvd25yZXYueG1s&#10;UEsBAhQAFAAAAAgAh07iQLzG3ZG8AQAAVgMAAA4AAAAAAAAAAQAgAAAAKgEAAGRycy9lMm9Eb2Mu&#10;eG1sUEsFBgAAAAAGAAYAWQEAAFgFAAAAAA==&#10;" stroked="f">
            <v:textbox inset="0,0,0,0">
              <w:txbxContent>
                <w:p w:rsidR="004D0A71" w:rsidRDefault="008E196F">
                  <w:pPr>
                    <w:pStyle w:val="ae"/>
                    <w:rPr>
                      <w:rFonts w:asciiTheme="minorEastAsia" w:eastAsiaTheme="minorEastAsia" w:hAnsiTheme="minorEastAsia"/>
                    </w:rPr>
                  </w:pPr>
                  <w:r>
                    <w:rPr>
                      <w:rFonts w:asciiTheme="minorEastAsia" w:eastAsiaTheme="minorEastAsia" w:hAnsiTheme="minorEastAsia" w:cs="宋体" w:hint="eastAsia"/>
                      <w:spacing w:val="71"/>
                      <w:w w:val="100"/>
                      <w:sz w:val="32"/>
                      <w:szCs w:val="32"/>
                    </w:rPr>
                    <w:t>中国绿色食品发展中</w:t>
                  </w:r>
                  <w:r>
                    <w:rPr>
                      <w:rFonts w:asciiTheme="minorEastAsia" w:eastAsiaTheme="minorEastAsia" w:hAnsiTheme="minorEastAsia" w:cs="宋体" w:hint="eastAsia"/>
                      <w:spacing w:val="0"/>
                      <w:w w:val="100"/>
                      <w:sz w:val="32"/>
                      <w:szCs w:val="32"/>
                    </w:rPr>
                    <w:t xml:space="preserve">心  </w:t>
                  </w:r>
                  <w:r>
                    <w:rPr>
                      <w:rStyle w:val="aa"/>
                      <w:rFonts w:asciiTheme="minorEastAsia" w:eastAsiaTheme="minorEastAsia" w:hAnsiTheme="minorEastAsia" w:hint="eastAsia"/>
                    </w:rPr>
                    <w:t>发布</w:t>
                  </w:r>
                </w:p>
              </w:txbxContent>
            </v:textbox>
            <w10:wrap anchorx="margin" anchory="margin"/>
            <w10:anchorlock/>
          </v:shape>
        </w:pict>
      </w:r>
    </w:p>
    <w:p w:rsidR="004D0A71" w:rsidRDefault="004D0A71">
      <w:pPr>
        <w:adjustRightInd w:val="0"/>
        <w:snapToGrid w:val="0"/>
        <w:spacing w:line="360" w:lineRule="auto"/>
        <w:rPr>
          <w:rFonts w:eastAsiaTheme="majorEastAsia"/>
          <w:kern w:val="21"/>
          <w:sz w:val="36"/>
          <w:szCs w:val="36"/>
        </w:rPr>
        <w:sectPr w:rsidR="004D0A71">
          <w:pgSz w:w="11906" w:h="16838"/>
          <w:pgMar w:top="1440" w:right="1800" w:bottom="1440" w:left="1800" w:header="851" w:footer="992" w:gutter="0"/>
          <w:cols w:space="425"/>
          <w:docGrid w:type="lines" w:linePitch="312"/>
        </w:sectPr>
      </w:pPr>
    </w:p>
    <w:p w:rsidR="004D0A71" w:rsidRDefault="004D0A71" w:rsidP="00C362EF">
      <w:pPr>
        <w:adjustRightInd w:val="0"/>
        <w:snapToGrid w:val="0"/>
        <w:spacing w:line="360" w:lineRule="auto"/>
        <w:ind w:firstLineChars="200" w:firstLine="1040"/>
        <w:jc w:val="right"/>
        <w:rPr>
          <w:rFonts w:ascii="黑体" w:eastAsia="黑体" w:hAnsi="黑体"/>
          <w:kern w:val="21"/>
          <w:sz w:val="52"/>
          <w:szCs w:val="52"/>
        </w:rPr>
      </w:pPr>
    </w:p>
    <w:p w:rsidR="004D0A71" w:rsidRDefault="004D0A71">
      <w:pPr>
        <w:adjustRightInd w:val="0"/>
        <w:spacing w:line="360" w:lineRule="auto"/>
        <w:ind w:right="105"/>
        <w:jc w:val="center"/>
        <w:rPr>
          <w:rFonts w:eastAsia="黑体"/>
          <w:sz w:val="32"/>
          <w:szCs w:val="32"/>
        </w:rPr>
      </w:pPr>
    </w:p>
    <w:p w:rsidR="004D0A71" w:rsidRDefault="008E196F">
      <w:pPr>
        <w:adjustRightInd w:val="0"/>
        <w:spacing w:line="360" w:lineRule="auto"/>
        <w:ind w:right="105"/>
        <w:jc w:val="center"/>
        <w:rPr>
          <w:rFonts w:eastAsia="黑体"/>
          <w:sz w:val="32"/>
          <w:szCs w:val="32"/>
        </w:rPr>
      </w:pPr>
      <w:r>
        <w:rPr>
          <w:rFonts w:eastAsia="黑体"/>
          <w:sz w:val="32"/>
          <w:szCs w:val="32"/>
        </w:rPr>
        <w:t>前</w:t>
      </w:r>
      <w:r>
        <w:rPr>
          <w:rFonts w:eastAsia="黑体"/>
          <w:sz w:val="32"/>
          <w:szCs w:val="32"/>
        </w:rPr>
        <w:t xml:space="preserve"> </w:t>
      </w:r>
      <w:r>
        <w:rPr>
          <w:rFonts w:eastAsia="黑体"/>
          <w:sz w:val="32"/>
          <w:szCs w:val="32"/>
        </w:rPr>
        <w:t>言</w:t>
      </w:r>
    </w:p>
    <w:p w:rsidR="004D0A71" w:rsidRDefault="004D0A71">
      <w:pPr>
        <w:adjustRightInd w:val="0"/>
        <w:spacing w:line="360" w:lineRule="auto"/>
        <w:ind w:right="108"/>
        <w:jc w:val="center"/>
        <w:rPr>
          <w:rFonts w:asciiTheme="majorEastAsia" w:eastAsiaTheme="majorEastAsia" w:hAnsiTheme="majorEastAsia"/>
          <w:sz w:val="24"/>
        </w:rPr>
      </w:pPr>
    </w:p>
    <w:p w:rsidR="004D0A71" w:rsidRDefault="008E196F">
      <w:pPr>
        <w:adjustRightInd w:val="0"/>
        <w:spacing w:line="360" w:lineRule="auto"/>
        <w:ind w:right="108" w:firstLineChars="200" w:firstLine="420"/>
      </w:pPr>
      <w:r>
        <w:t>本规程由中国绿色食品发展中心提出并归口。</w:t>
      </w:r>
    </w:p>
    <w:p w:rsidR="004D0A71" w:rsidRDefault="008E196F">
      <w:pPr>
        <w:adjustRightInd w:val="0"/>
        <w:spacing w:line="360" w:lineRule="auto"/>
        <w:ind w:right="108" w:firstLineChars="200" w:firstLine="420"/>
      </w:pPr>
      <w:r>
        <w:t>本规程起草单位：湖南省农产品加工研究所、湖南省食品测试分析中心、中国绿色食品发展中心、道道全粮油岳阳有限公司。</w:t>
      </w:r>
    </w:p>
    <w:p w:rsidR="004D0A71" w:rsidRDefault="008E196F">
      <w:pPr>
        <w:adjustRightInd w:val="0"/>
        <w:spacing w:line="360" w:lineRule="auto"/>
        <w:ind w:right="108" w:firstLineChars="200" w:firstLine="420"/>
      </w:pPr>
      <w:r>
        <w:t>本规程主要起草人：谭欢、李高阳、单杨、张志华、熊巍林、李敏利、尚雪波、李志坚、张群、袁洪燕、于美娟、杨慧、潘兆平、林树花、何双、蒋成、韩晓磊、段传胜、肖</w:t>
      </w:r>
      <w:proofErr w:type="gramStart"/>
      <w:r>
        <w:t>轲</w:t>
      </w:r>
      <w:proofErr w:type="gramEnd"/>
      <w:r>
        <w:t>、刘阳。</w:t>
      </w:r>
    </w:p>
    <w:p w:rsidR="00DE603F" w:rsidRPr="00DE603F" w:rsidRDefault="00DE603F">
      <w:pPr>
        <w:adjustRightInd w:val="0"/>
        <w:spacing w:line="360" w:lineRule="auto"/>
        <w:ind w:right="108" w:firstLineChars="200" w:firstLine="420"/>
        <w:sectPr w:rsidR="00DE603F" w:rsidRPr="00DE603F">
          <w:pgSz w:w="11906" w:h="16838"/>
          <w:pgMar w:top="1440" w:right="1800" w:bottom="1440" w:left="1800" w:header="851" w:footer="992" w:gutter="0"/>
          <w:cols w:space="720"/>
          <w:docGrid w:type="lines" w:linePitch="312"/>
        </w:sectPr>
      </w:pPr>
    </w:p>
    <w:p w:rsidR="004D0A71" w:rsidRDefault="008E196F">
      <w:pPr>
        <w:adjustRightInd w:val="0"/>
        <w:spacing w:line="360" w:lineRule="auto"/>
        <w:jc w:val="center"/>
        <w:rPr>
          <w:rFonts w:eastAsia="黑体"/>
          <w:sz w:val="32"/>
          <w:szCs w:val="32"/>
        </w:rPr>
      </w:pPr>
      <w:r>
        <w:rPr>
          <w:rFonts w:eastAsia="黑体"/>
          <w:sz w:val="32"/>
          <w:szCs w:val="32"/>
        </w:rPr>
        <w:t>绿色食品物理压榨</w:t>
      </w:r>
      <w:proofErr w:type="gramStart"/>
      <w:r>
        <w:rPr>
          <w:rFonts w:eastAsia="黑体"/>
          <w:sz w:val="32"/>
          <w:szCs w:val="32"/>
        </w:rPr>
        <w:t>菜籽油</w:t>
      </w:r>
      <w:proofErr w:type="gramEnd"/>
      <w:r>
        <w:rPr>
          <w:rFonts w:eastAsia="黑体"/>
          <w:sz w:val="32"/>
          <w:szCs w:val="32"/>
        </w:rPr>
        <w:t>生产操作规程</w:t>
      </w:r>
    </w:p>
    <w:p w:rsidR="004D0A71" w:rsidRDefault="004D0A71">
      <w:pPr>
        <w:adjustRightInd w:val="0"/>
        <w:spacing w:line="360" w:lineRule="auto"/>
        <w:rPr>
          <w:rFonts w:eastAsia="黑体"/>
        </w:rPr>
      </w:pPr>
    </w:p>
    <w:p w:rsidR="004D0A71" w:rsidRDefault="008E196F">
      <w:pPr>
        <w:adjustRightInd w:val="0"/>
        <w:spacing w:line="360" w:lineRule="auto"/>
        <w:rPr>
          <w:rFonts w:eastAsia="黑体"/>
        </w:rPr>
      </w:pPr>
      <w:r>
        <w:rPr>
          <w:rFonts w:eastAsia="黑体"/>
        </w:rPr>
        <w:t xml:space="preserve">1 </w:t>
      </w:r>
      <w:r>
        <w:rPr>
          <w:rFonts w:eastAsia="黑体" w:hint="eastAsia"/>
        </w:rPr>
        <w:t xml:space="preserve"> </w:t>
      </w:r>
      <w:r>
        <w:rPr>
          <w:rFonts w:eastAsia="黑体"/>
        </w:rPr>
        <w:t>范围</w:t>
      </w:r>
    </w:p>
    <w:p w:rsidR="004D0A71" w:rsidRDefault="008E196F">
      <w:pPr>
        <w:adjustRightInd w:val="0"/>
        <w:spacing w:line="360" w:lineRule="auto"/>
        <w:ind w:firstLine="435"/>
      </w:pPr>
      <w:r>
        <w:t>本规程规定了绿色食品物理压榨</w:t>
      </w:r>
      <w:proofErr w:type="gramStart"/>
      <w:r>
        <w:t>菜籽油</w:t>
      </w:r>
      <w:proofErr w:type="gramEnd"/>
      <w:r>
        <w:t>的</w:t>
      </w:r>
      <w:r>
        <w:rPr>
          <w:rFonts w:hint="eastAsia"/>
        </w:rPr>
        <w:t>生产加工过程要求</w:t>
      </w:r>
      <w:r>
        <w:t>、原辅料要求、加工工艺</w:t>
      </w:r>
      <w:r>
        <w:rPr>
          <w:rFonts w:hint="eastAsia"/>
        </w:rPr>
        <w:t>、包装、运输和贮藏、平行生产管理、生产废弃物的处理以及生产档案管理</w:t>
      </w:r>
      <w:r>
        <w:t>。</w:t>
      </w:r>
    </w:p>
    <w:p w:rsidR="004D0A71" w:rsidRDefault="008E196F">
      <w:pPr>
        <w:adjustRightInd w:val="0"/>
        <w:spacing w:line="360" w:lineRule="auto"/>
        <w:ind w:firstLine="435"/>
      </w:pPr>
      <w:r>
        <w:t>本规程适用于绿色食品物理压榨</w:t>
      </w:r>
      <w:proofErr w:type="gramStart"/>
      <w:r>
        <w:t>菜籽油</w:t>
      </w:r>
      <w:proofErr w:type="gramEnd"/>
      <w:r>
        <w:t>的生产。</w:t>
      </w:r>
    </w:p>
    <w:p w:rsidR="004D0A71" w:rsidRDefault="008E196F">
      <w:pPr>
        <w:adjustRightInd w:val="0"/>
        <w:spacing w:line="360" w:lineRule="auto"/>
        <w:rPr>
          <w:rFonts w:eastAsia="黑体"/>
        </w:rPr>
      </w:pPr>
      <w:r>
        <w:rPr>
          <w:rFonts w:eastAsia="黑体"/>
        </w:rPr>
        <w:t xml:space="preserve">2 </w:t>
      </w:r>
      <w:r>
        <w:rPr>
          <w:rFonts w:eastAsia="黑体" w:hint="eastAsia"/>
        </w:rPr>
        <w:t xml:space="preserve"> </w:t>
      </w:r>
      <w:r>
        <w:rPr>
          <w:rFonts w:eastAsia="黑体"/>
        </w:rPr>
        <w:t>规范性引用文件</w:t>
      </w:r>
    </w:p>
    <w:p w:rsidR="004D0A71" w:rsidRDefault="008E196F">
      <w:pPr>
        <w:adjustRightInd w:val="0"/>
        <w:spacing w:line="360" w:lineRule="auto"/>
        <w:ind w:firstLine="435"/>
      </w:pPr>
      <w:r>
        <w:t>下列文件对于本文件的应用是必不可少的。凡是注日期的引用文件，仅注日期的版本适用于本文件。凡是不注日期的引用文件，其最新版本（包括所有的修改单）适用于本文件。</w:t>
      </w:r>
    </w:p>
    <w:p w:rsidR="004D0A71" w:rsidRDefault="008E196F">
      <w:pPr>
        <w:adjustRightInd w:val="0"/>
        <w:spacing w:line="360" w:lineRule="auto"/>
        <w:ind w:firstLine="435"/>
      </w:pPr>
      <w:r>
        <w:t xml:space="preserve">GB/T 191 </w:t>
      </w:r>
      <w:r>
        <w:t>包装储运图示标志</w:t>
      </w:r>
    </w:p>
    <w:p w:rsidR="004D0A71" w:rsidRDefault="008E196F">
      <w:pPr>
        <w:adjustRightInd w:val="0"/>
        <w:spacing w:line="360" w:lineRule="auto"/>
        <w:ind w:firstLine="435"/>
      </w:pPr>
      <w:r>
        <w:t xml:space="preserve">GB 1536 </w:t>
      </w:r>
      <w:proofErr w:type="gramStart"/>
      <w:r>
        <w:t>菜籽油</w:t>
      </w:r>
      <w:proofErr w:type="gramEnd"/>
    </w:p>
    <w:p w:rsidR="004D0A71" w:rsidRDefault="008E196F">
      <w:pPr>
        <w:adjustRightInd w:val="0"/>
        <w:spacing w:line="360" w:lineRule="auto"/>
        <w:ind w:firstLine="435"/>
      </w:pPr>
      <w:r>
        <w:t xml:space="preserve">GB 2762 </w:t>
      </w:r>
      <w:r>
        <w:t>食品安全国家标准</w:t>
      </w:r>
      <w:r>
        <w:t xml:space="preserve"> </w:t>
      </w:r>
      <w:r>
        <w:t>食品中污染物限量</w:t>
      </w:r>
    </w:p>
    <w:p w:rsidR="004D0A71" w:rsidRDefault="008E196F">
      <w:pPr>
        <w:adjustRightInd w:val="0"/>
        <w:spacing w:line="360" w:lineRule="auto"/>
        <w:ind w:firstLine="435"/>
      </w:pPr>
      <w:r>
        <w:t xml:space="preserve">GB 2763 </w:t>
      </w:r>
      <w:r>
        <w:t>食品安全国家标准</w:t>
      </w:r>
      <w:r>
        <w:t xml:space="preserve"> </w:t>
      </w:r>
      <w:r>
        <w:t>食品中农药最大残留限量</w:t>
      </w:r>
    </w:p>
    <w:p w:rsidR="004D0A71" w:rsidRDefault="008E196F">
      <w:pPr>
        <w:adjustRightInd w:val="0"/>
        <w:spacing w:line="360" w:lineRule="auto"/>
        <w:ind w:firstLine="435"/>
        <w:outlineLvl w:val="0"/>
      </w:pPr>
      <w:r>
        <w:t xml:space="preserve">GB 5749  </w:t>
      </w:r>
      <w:r>
        <w:t>生活饮用水卫生标准</w:t>
      </w:r>
    </w:p>
    <w:p w:rsidR="004D0A71" w:rsidRDefault="008E196F">
      <w:pPr>
        <w:adjustRightInd w:val="0"/>
        <w:spacing w:line="360" w:lineRule="auto"/>
        <w:ind w:firstLine="435"/>
        <w:outlineLvl w:val="0"/>
      </w:pPr>
      <w:r>
        <w:t xml:space="preserve">GB 7718 </w:t>
      </w:r>
      <w:r>
        <w:t>食品安全国家标准</w:t>
      </w:r>
      <w:r>
        <w:t xml:space="preserve"> </w:t>
      </w:r>
      <w:r>
        <w:t>预包装食品标签通则</w:t>
      </w:r>
    </w:p>
    <w:p w:rsidR="004D0A71" w:rsidRDefault="008E196F">
      <w:pPr>
        <w:adjustRightInd w:val="0"/>
        <w:spacing w:line="360" w:lineRule="auto"/>
        <w:ind w:firstLine="435"/>
      </w:pPr>
      <w:r>
        <w:t xml:space="preserve">GB 8955 </w:t>
      </w:r>
      <w:r>
        <w:t>食品安全国家标准</w:t>
      </w:r>
      <w:r>
        <w:t xml:space="preserve"> </w:t>
      </w:r>
      <w:r>
        <w:t>食用植物油及其制品生产卫生规范</w:t>
      </w:r>
    </w:p>
    <w:p w:rsidR="004D0A71" w:rsidRDefault="008E196F">
      <w:pPr>
        <w:adjustRightInd w:val="0"/>
        <w:spacing w:line="360" w:lineRule="auto"/>
        <w:ind w:firstLineChars="200" w:firstLine="420"/>
      </w:pPr>
      <w:r>
        <w:t xml:space="preserve">GB 14881 </w:t>
      </w:r>
      <w:r>
        <w:t>食品安全国家标准</w:t>
      </w:r>
      <w:r>
        <w:t xml:space="preserve"> </w:t>
      </w:r>
      <w:r>
        <w:t>食品生产通用卫生规范</w:t>
      </w:r>
    </w:p>
    <w:p w:rsidR="004D0A71" w:rsidRDefault="008E196F">
      <w:pPr>
        <w:adjustRightInd w:val="0"/>
        <w:spacing w:line="360" w:lineRule="auto"/>
        <w:ind w:firstLineChars="200" w:firstLine="420"/>
      </w:pPr>
      <w:r>
        <w:t xml:space="preserve">GB/T 17374 </w:t>
      </w:r>
      <w:r>
        <w:t>食用植物油销售包装</w:t>
      </w:r>
    </w:p>
    <w:p w:rsidR="004D0A71" w:rsidRDefault="008E196F">
      <w:pPr>
        <w:adjustRightInd w:val="0"/>
        <w:spacing w:line="360" w:lineRule="auto"/>
        <w:ind w:firstLineChars="200" w:firstLine="420"/>
      </w:pPr>
      <w:r>
        <w:t xml:space="preserve">GB 28050  </w:t>
      </w:r>
      <w:r>
        <w:t>食品安全国家标准</w:t>
      </w:r>
      <w:r>
        <w:t xml:space="preserve">  </w:t>
      </w:r>
      <w:r>
        <w:t>预包装食品营养标签通则</w:t>
      </w:r>
    </w:p>
    <w:p w:rsidR="004D0A71" w:rsidRDefault="008E196F">
      <w:pPr>
        <w:pStyle w:val="1"/>
        <w:adjustRightInd w:val="0"/>
        <w:spacing w:line="360" w:lineRule="auto"/>
        <w:contextualSpacing/>
        <w:rPr>
          <w:rFonts w:hAnsi="宋体"/>
        </w:rPr>
      </w:pPr>
      <w:r>
        <w:t xml:space="preserve">GB </w:t>
      </w:r>
      <w:r>
        <w:rPr>
          <w:rFonts w:hint="eastAsia"/>
        </w:rPr>
        <w:t>31621</w:t>
      </w:r>
      <w:r>
        <w:t xml:space="preserve">  </w:t>
      </w:r>
      <w:r>
        <w:t>食品安全国家标准</w:t>
      </w:r>
      <w:r>
        <w:rPr>
          <w:rFonts w:hint="eastAsia"/>
        </w:rPr>
        <w:t xml:space="preserve">  </w:t>
      </w:r>
      <w:r>
        <w:rPr>
          <w:rFonts w:hAnsi="宋体" w:hint="eastAsia"/>
        </w:rPr>
        <w:t>食品经营过程卫生规范</w:t>
      </w:r>
    </w:p>
    <w:p w:rsidR="004D0A71" w:rsidRDefault="008E196F">
      <w:pPr>
        <w:adjustRightInd w:val="0"/>
        <w:spacing w:line="360" w:lineRule="auto"/>
        <w:ind w:firstLine="435"/>
      </w:pPr>
      <w:r>
        <w:t xml:space="preserve">NY/T 391  </w:t>
      </w:r>
      <w:r>
        <w:t>绿色食品</w:t>
      </w:r>
      <w:r>
        <w:t xml:space="preserve"> </w:t>
      </w:r>
      <w:r>
        <w:t>产地环境质量</w:t>
      </w:r>
    </w:p>
    <w:p w:rsidR="004D0A71" w:rsidRDefault="008E196F">
      <w:pPr>
        <w:adjustRightInd w:val="0"/>
        <w:spacing w:line="360" w:lineRule="auto"/>
        <w:ind w:firstLine="435"/>
      </w:pPr>
      <w:r>
        <w:t xml:space="preserve">NY/T 392  </w:t>
      </w:r>
      <w:r>
        <w:t>绿色食品</w:t>
      </w:r>
      <w:r>
        <w:t xml:space="preserve"> </w:t>
      </w:r>
      <w:r>
        <w:t>食品添加剂使用准则</w:t>
      </w:r>
    </w:p>
    <w:p w:rsidR="004D0A71" w:rsidRDefault="008E196F">
      <w:pPr>
        <w:adjustRightInd w:val="0"/>
        <w:spacing w:line="360" w:lineRule="auto"/>
        <w:ind w:firstLine="435"/>
      </w:pPr>
      <w:r>
        <w:t xml:space="preserve">NY/T 658 </w:t>
      </w:r>
      <w:r>
        <w:t>绿色食品</w:t>
      </w:r>
      <w:r>
        <w:t xml:space="preserve"> </w:t>
      </w:r>
      <w:r>
        <w:t>包装通用准则</w:t>
      </w:r>
    </w:p>
    <w:p w:rsidR="004D0A71" w:rsidRDefault="008E196F">
      <w:pPr>
        <w:adjustRightInd w:val="0"/>
        <w:spacing w:line="360" w:lineRule="auto"/>
        <w:ind w:firstLine="435"/>
      </w:pPr>
      <w:r>
        <w:t xml:space="preserve">NY/T 751 </w:t>
      </w:r>
      <w:r>
        <w:t>绿色食品</w:t>
      </w:r>
      <w:r>
        <w:t xml:space="preserve"> </w:t>
      </w:r>
      <w:r>
        <w:t>食用植物油</w:t>
      </w:r>
    </w:p>
    <w:p w:rsidR="004D0A71" w:rsidRDefault="008E196F">
      <w:pPr>
        <w:pStyle w:val="1"/>
        <w:adjustRightInd w:val="0"/>
        <w:spacing w:line="360" w:lineRule="auto"/>
        <w:contextualSpacing/>
      </w:pPr>
      <w:r>
        <w:t xml:space="preserve">NY/T 1055  </w:t>
      </w:r>
      <w:r>
        <w:t>绿色食品</w:t>
      </w:r>
      <w:r>
        <w:t xml:space="preserve"> </w:t>
      </w:r>
      <w:r>
        <w:t>产品检验规则</w:t>
      </w:r>
    </w:p>
    <w:p w:rsidR="004D0A71" w:rsidRDefault="008E196F">
      <w:pPr>
        <w:adjustRightInd w:val="0"/>
        <w:spacing w:line="360" w:lineRule="auto"/>
        <w:ind w:firstLine="435"/>
      </w:pPr>
      <w:r>
        <w:t xml:space="preserve">NY/T 1056 </w:t>
      </w:r>
      <w:r>
        <w:t>绿色食品</w:t>
      </w:r>
      <w:r>
        <w:t xml:space="preserve"> </w:t>
      </w:r>
      <w:r>
        <w:t>贮藏运输准则</w:t>
      </w:r>
    </w:p>
    <w:p w:rsidR="000E0865" w:rsidRDefault="008E196F" w:rsidP="000E0865">
      <w:pPr>
        <w:adjustRightInd w:val="0"/>
        <w:spacing w:line="360" w:lineRule="auto"/>
        <w:ind w:firstLineChars="200" w:firstLine="420"/>
      </w:pPr>
      <w:r>
        <w:t xml:space="preserve">NY/T 2982 </w:t>
      </w:r>
      <w:r>
        <w:t>绿色食品</w:t>
      </w:r>
      <w:r>
        <w:t xml:space="preserve"> </w:t>
      </w:r>
      <w:r>
        <w:t>油菜籽</w:t>
      </w:r>
    </w:p>
    <w:p w:rsidR="004D0A71" w:rsidRDefault="000E0865" w:rsidP="000E0865">
      <w:pPr>
        <w:adjustRightInd w:val="0"/>
        <w:spacing w:line="360" w:lineRule="auto"/>
        <w:ind w:firstLineChars="200" w:firstLine="420"/>
      </w:pPr>
      <w:r>
        <w:t xml:space="preserve">JJF 1070  </w:t>
      </w:r>
      <w:r>
        <w:t>定量包装商品净含量计量检验规则</w:t>
      </w:r>
    </w:p>
    <w:p w:rsidR="004D0A71" w:rsidRDefault="008E196F">
      <w:pPr>
        <w:adjustRightInd w:val="0"/>
        <w:spacing w:line="360" w:lineRule="auto"/>
        <w:rPr>
          <w:rFonts w:eastAsia="黑体"/>
        </w:rPr>
      </w:pPr>
      <w:r>
        <w:rPr>
          <w:rFonts w:eastAsia="黑体" w:hint="eastAsia"/>
        </w:rPr>
        <w:t>3</w:t>
      </w:r>
      <w:r>
        <w:rPr>
          <w:rFonts w:eastAsia="黑体"/>
        </w:rPr>
        <w:t xml:space="preserve"> </w:t>
      </w:r>
      <w:r>
        <w:rPr>
          <w:rFonts w:eastAsia="黑体" w:hint="eastAsia"/>
        </w:rPr>
        <w:t xml:space="preserve"> </w:t>
      </w:r>
      <w:r>
        <w:rPr>
          <w:rFonts w:eastAsia="黑体"/>
        </w:rPr>
        <w:t>生产加工过程要求</w:t>
      </w:r>
    </w:p>
    <w:p w:rsidR="004D0A71" w:rsidRDefault="008E196F">
      <w:pPr>
        <w:adjustRightInd w:val="0"/>
        <w:spacing w:line="360" w:lineRule="auto"/>
        <w:ind w:firstLine="435"/>
      </w:pPr>
      <w:r>
        <w:t>绿色食品物理压榨</w:t>
      </w:r>
      <w:proofErr w:type="gramStart"/>
      <w:r>
        <w:t>菜籽油</w:t>
      </w:r>
      <w:proofErr w:type="gramEnd"/>
      <w:r>
        <w:t>生产厂区的环境质量应符合</w:t>
      </w:r>
      <w:r>
        <w:t>NY/T 391</w:t>
      </w:r>
      <w:r>
        <w:t>的规定，选址和厂区环境、厂房和车间、设施与设备、卫生管理等应符合</w:t>
      </w:r>
      <w:r>
        <w:t>GB 14881</w:t>
      </w:r>
      <w:r>
        <w:t>的规定；生产车间要维持温度在</w:t>
      </w:r>
      <w:r>
        <w:t>26</w:t>
      </w:r>
      <w:r>
        <w:rPr>
          <w:rFonts w:hAnsi="宋体"/>
        </w:rPr>
        <w:t>℃</w:t>
      </w:r>
      <w:r>
        <w:t>±1</w:t>
      </w:r>
      <w:r>
        <w:rPr>
          <w:rFonts w:hAnsi="宋体"/>
        </w:rPr>
        <w:t>℃</w:t>
      </w:r>
      <w:r>
        <w:t>、湿度</w:t>
      </w:r>
      <w:r>
        <w:t>45%</w:t>
      </w:r>
      <w:r>
        <w:t>～</w:t>
      </w:r>
      <w:r>
        <w:t>60%</w:t>
      </w:r>
      <w:r>
        <w:t>，能有效避免高温高湿等不利环境条件引起的油脂氧化酸败的可能，不利于微生物的滋生；尽量减少人员出入，进入车间</w:t>
      </w:r>
      <w:proofErr w:type="gramStart"/>
      <w:r>
        <w:t>必须着</w:t>
      </w:r>
      <w:proofErr w:type="gramEnd"/>
      <w:r>
        <w:t>清洁工作服，戴无菌手套和口罩，并定期对车间进行紫外杀菌；生产设备保持清洁卫生，避免杂质等混入油脂中影响产品品质。</w:t>
      </w:r>
    </w:p>
    <w:p w:rsidR="004D0A71" w:rsidRDefault="008E196F">
      <w:pPr>
        <w:adjustRightInd w:val="0"/>
        <w:spacing w:line="360" w:lineRule="auto"/>
        <w:rPr>
          <w:rFonts w:eastAsia="黑体"/>
        </w:rPr>
      </w:pPr>
      <w:r>
        <w:rPr>
          <w:rFonts w:eastAsia="黑体" w:hint="eastAsia"/>
        </w:rPr>
        <w:t>4</w:t>
      </w:r>
      <w:r>
        <w:rPr>
          <w:rFonts w:eastAsia="黑体"/>
        </w:rPr>
        <w:t xml:space="preserve"> </w:t>
      </w:r>
      <w:r>
        <w:rPr>
          <w:rFonts w:eastAsia="黑体" w:hint="eastAsia"/>
        </w:rPr>
        <w:t xml:space="preserve"> </w:t>
      </w:r>
      <w:r>
        <w:rPr>
          <w:rFonts w:eastAsia="黑体"/>
        </w:rPr>
        <w:t>原辅料要求</w:t>
      </w:r>
    </w:p>
    <w:p w:rsidR="004D0A71" w:rsidRDefault="008E196F">
      <w:pPr>
        <w:adjustRightInd w:val="0"/>
        <w:spacing w:line="360" w:lineRule="auto"/>
        <w:rPr>
          <w:lang w:val="hu-HU"/>
        </w:rPr>
      </w:pPr>
      <w:r>
        <w:rPr>
          <w:rFonts w:hint="eastAsia"/>
        </w:rPr>
        <w:t>4</w:t>
      </w:r>
      <w:r>
        <w:t>.1</w:t>
      </w:r>
      <w:r>
        <w:rPr>
          <w:rFonts w:hint="eastAsia"/>
        </w:rPr>
        <w:t xml:space="preserve">  </w:t>
      </w:r>
      <w:r>
        <w:t>油菜籽应选用绿色食品油菜籽，即应符合</w:t>
      </w:r>
      <w:r>
        <w:t>NY/T 2982</w:t>
      </w:r>
      <w:r>
        <w:t>之规定</w:t>
      </w:r>
      <w:r>
        <w:rPr>
          <w:rFonts w:hint="eastAsia"/>
        </w:rPr>
        <w:t>，且应来自获证绿色食品企业、合作社等主体或国家级绿色食品油菜籽原料标准化生产基地或经绿色食品工作机构认定，按照绿色食品生产方式生产，达到绿色食品油菜籽标准的自建基地。</w:t>
      </w:r>
    </w:p>
    <w:p w:rsidR="004D0A71" w:rsidRDefault="008E196F">
      <w:pPr>
        <w:pStyle w:val="1"/>
        <w:adjustRightInd w:val="0"/>
        <w:spacing w:line="360" w:lineRule="auto"/>
        <w:ind w:firstLineChars="0" w:firstLine="0"/>
        <w:contextualSpacing/>
      </w:pPr>
      <w:r>
        <w:rPr>
          <w:rFonts w:hint="eastAsia"/>
        </w:rPr>
        <w:t>4</w:t>
      </w:r>
      <w:r>
        <w:t>.2</w:t>
      </w:r>
      <w:r>
        <w:rPr>
          <w:rFonts w:hint="eastAsia"/>
        </w:rPr>
        <w:t xml:space="preserve">  </w:t>
      </w:r>
      <w:r>
        <w:rPr>
          <w:rFonts w:hint="eastAsia"/>
        </w:rPr>
        <w:t>辅料的选择应符合绿色食品相关</w:t>
      </w:r>
      <w:r w:rsidR="00280484">
        <w:rPr>
          <w:rFonts w:hint="eastAsia"/>
        </w:rPr>
        <w:t>规定的</w:t>
      </w:r>
      <w:r>
        <w:rPr>
          <w:rFonts w:hint="eastAsia"/>
        </w:rPr>
        <w:t>要求。</w:t>
      </w:r>
    </w:p>
    <w:p w:rsidR="004D0A71" w:rsidRDefault="008E196F">
      <w:pPr>
        <w:adjustRightInd w:val="0"/>
        <w:spacing w:line="360" w:lineRule="auto"/>
      </w:pPr>
      <w:r>
        <w:rPr>
          <w:rFonts w:hint="eastAsia"/>
        </w:rPr>
        <w:t>4</w:t>
      </w:r>
      <w:r>
        <w:t xml:space="preserve">.3 </w:t>
      </w:r>
      <w:r>
        <w:rPr>
          <w:rFonts w:hint="eastAsia"/>
        </w:rPr>
        <w:t xml:space="preserve"> </w:t>
      </w:r>
      <w:r>
        <w:t>生产过程中用水应符合</w:t>
      </w:r>
      <w:r>
        <w:t>GB 5749</w:t>
      </w:r>
      <w:r>
        <w:t>和</w:t>
      </w:r>
      <w:r>
        <w:t>NY/T 391</w:t>
      </w:r>
      <w:r>
        <w:t>的规定。</w:t>
      </w:r>
    </w:p>
    <w:p w:rsidR="004D0A71" w:rsidRDefault="008E196F">
      <w:pPr>
        <w:adjustRightInd w:val="0"/>
        <w:spacing w:line="360" w:lineRule="auto"/>
      </w:pPr>
      <w:r>
        <w:rPr>
          <w:rFonts w:hint="eastAsia"/>
        </w:rPr>
        <w:t xml:space="preserve">4.4  </w:t>
      </w:r>
      <w:r>
        <w:t>加工过程中所使用的食品添加剂的种类和用量应符合</w:t>
      </w:r>
      <w:r>
        <w:t>NY/T 392</w:t>
      </w:r>
      <w:r>
        <w:t>标准要求。</w:t>
      </w:r>
    </w:p>
    <w:p w:rsidR="004D0A71" w:rsidRDefault="008E196F">
      <w:pPr>
        <w:adjustRightInd w:val="0"/>
        <w:spacing w:line="360" w:lineRule="auto"/>
      </w:pPr>
      <w:r>
        <w:rPr>
          <w:rFonts w:hint="eastAsia"/>
        </w:rPr>
        <w:t xml:space="preserve">4.5  </w:t>
      </w:r>
      <w:r>
        <w:rPr>
          <w:rFonts w:hint="eastAsia"/>
        </w:rPr>
        <w:t>原辅料的采购、运输、验收、</w:t>
      </w:r>
      <w:r w:rsidR="008E0A5C">
        <w:rPr>
          <w:rFonts w:hint="eastAsia"/>
        </w:rPr>
        <w:t>储存</w:t>
      </w:r>
      <w:r>
        <w:rPr>
          <w:rFonts w:hint="eastAsia"/>
        </w:rPr>
        <w:t>等</w:t>
      </w:r>
      <w:r>
        <w:rPr>
          <w:rFonts w:hint="eastAsia"/>
          <w:color w:val="333333"/>
          <w:szCs w:val="21"/>
          <w:shd w:val="clear" w:color="auto" w:fill="FFFFFF"/>
        </w:rPr>
        <w:t>按照</w:t>
      </w:r>
      <w:r>
        <w:rPr>
          <w:rFonts w:hAnsi="宋体" w:hint="eastAsia"/>
        </w:rPr>
        <w:t>GB 31621</w:t>
      </w:r>
      <w:r>
        <w:rPr>
          <w:rFonts w:hAnsi="宋体" w:hint="eastAsia"/>
        </w:rPr>
        <w:t>规定执行。</w:t>
      </w:r>
    </w:p>
    <w:p w:rsidR="004D0A71" w:rsidRDefault="008E196F">
      <w:pPr>
        <w:adjustRightInd w:val="0"/>
        <w:spacing w:line="360" w:lineRule="auto"/>
        <w:rPr>
          <w:rFonts w:eastAsia="黑体"/>
        </w:rPr>
      </w:pPr>
      <w:r>
        <w:rPr>
          <w:rFonts w:eastAsia="黑体" w:hint="eastAsia"/>
        </w:rPr>
        <w:t>5</w:t>
      </w:r>
      <w:r>
        <w:rPr>
          <w:rFonts w:eastAsia="黑体"/>
        </w:rPr>
        <w:t xml:space="preserve"> </w:t>
      </w:r>
      <w:r>
        <w:rPr>
          <w:rFonts w:eastAsia="黑体" w:hint="eastAsia"/>
        </w:rPr>
        <w:t xml:space="preserve"> </w:t>
      </w:r>
      <w:r>
        <w:rPr>
          <w:rFonts w:eastAsia="黑体" w:hint="eastAsia"/>
        </w:rPr>
        <w:t>加工工艺</w:t>
      </w:r>
    </w:p>
    <w:p w:rsidR="004D0A71" w:rsidRDefault="008E196F">
      <w:pPr>
        <w:adjustRightInd w:val="0"/>
        <w:spacing w:line="360" w:lineRule="auto"/>
        <w:ind w:firstLineChars="200" w:firstLine="420"/>
      </w:pPr>
      <w:r>
        <w:t>绿色食品压榨</w:t>
      </w:r>
      <w:proofErr w:type="gramStart"/>
      <w:r>
        <w:t>菜籽油</w:t>
      </w:r>
      <w:proofErr w:type="gramEnd"/>
      <w:r>
        <w:t>生产及加工过程按照</w:t>
      </w:r>
      <w:r>
        <w:t>GB 14881</w:t>
      </w:r>
      <w:r>
        <w:t>和</w:t>
      </w:r>
      <w:r>
        <w:t>GB 8955</w:t>
      </w:r>
      <w:r>
        <w:t>的规定执行。</w:t>
      </w:r>
    </w:p>
    <w:p w:rsidR="004D0A71" w:rsidRDefault="008E196F">
      <w:pPr>
        <w:adjustRightInd w:val="0"/>
        <w:spacing w:line="360" w:lineRule="auto"/>
        <w:outlineLvl w:val="0"/>
        <w:rPr>
          <w:rFonts w:eastAsia="黑体"/>
        </w:rPr>
      </w:pPr>
      <w:r>
        <w:rPr>
          <w:rFonts w:eastAsia="黑体" w:hint="eastAsia"/>
        </w:rPr>
        <w:t>5</w:t>
      </w:r>
      <w:r>
        <w:rPr>
          <w:rFonts w:eastAsia="黑体"/>
        </w:rPr>
        <w:t xml:space="preserve">.1 </w:t>
      </w:r>
      <w:r>
        <w:rPr>
          <w:rFonts w:eastAsia="黑体" w:hint="eastAsia"/>
        </w:rPr>
        <w:t xml:space="preserve"> </w:t>
      </w:r>
      <w:r>
        <w:rPr>
          <w:rFonts w:eastAsia="黑体"/>
        </w:rPr>
        <w:t>油菜籽清理、清洗以及软化调质</w:t>
      </w:r>
    </w:p>
    <w:p w:rsidR="004D0A71" w:rsidRDefault="008E196F">
      <w:pPr>
        <w:adjustRightInd w:val="0"/>
        <w:spacing w:line="360" w:lineRule="auto"/>
        <w:ind w:firstLineChars="200" w:firstLine="420"/>
        <w:outlineLvl w:val="0"/>
      </w:pPr>
      <w:r>
        <w:t>经检验合格的油菜籽原料需要经过清理或清洗去除铁杂、石子、泥沙等大</w:t>
      </w:r>
      <w:proofErr w:type="gramStart"/>
      <w:r>
        <w:t>杂以及</w:t>
      </w:r>
      <w:proofErr w:type="gramEnd"/>
      <w:r>
        <w:t>灰尘、皮壳等轻型杂质，之后进入软化烘干系统进行调温、调湿处理。软化料出料温度严格控制在</w:t>
      </w:r>
      <w:r>
        <w:t>60℃~65℃</w:t>
      </w:r>
      <w:r>
        <w:t>。</w:t>
      </w:r>
    </w:p>
    <w:p w:rsidR="004D0A71" w:rsidRDefault="008E196F">
      <w:pPr>
        <w:adjustRightInd w:val="0"/>
        <w:spacing w:line="360" w:lineRule="auto"/>
        <w:outlineLvl w:val="0"/>
        <w:rPr>
          <w:rFonts w:eastAsia="黑体"/>
        </w:rPr>
      </w:pPr>
      <w:r>
        <w:rPr>
          <w:rFonts w:eastAsia="黑体" w:hint="eastAsia"/>
        </w:rPr>
        <w:t>5</w:t>
      </w:r>
      <w:r>
        <w:rPr>
          <w:rFonts w:eastAsia="黑体"/>
        </w:rPr>
        <w:t>.2</w:t>
      </w:r>
      <w:r>
        <w:rPr>
          <w:rFonts w:eastAsia="黑体" w:hint="eastAsia"/>
        </w:rPr>
        <w:t xml:space="preserve"> </w:t>
      </w:r>
      <w:r>
        <w:t xml:space="preserve"> </w:t>
      </w:r>
      <w:r>
        <w:rPr>
          <w:rFonts w:eastAsia="黑体"/>
        </w:rPr>
        <w:t>轧胚、蒸炒</w:t>
      </w:r>
    </w:p>
    <w:p w:rsidR="004D0A71" w:rsidRDefault="008E196F">
      <w:pPr>
        <w:adjustRightInd w:val="0"/>
        <w:spacing w:line="360" w:lineRule="auto"/>
        <w:ind w:firstLineChars="200" w:firstLine="420"/>
      </w:pPr>
      <w:r>
        <w:t>经过调质后的油菜籽原料进入轧胚机进行轧胚，</w:t>
      </w:r>
      <w:proofErr w:type="gramStart"/>
      <w:r>
        <w:t>胚片厚度</w:t>
      </w:r>
      <w:proofErr w:type="gramEnd"/>
      <w:r>
        <w:t>为</w:t>
      </w:r>
      <w:r>
        <w:t>0.3mm~0.4mm</w:t>
      </w:r>
      <w:r>
        <w:t>；通过</w:t>
      </w:r>
      <w:proofErr w:type="gramStart"/>
      <w:r>
        <w:t>除湿风网</w:t>
      </w:r>
      <w:proofErr w:type="gramEnd"/>
      <w:r>
        <w:t>系统除去残余湿气，</w:t>
      </w:r>
      <w:proofErr w:type="gramStart"/>
      <w:r>
        <w:t>通过胚片收集</w:t>
      </w:r>
      <w:proofErr w:type="gramEnd"/>
      <w:r>
        <w:t>系统</w:t>
      </w:r>
      <w:proofErr w:type="gramStart"/>
      <w:r>
        <w:t>收集胚片进入</w:t>
      </w:r>
      <w:proofErr w:type="gramEnd"/>
      <w:r>
        <w:t>蒸炒系统，通过蒸炒进一步调节油料水分和温度，使油料温度保持在</w:t>
      </w:r>
      <w:r>
        <w:t>85℃~90</w:t>
      </w:r>
      <w:r>
        <w:rPr>
          <w:rFonts w:ascii="宋体"/>
        </w:rPr>
        <w:t>℃</w:t>
      </w:r>
      <w:r>
        <w:t>、残余水分</w:t>
      </w:r>
      <w:r>
        <w:rPr>
          <w:rFonts w:hint="eastAsia"/>
        </w:rPr>
        <w:t>≤</w:t>
      </w:r>
      <w:r>
        <w:t>6%</w:t>
      </w:r>
      <w:r>
        <w:t>。</w:t>
      </w:r>
      <w:r>
        <w:rPr>
          <w:color w:val="333333"/>
          <w:szCs w:val="21"/>
        </w:rPr>
        <w:t>选择控温性能良好的蒸炒设备严格控制温度。</w:t>
      </w:r>
    </w:p>
    <w:p w:rsidR="004D0A71" w:rsidRDefault="008E196F">
      <w:pPr>
        <w:adjustRightInd w:val="0"/>
        <w:spacing w:line="360" w:lineRule="auto"/>
        <w:rPr>
          <w:rFonts w:eastAsia="黑体"/>
        </w:rPr>
      </w:pPr>
      <w:r>
        <w:rPr>
          <w:rFonts w:eastAsia="黑体" w:hint="eastAsia"/>
        </w:rPr>
        <w:t>5</w:t>
      </w:r>
      <w:r>
        <w:rPr>
          <w:rFonts w:eastAsia="黑体"/>
        </w:rPr>
        <w:t xml:space="preserve">.3 </w:t>
      </w:r>
      <w:r>
        <w:rPr>
          <w:rFonts w:eastAsia="黑体" w:hint="eastAsia"/>
        </w:rPr>
        <w:t xml:space="preserve"> </w:t>
      </w:r>
      <w:r>
        <w:rPr>
          <w:rFonts w:eastAsia="黑体"/>
        </w:rPr>
        <w:t>压榨取油</w:t>
      </w:r>
    </w:p>
    <w:p w:rsidR="004D0A71" w:rsidRDefault="008E196F">
      <w:pPr>
        <w:adjustRightInd w:val="0"/>
        <w:spacing w:line="360" w:lineRule="auto"/>
        <w:ind w:firstLineChars="200" w:firstLine="420"/>
        <w:rPr>
          <w:b/>
          <w:color w:val="FF0000"/>
        </w:rPr>
      </w:pPr>
      <w:r>
        <w:t>蒸炒后的原料立即直接进入压榨系统进行压榨取油。采用低温压榨工艺，在较低压榨温度（</w:t>
      </w:r>
      <w:r>
        <w:t>60℃</w:t>
      </w:r>
      <w:r>
        <w:t>～</w:t>
      </w:r>
      <w:r>
        <w:t>65</w:t>
      </w:r>
      <w:r>
        <w:rPr>
          <w:rFonts w:ascii="宋体"/>
        </w:rPr>
        <w:t>℃</w:t>
      </w:r>
      <w:r>
        <w:t>）下利用专业压榨设备</w:t>
      </w:r>
      <w:r>
        <w:rPr>
          <w:rFonts w:hint="eastAsia"/>
        </w:rPr>
        <w:t>进行压榨</w:t>
      </w:r>
      <w:r>
        <w:t>，得到压榨原油，即毛油，立即储存在压榨原油罐中。</w:t>
      </w:r>
      <w:r>
        <w:rPr>
          <w:rFonts w:hint="eastAsia"/>
        </w:rPr>
        <w:t>压榨工艺可反复进行。</w:t>
      </w:r>
    </w:p>
    <w:p w:rsidR="004D0A71" w:rsidRDefault="008E196F">
      <w:pPr>
        <w:adjustRightInd w:val="0"/>
        <w:spacing w:line="360" w:lineRule="auto"/>
        <w:outlineLvl w:val="0"/>
        <w:rPr>
          <w:rFonts w:eastAsia="黑体"/>
        </w:rPr>
      </w:pPr>
      <w:r>
        <w:rPr>
          <w:rFonts w:eastAsia="黑体" w:hint="eastAsia"/>
        </w:rPr>
        <w:t>5</w:t>
      </w:r>
      <w:r>
        <w:rPr>
          <w:rFonts w:eastAsia="黑体"/>
        </w:rPr>
        <w:t xml:space="preserve">.4 </w:t>
      </w:r>
      <w:r>
        <w:rPr>
          <w:rFonts w:eastAsia="黑体" w:hint="eastAsia"/>
        </w:rPr>
        <w:t xml:space="preserve"> </w:t>
      </w:r>
      <w:r>
        <w:rPr>
          <w:rFonts w:eastAsia="黑体"/>
        </w:rPr>
        <w:t>原油的物理精炼</w:t>
      </w:r>
    </w:p>
    <w:p w:rsidR="004D0A71" w:rsidRDefault="008E196F">
      <w:pPr>
        <w:adjustRightInd w:val="0"/>
        <w:spacing w:line="360" w:lineRule="auto"/>
        <w:ind w:firstLine="420"/>
      </w:pPr>
      <w:r>
        <w:t>原油的物理精炼包括静</w:t>
      </w:r>
      <w:proofErr w:type="gramStart"/>
      <w:r>
        <w:t>置以及</w:t>
      </w:r>
      <w:proofErr w:type="gramEnd"/>
      <w:r>
        <w:t>过滤，达到去水、去杂的目的。首先使原油通过一段时间（</w:t>
      </w:r>
      <w:r>
        <w:t>24h~48h</w:t>
      </w:r>
      <w:r>
        <w:t>）的静置，其中</w:t>
      </w:r>
      <w:r>
        <w:rPr>
          <w:rFonts w:hint="eastAsia"/>
        </w:rPr>
        <w:t>水分以及</w:t>
      </w:r>
      <w:r>
        <w:t>部分杂质经过自沉降作用而与原油发生分离。分离后的油渣可以进入压榨系统进行回</w:t>
      </w:r>
      <w:proofErr w:type="gramStart"/>
      <w:r>
        <w:t>榨</w:t>
      </w:r>
      <w:proofErr w:type="gramEnd"/>
      <w:r>
        <w:t>，原油则进入过滤系统进行过滤，进一步去除杂质。</w:t>
      </w:r>
    </w:p>
    <w:p w:rsidR="004D0A71" w:rsidRDefault="008E196F">
      <w:pPr>
        <w:adjustRightInd w:val="0"/>
        <w:spacing w:line="360" w:lineRule="auto"/>
        <w:rPr>
          <w:rFonts w:eastAsia="黑体"/>
        </w:rPr>
      </w:pPr>
      <w:r>
        <w:rPr>
          <w:rFonts w:eastAsia="黑体" w:hint="eastAsia"/>
        </w:rPr>
        <w:t>5</w:t>
      </w:r>
      <w:r>
        <w:rPr>
          <w:rFonts w:eastAsia="黑体"/>
        </w:rPr>
        <w:t xml:space="preserve">.5 </w:t>
      </w:r>
      <w:r>
        <w:rPr>
          <w:rFonts w:eastAsia="黑体" w:hint="eastAsia"/>
        </w:rPr>
        <w:t xml:space="preserve"> </w:t>
      </w:r>
      <w:r>
        <w:rPr>
          <w:rFonts w:eastAsia="黑体"/>
        </w:rPr>
        <w:t>原油的脱胶</w:t>
      </w:r>
    </w:p>
    <w:p w:rsidR="004D0A71" w:rsidRDefault="008E196F">
      <w:pPr>
        <w:adjustRightInd w:val="0"/>
        <w:spacing w:line="360" w:lineRule="auto"/>
        <w:ind w:firstLine="420"/>
      </w:pPr>
      <w:r>
        <w:rPr>
          <w:color w:val="000000"/>
          <w:szCs w:val="21"/>
          <w:shd w:val="clear" w:color="auto" w:fill="FAFAFA"/>
        </w:rPr>
        <w:t>目前可采用水化脱胶和酸法脱胶进行脱胶。水化脱胶法即</w:t>
      </w:r>
      <w:r>
        <w:t>将原油缓慢加热至</w:t>
      </w:r>
      <w:r>
        <w:t>85℃</w:t>
      </w:r>
      <w:r>
        <w:t>后，按毛油质量的</w:t>
      </w:r>
      <w:r>
        <w:t>0.1%~0.15%</w:t>
      </w:r>
      <w:r>
        <w:t>添加</w:t>
      </w:r>
      <w:r>
        <w:t>85%</w:t>
      </w:r>
      <w:r>
        <w:t>的磷酸，从而将原油中的非水化磷脂转化为水化磷脂，达到脱胶的目的。</w:t>
      </w:r>
    </w:p>
    <w:p w:rsidR="004D0A71" w:rsidRDefault="008E196F">
      <w:pPr>
        <w:adjustRightInd w:val="0"/>
        <w:spacing w:line="360" w:lineRule="auto"/>
        <w:outlineLvl w:val="0"/>
        <w:rPr>
          <w:rFonts w:eastAsia="黑体"/>
        </w:rPr>
      </w:pPr>
      <w:r>
        <w:rPr>
          <w:rFonts w:eastAsia="黑体" w:hint="eastAsia"/>
        </w:rPr>
        <w:t>5</w:t>
      </w:r>
      <w:r>
        <w:rPr>
          <w:rFonts w:eastAsia="黑体"/>
        </w:rPr>
        <w:t xml:space="preserve">.6 </w:t>
      </w:r>
      <w:r>
        <w:rPr>
          <w:rFonts w:eastAsia="黑体" w:hint="eastAsia"/>
        </w:rPr>
        <w:t xml:space="preserve"> </w:t>
      </w:r>
      <w:r>
        <w:rPr>
          <w:rFonts w:eastAsia="黑体"/>
        </w:rPr>
        <w:t>原油的脱酸</w:t>
      </w:r>
    </w:p>
    <w:p w:rsidR="004D0A71" w:rsidRDefault="008E196F">
      <w:pPr>
        <w:adjustRightInd w:val="0"/>
        <w:spacing w:line="360" w:lineRule="auto"/>
        <w:ind w:firstLine="435"/>
      </w:pPr>
      <w:r>
        <w:t>原油的脱酸可使用浓度为</w:t>
      </w:r>
      <w:r>
        <w:t>12%</w:t>
      </w:r>
      <w:r>
        <w:t>的</w:t>
      </w:r>
      <w:proofErr w:type="spellStart"/>
      <w:r>
        <w:t>NaOH</w:t>
      </w:r>
      <w:proofErr w:type="spellEnd"/>
      <w:r>
        <w:rPr>
          <w:rFonts w:hint="eastAsia"/>
        </w:rPr>
        <w:t>或其它碱</w:t>
      </w:r>
      <w:r>
        <w:t>溶液。首先通过测定原油的酸价对加碱量进行预估，计算碱液的理论用量</w:t>
      </w:r>
      <w:r>
        <w:rPr>
          <w:rFonts w:hint="eastAsia"/>
        </w:rPr>
        <w:t>，超量碱则按理论用量的</w:t>
      </w:r>
      <w:r>
        <w:rPr>
          <w:rFonts w:hint="eastAsia"/>
        </w:rPr>
        <w:t>1.5</w:t>
      </w:r>
      <w:r>
        <w:rPr>
          <w:rFonts w:hint="eastAsia"/>
        </w:rPr>
        <w:t>倍计算</w:t>
      </w:r>
      <w:r>
        <w:t>。油温控制在</w:t>
      </w:r>
      <w:r>
        <w:t>85℃~90℃</w:t>
      </w:r>
      <w:r>
        <w:t>，于</w:t>
      </w:r>
      <w:proofErr w:type="gramStart"/>
      <w:r>
        <w:t>加碱前在</w:t>
      </w:r>
      <w:proofErr w:type="gramEnd"/>
      <w:r>
        <w:t>30r/min~40r/min</w:t>
      </w:r>
      <w:r>
        <w:t>条件下进行搅拌，使油均匀受热，然后采用喷淋或者混合器加碱法于</w:t>
      </w:r>
      <w:r>
        <w:t>5min~10min</w:t>
      </w:r>
      <w:r>
        <w:t>内加入碱液，同时提高搅拌速度至</w:t>
      </w:r>
      <w:r>
        <w:t>60r/min~70r/min</w:t>
      </w:r>
      <w:r>
        <w:t>，加碱完毕后恢复转速至</w:t>
      </w:r>
      <w:r>
        <w:t>30r/min~40r/min</w:t>
      </w:r>
      <w:r>
        <w:t>。</w:t>
      </w:r>
    </w:p>
    <w:p w:rsidR="004D0A71" w:rsidRDefault="008E196F">
      <w:pPr>
        <w:adjustRightInd w:val="0"/>
        <w:spacing w:line="360" w:lineRule="auto"/>
        <w:outlineLvl w:val="0"/>
        <w:rPr>
          <w:rFonts w:eastAsia="黑体"/>
        </w:rPr>
      </w:pPr>
      <w:r>
        <w:rPr>
          <w:rFonts w:eastAsia="黑体" w:hint="eastAsia"/>
        </w:rPr>
        <w:t>5</w:t>
      </w:r>
      <w:r>
        <w:rPr>
          <w:rFonts w:eastAsia="黑体"/>
        </w:rPr>
        <w:t xml:space="preserve">.7 </w:t>
      </w:r>
      <w:r>
        <w:rPr>
          <w:rFonts w:eastAsia="黑体" w:hint="eastAsia"/>
        </w:rPr>
        <w:t xml:space="preserve"> </w:t>
      </w:r>
      <w:r>
        <w:rPr>
          <w:rFonts w:eastAsia="黑体"/>
        </w:rPr>
        <w:t>水洗、脱水</w:t>
      </w:r>
    </w:p>
    <w:p w:rsidR="004D0A71" w:rsidRDefault="008E196F">
      <w:pPr>
        <w:adjustRightInd w:val="0"/>
        <w:spacing w:line="360" w:lineRule="auto"/>
        <w:ind w:firstLineChars="200" w:firstLine="420"/>
      </w:pPr>
      <w:r>
        <w:t>脱酸后继续保持原油温度为</w:t>
      </w:r>
      <w:r>
        <w:t>80</w:t>
      </w:r>
      <w:r>
        <w:rPr>
          <w:rFonts w:ascii="宋体"/>
        </w:rPr>
        <w:t>℃</w:t>
      </w:r>
      <w:r>
        <w:t>~85</w:t>
      </w:r>
      <w:r>
        <w:rPr>
          <w:rFonts w:ascii="宋体"/>
        </w:rPr>
        <w:t>℃</w:t>
      </w:r>
      <w:r>
        <w:t>，同时将去离子软水加热至微沸，按离心油质量的</w:t>
      </w:r>
      <w:r>
        <w:t>5%~10%</w:t>
      </w:r>
      <w:r>
        <w:t>加入油中，水洗约</w:t>
      </w:r>
      <w:r>
        <w:t>3min</w:t>
      </w:r>
      <w:r>
        <w:t>，进一步脱去原油中残余</w:t>
      </w:r>
      <w:proofErr w:type="gramStart"/>
      <w:r>
        <w:t>的皂脚和</w:t>
      </w:r>
      <w:proofErr w:type="gramEnd"/>
      <w:r>
        <w:t>磷脂。然后在真空和加热（约</w:t>
      </w:r>
      <w:r>
        <w:t>110</w:t>
      </w:r>
      <w:r>
        <w:rPr>
          <w:rFonts w:ascii="宋体"/>
        </w:rPr>
        <w:t>℃</w:t>
      </w:r>
      <w:r>
        <w:t>）条件下进行脱水。该工序可以重复进行，</w:t>
      </w:r>
      <w:r>
        <w:rPr>
          <w:rFonts w:hint="eastAsia"/>
        </w:rPr>
        <w:t>最终使</w:t>
      </w:r>
      <w:r>
        <w:t>酸价</w:t>
      </w:r>
      <w:r>
        <w:rPr>
          <w:rFonts w:hint="eastAsia"/>
        </w:rPr>
        <w:t>≤</w:t>
      </w:r>
      <w:r>
        <w:t>1.0mg</w:t>
      </w:r>
      <w:r>
        <w:rPr>
          <w:rFonts w:hint="eastAsia"/>
        </w:rPr>
        <w:t xml:space="preserve"> </w:t>
      </w:r>
      <w:r>
        <w:t>KOH/g</w:t>
      </w:r>
      <w:r>
        <w:rPr>
          <w:rFonts w:hint="eastAsia"/>
        </w:rPr>
        <w:t>、水分≤</w:t>
      </w:r>
      <w:r>
        <w:rPr>
          <w:rFonts w:hint="eastAsia"/>
        </w:rPr>
        <w:t>0.1%</w:t>
      </w:r>
      <w:r>
        <w:t>即可。</w:t>
      </w:r>
    </w:p>
    <w:p w:rsidR="004D0A71" w:rsidRDefault="008E196F">
      <w:pPr>
        <w:adjustRightInd w:val="0"/>
        <w:spacing w:line="360" w:lineRule="auto"/>
        <w:outlineLvl w:val="0"/>
        <w:rPr>
          <w:rFonts w:eastAsia="黑体"/>
        </w:rPr>
      </w:pPr>
      <w:r>
        <w:rPr>
          <w:rFonts w:eastAsia="黑体" w:hint="eastAsia"/>
        </w:rPr>
        <w:t>5</w:t>
      </w:r>
      <w:r>
        <w:rPr>
          <w:rFonts w:eastAsia="黑体"/>
        </w:rPr>
        <w:t xml:space="preserve">.8 </w:t>
      </w:r>
      <w:r>
        <w:rPr>
          <w:rFonts w:eastAsia="黑体" w:hint="eastAsia"/>
        </w:rPr>
        <w:t xml:space="preserve"> </w:t>
      </w:r>
      <w:r>
        <w:rPr>
          <w:rFonts w:eastAsia="黑体"/>
        </w:rPr>
        <w:t>脱色</w:t>
      </w:r>
    </w:p>
    <w:p w:rsidR="004D0A71" w:rsidRDefault="008E196F">
      <w:pPr>
        <w:adjustRightInd w:val="0"/>
        <w:spacing w:line="360" w:lineRule="auto"/>
        <w:ind w:firstLineChars="200" w:firstLine="420"/>
        <w:outlineLvl w:val="0"/>
        <w:rPr>
          <w:szCs w:val="21"/>
        </w:rPr>
      </w:pPr>
      <w:r>
        <w:rPr>
          <w:szCs w:val="21"/>
        </w:rPr>
        <w:t>在负压条件下，加热原油至油温为</w:t>
      </w:r>
      <w:r>
        <w:rPr>
          <w:szCs w:val="21"/>
        </w:rPr>
        <w:t>60℃</w:t>
      </w:r>
      <w:r>
        <w:rPr>
          <w:szCs w:val="21"/>
        </w:rPr>
        <w:t>～</w:t>
      </w:r>
      <w:r>
        <w:rPr>
          <w:szCs w:val="21"/>
        </w:rPr>
        <w:t>80℃</w:t>
      </w:r>
      <w:r>
        <w:rPr>
          <w:szCs w:val="21"/>
        </w:rPr>
        <w:t>，再往原油中添加白土（</w:t>
      </w:r>
      <w:r>
        <w:rPr>
          <w:szCs w:val="21"/>
        </w:rPr>
        <w:t>1.5%</w:t>
      </w:r>
      <w:r>
        <w:rPr>
          <w:szCs w:val="21"/>
        </w:rPr>
        <w:t>～</w:t>
      </w:r>
      <w:r>
        <w:rPr>
          <w:szCs w:val="21"/>
        </w:rPr>
        <w:t>4%</w:t>
      </w:r>
      <w:r>
        <w:rPr>
          <w:szCs w:val="21"/>
        </w:rPr>
        <w:t>）和所加白土量的</w:t>
      </w:r>
      <w:r>
        <w:rPr>
          <w:szCs w:val="21"/>
        </w:rPr>
        <w:t>0.2%</w:t>
      </w:r>
      <w:r>
        <w:rPr>
          <w:szCs w:val="21"/>
        </w:rPr>
        <w:t>～</w:t>
      </w:r>
      <w:r>
        <w:rPr>
          <w:szCs w:val="21"/>
        </w:rPr>
        <w:t>2%</w:t>
      </w:r>
      <w:r>
        <w:rPr>
          <w:szCs w:val="21"/>
        </w:rPr>
        <w:t>的活性炭，保持</w:t>
      </w:r>
      <w:r>
        <w:rPr>
          <w:szCs w:val="21"/>
        </w:rPr>
        <w:t>20min</w:t>
      </w:r>
      <w:r>
        <w:rPr>
          <w:szCs w:val="21"/>
        </w:rPr>
        <w:t>。</w:t>
      </w:r>
      <w:r>
        <w:rPr>
          <w:rFonts w:hint="eastAsia"/>
          <w:szCs w:val="21"/>
        </w:rPr>
        <w:t>期间可以观察有的透明状态初步判断脱色的效果，适当调节脱色时长。脱色完成后将原油置于过</w:t>
      </w:r>
      <w:r>
        <w:rPr>
          <w:szCs w:val="21"/>
        </w:rPr>
        <w:t>滤系统</w:t>
      </w:r>
      <w:r>
        <w:rPr>
          <w:rFonts w:hint="eastAsia"/>
          <w:szCs w:val="21"/>
        </w:rPr>
        <w:t>进行</w:t>
      </w:r>
      <w:r>
        <w:rPr>
          <w:szCs w:val="21"/>
        </w:rPr>
        <w:t>过滤，去除</w:t>
      </w:r>
      <w:r>
        <w:rPr>
          <w:rFonts w:hint="eastAsia"/>
          <w:szCs w:val="21"/>
        </w:rPr>
        <w:t>产生的</w:t>
      </w:r>
      <w:r>
        <w:rPr>
          <w:szCs w:val="21"/>
        </w:rPr>
        <w:t>杂质。</w:t>
      </w:r>
    </w:p>
    <w:p w:rsidR="004D0A71" w:rsidRDefault="008E196F">
      <w:pPr>
        <w:adjustRightInd w:val="0"/>
        <w:spacing w:line="360" w:lineRule="auto"/>
        <w:outlineLvl w:val="0"/>
        <w:rPr>
          <w:rFonts w:eastAsia="黑体"/>
          <w:szCs w:val="21"/>
        </w:rPr>
      </w:pPr>
      <w:r>
        <w:rPr>
          <w:rFonts w:eastAsia="黑体" w:hint="eastAsia"/>
          <w:szCs w:val="21"/>
        </w:rPr>
        <w:t>5</w:t>
      </w:r>
      <w:r>
        <w:rPr>
          <w:rFonts w:eastAsia="黑体"/>
          <w:szCs w:val="21"/>
        </w:rPr>
        <w:t xml:space="preserve">.9 </w:t>
      </w:r>
      <w:r>
        <w:rPr>
          <w:rFonts w:eastAsia="黑体" w:hint="eastAsia"/>
          <w:szCs w:val="21"/>
        </w:rPr>
        <w:t xml:space="preserve"> </w:t>
      </w:r>
      <w:r>
        <w:rPr>
          <w:rFonts w:eastAsia="黑体"/>
          <w:szCs w:val="21"/>
        </w:rPr>
        <w:t>脱臭</w:t>
      </w:r>
    </w:p>
    <w:p w:rsidR="004D0A71" w:rsidRDefault="008E196F">
      <w:pPr>
        <w:adjustRightInd w:val="0"/>
        <w:spacing w:line="360" w:lineRule="auto"/>
        <w:ind w:firstLine="435"/>
        <w:rPr>
          <w:color w:val="333333"/>
          <w:szCs w:val="21"/>
          <w:shd w:val="clear" w:color="auto" w:fill="FFFFFF"/>
        </w:rPr>
      </w:pPr>
      <w:r>
        <w:rPr>
          <w:color w:val="333333"/>
          <w:szCs w:val="21"/>
          <w:shd w:val="clear" w:color="auto" w:fill="FFFFFF"/>
        </w:rPr>
        <w:t>将油温控制在</w:t>
      </w:r>
      <w:r>
        <w:rPr>
          <w:color w:val="333333"/>
          <w:szCs w:val="21"/>
          <w:shd w:val="clear" w:color="auto" w:fill="FFFFFF"/>
        </w:rPr>
        <w:t>240℃</w:t>
      </w:r>
      <w:r>
        <w:rPr>
          <w:color w:val="333333"/>
          <w:szCs w:val="21"/>
          <w:shd w:val="clear" w:color="auto" w:fill="FFFFFF"/>
        </w:rPr>
        <w:t>～</w:t>
      </w:r>
      <w:r>
        <w:rPr>
          <w:color w:val="333333"/>
          <w:szCs w:val="21"/>
          <w:shd w:val="clear" w:color="auto" w:fill="FFFFFF"/>
        </w:rPr>
        <w:t>250℃</w:t>
      </w:r>
      <w:r>
        <w:rPr>
          <w:color w:val="333333"/>
          <w:szCs w:val="21"/>
          <w:shd w:val="clear" w:color="auto" w:fill="FFFFFF"/>
        </w:rPr>
        <w:t>的真空条件下，利用直接蒸汽汽提脱除油脂中的臭味，整个过程</w:t>
      </w:r>
      <w:r>
        <w:rPr>
          <w:color w:val="333333"/>
          <w:szCs w:val="21"/>
          <w:shd w:val="clear" w:color="auto" w:fill="FFFFFF"/>
        </w:rPr>
        <w:t>1h</w:t>
      </w:r>
      <w:r>
        <w:rPr>
          <w:color w:val="333333"/>
          <w:szCs w:val="21"/>
          <w:shd w:val="clear" w:color="auto" w:fill="FFFFFF"/>
        </w:rPr>
        <w:t>左右。一般采用连续式脱臭，加热介质一般采用导热油。为了提高脱臭时油脂的稳定性，可以根据</w:t>
      </w:r>
      <w:r>
        <w:rPr>
          <w:rFonts w:hint="eastAsia"/>
          <w:color w:val="333333"/>
          <w:szCs w:val="21"/>
          <w:shd w:val="clear" w:color="auto" w:fill="FFFFFF"/>
        </w:rPr>
        <w:t>生产需要加入</w:t>
      </w:r>
      <w:r>
        <w:rPr>
          <w:szCs w:val="21"/>
          <w:shd w:val="clear" w:color="auto" w:fill="FFFFFF"/>
        </w:rPr>
        <w:t>抗氧化剂</w:t>
      </w:r>
      <w:r>
        <w:rPr>
          <w:rFonts w:hint="eastAsia"/>
          <w:szCs w:val="21"/>
          <w:shd w:val="clear" w:color="auto" w:fill="FFFFFF"/>
        </w:rPr>
        <w:t>，抗氧化剂的选择和用量参照</w:t>
      </w:r>
      <w:r>
        <w:rPr>
          <w:color w:val="333333"/>
          <w:szCs w:val="21"/>
          <w:shd w:val="clear" w:color="auto" w:fill="FFFFFF"/>
        </w:rPr>
        <w:t>NY/T 392</w:t>
      </w:r>
      <w:r>
        <w:rPr>
          <w:color w:val="333333"/>
          <w:szCs w:val="21"/>
          <w:shd w:val="clear" w:color="auto" w:fill="FFFFFF"/>
        </w:rPr>
        <w:t>标准规定</w:t>
      </w:r>
      <w:r>
        <w:rPr>
          <w:rFonts w:hint="eastAsia"/>
          <w:color w:val="333333"/>
          <w:szCs w:val="21"/>
          <w:shd w:val="clear" w:color="auto" w:fill="FFFFFF"/>
        </w:rPr>
        <w:t>执行</w:t>
      </w:r>
      <w:r>
        <w:rPr>
          <w:color w:val="333333"/>
          <w:szCs w:val="21"/>
          <w:shd w:val="clear" w:color="auto" w:fill="FFFFFF"/>
        </w:rPr>
        <w:t>。</w:t>
      </w:r>
      <w:r>
        <w:rPr>
          <w:color w:val="333333"/>
          <w:szCs w:val="21"/>
          <w:shd w:val="clear" w:color="auto" w:fill="FFFFFF"/>
        </w:rPr>
        <w:t xml:space="preserve"> </w:t>
      </w:r>
    </w:p>
    <w:p w:rsidR="004D0A71" w:rsidRDefault="008E196F">
      <w:pPr>
        <w:adjustRightInd w:val="0"/>
        <w:spacing w:line="360" w:lineRule="auto"/>
        <w:outlineLvl w:val="0"/>
        <w:rPr>
          <w:rFonts w:eastAsia="黑体"/>
          <w:szCs w:val="21"/>
        </w:rPr>
      </w:pPr>
      <w:r>
        <w:rPr>
          <w:rFonts w:eastAsia="黑体" w:hint="eastAsia"/>
          <w:szCs w:val="21"/>
        </w:rPr>
        <w:t>5</w:t>
      </w:r>
      <w:r>
        <w:rPr>
          <w:rFonts w:eastAsia="黑体"/>
          <w:szCs w:val="21"/>
        </w:rPr>
        <w:t>.10</w:t>
      </w:r>
      <w:r>
        <w:rPr>
          <w:rFonts w:eastAsia="黑体" w:hint="eastAsia"/>
          <w:szCs w:val="21"/>
        </w:rPr>
        <w:t xml:space="preserve"> </w:t>
      </w:r>
      <w:r>
        <w:rPr>
          <w:rFonts w:eastAsia="黑体"/>
          <w:szCs w:val="21"/>
        </w:rPr>
        <w:t xml:space="preserve"> </w:t>
      </w:r>
      <w:r>
        <w:rPr>
          <w:rFonts w:eastAsia="黑体"/>
          <w:szCs w:val="21"/>
        </w:rPr>
        <w:t>脱蜡</w:t>
      </w:r>
    </w:p>
    <w:p w:rsidR="004D0A71" w:rsidRDefault="008E196F">
      <w:pPr>
        <w:adjustRightInd w:val="0"/>
        <w:spacing w:line="360" w:lineRule="auto"/>
        <w:ind w:firstLine="435"/>
        <w:rPr>
          <w:color w:val="333333"/>
          <w:szCs w:val="21"/>
          <w:shd w:val="clear" w:color="auto" w:fill="FFFFFF"/>
        </w:rPr>
      </w:pPr>
      <w:r>
        <w:rPr>
          <w:color w:val="333333"/>
          <w:szCs w:val="21"/>
          <w:shd w:val="clear" w:color="auto" w:fill="FFFFFF"/>
        </w:rPr>
        <w:t>将油脂冷却至</w:t>
      </w:r>
      <w:r>
        <w:rPr>
          <w:color w:val="333333"/>
          <w:szCs w:val="21"/>
          <w:shd w:val="clear" w:color="auto" w:fill="FFFFFF"/>
        </w:rPr>
        <w:t>40℃</w:t>
      </w:r>
      <w:r>
        <w:rPr>
          <w:color w:val="333333"/>
          <w:szCs w:val="21"/>
          <w:shd w:val="clear" w:color="auto" w:fill="FFFFFF"/>
        </w:rPr>
        <w:t>以下或适度冷冻，保持</w:t>
      </w:r>
      <w:r>
        <w:rPr>
          <w:color w:val="333333"/>
          <w:szCs w:val="21"/>
          <w:shd w:val="clear" w:color="auto" w:fill="FFFFFF"/>
        </w:rPr>
        <w:t>24h</w:t>
      </w:r>
      <w:r>
        <w:rPr>
          <w:rFonts w:hint="eastAsia"/>
          <w:color w:val="333333"/>
          <w:szCs w:val="21"/>
          <w:shd w:val="clear" w:color="auto" w:fill="FFFFFF"/>
        </w:rPr>
        <w:t>，待原油中的</w:t>
      </w:r>
      <w:r>
        <w:rPr>
          <w:color w:val="333333"/>
          <w:szCs w:val="21"/>
          <w:shd w:val="clear" w:color="auto" w:fill="FFFFFF"/>
        </w:rPr>
        <w:t>蜡</w:t>
      </w:r>
      <w:r>
        <w:rPr>
          <w:rFonts w:hint="eastAsia"/>
          <w:color w:val="333333"/>
          <w:szCs w:val="21"/>
          <w:shd w:val="clear" w:color="auto" w:fill="FFFFFF"/>
        </w:rPr>
        <w:t>质</w:t>
      </w:r>
      <w:r>
        <w:rPr>
          <w:color w:val="333333"/>
          <w:szCs w:val="21"/>
          <w:shd w:val="clear" w:color="auto" w:fill="FFFFFF"/>
        </w:rPr>
        <w:t>结晶析出</w:t>
      </w:r>
      <w:r>
        <w:rPr>
          <w:rFonts w:hint="eastAsia"/>
          <w:color w:val="333333"/>
          <w:szCs w:val="21"/>
          <w:shd w:val="clear" w:color="auto" w:fill="FFFFFF"/>
        </w:rPr>
        <w:t>后采用过滤装置进行</w:t>
      </w:r>
      <w:r>
        <w:rPr>
          <w:color w:val="333333"/>
          <w:szCs w:val="21"/>
          <w:shd w:val="clear" w:color="auto" w:fill="FFFFFF"/>
        </w:rPr>
        <w:t>过滤，使油、蜡分离。</w:t>
      </w:r>
    </w:p>
    <w:p w:rsidR="004D0A71" w:rsidRDefault="008E196F">
      <w:pPr>
        <w:adjustRightInd w:val="0"/>
        <w:spacing w:line="360" w:lineRule="auto"/>
        <w:rPr>
          <w:color w:val="333333"/>
          <w:szCs w:val="21"/>
          <w:shd w:val="clear" w:color="auto" w:fill="FFFFFF"/>
        </w:rPr>
      </w:pPr>
      <w:r>
        <w:rPr>
          <w:rFonts w:hint="eastAsia"/>
          <w:color w:val="333333"/>
          <w:szCs w:val="21"/>
          <w:shd w:val="clear" w:color="auto" w:fill="FFFFFF"/>
        </w:rPr>
        <w:t>5</w:t>
      </w:r>
      <w:r>
        <w:rPr>
          <w:color w:val="333333"/>
          <w:szCs w:val="21"/>
          <w:shd w:val="clear" w:color="auto" w:fill="FFFFFF"/>
        </w:rPr>
        <w:t xml:space="preserve">.11 </w:t>
      </w:r>
      <w:r>
        <w:rPr>
          <w:rFonts w:hint="eastAsia"/>
          <w:color w:val="333333"/>
          <w:szCs w:val="21"/>
          <w:shd w:val="clear" w:color="auto" w:fill="FFFFFF"/>
        </w:rPr>
        <w:t xml:space="preserve"> </w:t>
      </w:r>
      <w:r>
        <w:rPr>
          <w:rFonts w:ascii="黑体" w:eastAsia="黑体" w:hAnsi="黑体"/>
          <w:color w:val="333333"/>
          <w:szCs w:val="21"/>
          <w:shd w:val="clear" w:color="auto" w:fill="FFFFFF"/>
        </w:rPr>
        <w:t>分装</w:t>
      </w:r>
    </w:p>
    <w:p w:rsidR="004D0A71" w:rsidRDefault="008E196F">
      <w:pPr>
        <w:adjustRightInd w:val="0"/>
        <w:spacing w:line="360" w:lineRule="auto"/>
        <w:rPr>
          <w:color w:val="333333"/>
          <w:szCs w:val="21"/>
          <w:shd w:val="clear" w:color="auto" w:fill="FFFFFF"/>
        </w:rPr>
      </w:pPr>
      <w:r>
        <w:rPr>
          <w:rFonts w:hint="eastAsia"/>
          <w:color w:val="333333"/>
          <w:szCs w:val="21"/>
          <w:shd w:val="clear" w:color="auto" w:fill="FFFFFF"/>
        </w:rPr>
        <w:t xml:space="preserve">    </w:t>
      </w:r>
      <w:r>
        <w:rPr>
          <w:rFonts w:hint="eastAsia"/>
          <w:szCs w:val="21"/>
          <w:shd w:val="clear" w:color="auto" w:fill="FFFFFF"/>
        </w:rPr>
        <w:t>精炼后的产品</w:t>
      </w:r>
      <w:r>
        <w:rPr>
          <w:szCs w:val="21"/>
          <w:shd w:val="clear" w:color="auto" w:fill="FFFFFF"/>
        </w:rPr>
        <w:t>依据</w:t>
      </w:r>
      <w:r>
        <w:rPr>
          <w:szCs w:val="21"/>
          <w:shd w:val="clear" w:color="auto" w:fill="FFFFFF"/>
        </w:rPr>
        <w:t>NY/T 105</w:t>
      </w:r>
      <w:r>
        <w:rPr>
          <w:rFonts w:hint="eastAsia"/>
          <w:szCs w:val="21"/>
          <w:shd w:val="clear" w:color="auto" w:fill="FFFFFF"/>
        </w:rPr>
        <w:t>5</w:t>
      </w:r>
      <w:r>
        <w:rPr>
          <w:rFonts w:hint="eastAsia"/>
          <w:szCs w:val="21"/>
          <w:shd w:val="clear" w:color="auto" w:fill="FFFFFF"/>
        </w:rPr>
        <w:t>和</w:t>
      </w:r>
      <w:r>
        <w:t>NY/T 751</w:t>
      </w:r>
      <w:r>
        <w:rPr>
          <w:rFonts w:hint="eastAsia"/>
          <w:szCs w:val="21"/>
          <w:shd w:val="clear" w:color="auto" w:fill="FFFFFF"/>
        </w:rPr>
        <w:t>之规定进行产品检验，检验合格</w:t>
      </w:r>
      <w:r>
        <w:rPr>
          <w:rFonts w:hint="eastAsia"/>
        </w:rPr>
        <w:t>后</w:t>
      </w:r>
      <w:r>
        <w:t>进行</w:t>
      </w:r>
      <w:r>
        <w:rPr>
          <w:szCs w:val="21"/>
          <w:shd w:val="clear" w:color="auto" w:fill="FFFFFF"/>
        </w:rPr>
        <w:t>分装、充氮</w:t>
      </w:r>
      <w:r>
        <w:rPr>
          <w:rFonts w:hint="eastAsia"/>
          <w:szCs w:val="21"/>
          <w:shd w:val="clear" w:color="auto" w:fill="FFFFFF"/>
        </w:rPr>
        <w:t>保鲜、封盖和贴标签等</w:t>
      </w:r>
      <w:r>
        <w:rPr>
          <w:szCs w:val="21"/>
          <w:shd w:val="clear" w:color="auto" w:fill="FFFFFF"/>
        </w:rPr>
        <w:t>成为绿色食品物理压榨</w:t>
      </w:r>
      <w:proofErr w:type="gramStart"/>
      <w:r>
        <w:rPr>
          <w:szCs w:val="21"/>
          <w:shd w:val="clear" w:color="auto" w:fill="FFFFFF"/>
        </w:rPr>
        <w:t>菜籽油</w:t>
      </w:r>
      <w:proofErr w:type="gramEnd"/>
      <w:r>
        <w:rPr>
          <w:rFonts w:hint="eastAsia"/>
          <w:szCs w:val="21"/>
          <w:shd w:val="clear" w:color="auto" w:fill="FFFFFF"/>
        </w:rPr>
        <w:t>产</w:t>
      </w:r>
      <w:r>
        <w:rPr>
          <w:szCs w:val="21"/>
          <w:shd w:val="clear" w:color="auto" w:fill="FFFFFF"/>
        </w:rPr>
        <w:t>品。</w:t>
      </w:r>
      <w:r>
        <w:rPr>
          <w:rFonts w:hint="eastAsia"/>
          <w:szCs w:val="21"/>
          <w:shd w:val="clear" w:color="auto" w:fill="FFFFFF"/>
        </w:rPr>
        <w:t>净含量检验参照标准</w:t>
      </w:r>
      <w:r>
        <w:rPr>
          <w:rFonts w:hint="eastAsia"/>
          <w:szCs w:val="21"/>
          <w:shd w:val="clear" w:color="auto" w:fill="FFFFFF"/>
        </w:rPr>
        <w:t>JJF 1070</w:t>
      </w:r>
      <w:r>
        <w:rPr>
          <w:rFonts w:hint="eastAsia"/>
          <w:szCs w:val="21"/>
          <w:shd w:val="clear" w:color="auto" w:fill="FFFFFF"/>
        </w:rPr>
        <w:t>规定进行。</w:t>
      </w:r>
    </w:p>
    <w:p w:rsidR="004D0A71" w:rsidRDefault="008E196F">
      <w:pPr>
        <w:adjustRightInd w:val="0"/>
        <w:spacing w:line="360" w:lineRule="auto"/>
        <w:rPr>
          <w:rFonts w:eastAsia="黑体"/>
        </w:rPr>
      </w:pPr>
      <w:r>
        <w:rPr>
          <w:rFonts w:eastAsia="黑体" w:hint="eastAsia"/>
        </w:rPr>
        <w:t>6</w:t>
      </w:r>
      <w:r>
        <w:rPr>
          <w:rFonts w:eastAsia="黑体"/>
        </w:rPr>
        <w:t xml:space="preserve"> </w:t>
      </w:r>
      <w:r>
        <w:rPr>
          <w:rFonts w:eastAsia="黑体" w:hint="eastAsia"/>
        </w:rPr>
        <w:t xml:space="preserve"> </w:t>
      </w:r>
      <w:r>
        <w:rPr>
          <w:rFonts w:eastAsia="黑体"/>
        </w:rPr>
        <w:t>包装、运输和</w:t>
      </w:r>
      <w:r>
        <w:rPr>
          <w:rFonts w:eastAsia="黑体" w:hint="eastAsia"/>
        </w:rPr>
        <w:t>贮藏</w:t>
      </w:r>
    </w:p>
    <w:p w:rsidR="004D0A71" w:rsidRDefault="008E196F">
      <w:pPr>
        <w:adjustRightInd w:val="0"/>
        <w:spacing w:line="360" w:lineRule="auto"/>
        <w:ind w:firstLine="435"/>
        <w:rPr>
          <w:szCs w:val="21"/>
          <w:shd w:val="clear" w:color="auto" w:fill="FFFFFF"/>
        </w:rPr>
      </w:pPr>
      <w:r>
        <w:rPr>
          <w:rFonts w:hAnsi="宋体" w:hint="eastAsia"/>
        </w:rPr>
        <w:t>运输、贮藏、分装与包装经营过程中的食品安全要求应符合</w:t>
      </w:r>
      <w:r>
        <w:rPr>
          <w:rFonts w:hAnsi="宋体" w:hint="eastAsia"/>
        </w:rPr>
        <w:t>GB 31621</w:t>
      </w:r>
      <w:r>
        <w:rPr>
          <w:rFonts w:hAnsi="宋体" w:hint="eastAsia"/>
        </w:rPr>
        <w:t>规定。</w:t>
      </w:r>
    </w:p>
    <w:p w:rsidR="004D0A71" w:rsidRDefault="008E196F">
      <w:pPr>
        <w:adjustRightInd w:val="0"/>
        <w:spacing w:line="360" w:lineRule="auto"/>
        <w:outlineLvl w:val="0"/>
        <w:rPr>
          <w:rFonts w:eastAsia="黑体"/>
          <w:szCs w:val="21"/>
          <w:shd w:val="clear" w:color="auto" w:fill="FFFFFF"/>
        </w:rPr>
      </w:pPr>
      <w:r>
        <w:rPr>
          <w:rFonts w:eastAsia="黑体" w:hint="eastAsia"/>
          <w:szCs w:val="21"/>
          <w:shd w:val="clear" w:color="auto" w:fill="FFFFFF"/>
        </w:rPr>
        <w:t>6</w:t>
      </w:r>
      <w:r>
        <w:rPr>
          <w:rFonts w:eastAsia="黑体"/>
          <w:szCs w:val="21"/>
          <w:shd w:val="clear" w:color="auto" w:fill="FFFFFF"/>
        </w:rPr>
        <w:t xml:space="preserve">.1 </w:t>
      </w:r>
      <w:r>
        <w:rPr>
          <w:rFonts w:eastAsia="黑体" w:hint="eastAsia"/>
          <w:szCs w:val="21"/>
          <w:shd w:val="clear" w:color="auto" w:fill="FFFFFF"/>
        </w:rPr>
        <w:t xml:space="preserve"> </w:t>
      </w:r>
      <w:r>
        <w:rPr>
          <w:rFonts w:eastAsia="黑体"/>
          <w:szCs w:val="21"/>
          <w:shd w:val="clear" w:color="auto" w:fill="FFFFFF"/>
        </w:rPr>
        <w:t>包装和标签</w:t>
      </w:r>
    </w:p>
    <w:p w:rsidR="004D0A71" w:rsidRDefault="008E196F">
      <w:pPr>
        <w:adjustRightInd w:val="0"/>
        <w:spacing w:line="360" w:lineRule="auto"/>
        <w:ind w:firstLineChars="200" w:firstLine="420"/>
        <w:rPr>
          <w:szCs w:val="21"/>
          <w:shd w:val="clear" w:color="auto" w:fill="FFFFFF"/>
        </w:rPr>
      </w:pPr>
      <w:r>
        <w:rPr>
          <w:szCs w:val="21"/>
          <w:shd w:val="clear" w:color="auto" w:fill="FFFFFF"/>
        </w:rPr>
        <w:t>绿色食品物理压榨</w:t>
      </w:r>
      <w:proofErr w:type="gramStart"/>
      <w:r>
        <w:rPr>
          <w:szCs w:val="21"/>
          <w:shd w:val="clear" w:color="auto" w:fill="FFFFFF"/>
        </w:rPr>
        <w:t>菜籽油</w:t>
      </w:r>
      <w:proofErr w:type="gramEnd"/>
      <w:r>
        <w:rPr>
          <w:szCs w:val="21"/>
          <w:shd w:val="clear" w:color="auto" w:fill="FFFFFF"/>
        </w:rPr>
        <w:t>包装</w:t>
      </w:r>
      <w:r>
        <w:rPr>
          <w:rFonts w:hint="eastAsia"/>
          <w:szCs w:val="21"/>
          <w:shd w:val="clear" w:color="auto" w:fill="FFFFFF"/>
        </w:rPr>
        <w:t>的使用按照</w:t>
      </w:r>
      <w:r>
        <w:rPr>
          <w:szCs w:val="21"/>
          <w:shd w:val="clear" w:color="auto" w:fill="FFFFFF"/>
        </w:rPr>
        <w:t>NY/T 658</w:t>
      </w:r>
      <w:r>
        <w:rPr>
          <w:szCs w:val="21"/>
          <w:shd w:val="clear" w:color="auto" w:fill="FFFFFF"/>
        </w:rPr>
        <w:t>规定</w:t>
      </w:r>
      <w:r>
        <w:rPr>
          <w:rFonts w:hint="eastAsia"/>
          <w:szCs w:val="21"/>
          <w:shd w:val="clear" w:color="auto" w:fill="FFFFFF"/>
        </w:rPr>
        <w:t>进行</w:t>
      </w:r>
      <w:r>
        <w:rPr>
          <w:szCs w:val="21"/>
          <w:shd w:val="clear" w:color="auto" w:fill="FFFFFF"/>
        </w:rPr>
        <w:t>，并应印有绿色食品标志，</w:t>
      </w:r>
      <w:r>
        <w:rPr>
          <w:rFonts w:hint="eastAsia"/>
          <w:szCs w:val="21"/>
          <w:shd w:val="clear" w:color="auto" w:fill="FFFFFF"/>
        </w:rPr>
        <w:t>食品标签</w:t>
      </w:r>
      <w:r>
        <w:rPr>
          <w:szCs w:val="21"/>
          <w:shd w:val="clear" w:color="auto" w:fill="FFFFFF"/>
        </w:rPr>
        <w:t>同时还应符合</w:t>
      </w:r>
      <w:r>
        <w:rPr>
          <w:szCs w:val="21"/>
          <w:shd w:val="clear" w:color="auto" w:fill="FFFFFF"/>
        </w:rPr>
        <w:t>GB 7718</w:t>
      </w:r>
      <w:r>
        <w:rPr>
          <w:szCs w:val="21"/>
          <w:shd w:val="clear" w:color="auto" w:fill="FFFFFF"/>
        </w:rPr>
        <w:t>的规定，</w:t>
      </w:r>
      <w:r>
        <w:t>营养标签应按照</w:t>
      </w:r>
      <w:r>
        <w:t>GB 28050</w:t>
      </w:r>
      <w:r>
        <w:t>规定进行标注。</w:t>
      </w:r>
    </w:p>
    <w:p w:rsidR="004D0A71" w:rsidRDefault="008E196F">
      <w:pPr>
        <w:adjustRightInd w:val="0"/>
        <w:spacing w:line="360" w:lineRule="auto"/>
        <w:outlineLvl w:val="0"/>
        <w:rPr>
          <w:rFonts w:eastAsia="黑体"/>
          <w:color w:val="333333"/>
          <w:szCs w:val="21"/>
          <w:shd w:val="clear" w:color="auto" w:fill="FFFFFF"/>
        </w:rPr>
      </w:pPr>
      <w:r>
        <w:rPr>
          <w:rFonts w:eastAsia="黑体" w:hint="eastAsia"/>
          <w:color w:val="333333"/>
          <w:szCs w:val="21"/>
          <w:shd w:val="clear" w:color="auto" w:fill="FFFFFF"/>
        </w:rPr>
        <w:t>6</w:t>
      </w:r>
      <w:r>
        <w:rPr>
          <w:rFonts w:eastAsia="黑体"/>
          <w:color w:val="333333"/>
          <w:szCs w:val="21"/>
          <w:shd w:val="clear" w:color="auto" w:fill="FFFFFF"/>
        </w:rPr>
        <w:t>.2</w:t>
      </w:r>
      <w:r>
        <w:rPr>
          <w:rFonts w:eastAsia="黑体" w:hint="eastAsia"/>
          <w:color w:val="333333"/>
          <w:szCs w:val="21"/>
          <w:shd w:val="clear" w:color="auto" w:fill="FFFFFF"/>
        </w:rPr>
        <w:t xml:space="preserve"> </w:t>
      </w:r>
      <w:r>
        <w:rPr>
          <w:rFonts w:eastAsia="黑体"/>
          <w:color w:val="333333"/>
          <w:szCs w:val="21"/>
          <w:shd w:val="clear" w:color="auto" w:fill="FFFFFF"/>
        </w:rPr>
        <w:t xml:space="preserve"> </w:t>
      </w:r>
      <w:r>
        <w:rPr>
          <w:rFonts w:eastAsia="黑体" w:hint="eastAsia"/>
          <w:color w:val="333333"/>
          <w:szCs w:val="21"/>
          <w:shd w:val="clear" w:color="auto" w:fill="FFFFFF"/>
        </w:rPr>
        <w:t>贮藏</w:t>
      </w:r>
      <w:r>
        <w:rPr>
          <w:rFonts w:eastAsia="黑体"/>
          <w:color w:val="333333"/>
          <w:szCs w:val="21"/>
          <w:shd w:val="clear" w:color="auto" w:fill="FFFFFF"/>
        </w:rPr>
        <w:t>和运输</w:t>
      </w:r>
    </w:p>
    <w:p w:rsidR="004D0A71" w:rsidRDefault="008E196F">
      <w:pPr>
        <w:adjustRightInd w:val="0"/>
        <w:spacing w:line="360" w:lineRule="auto"/>
        <w:ind w:firstLine="420"/>
        <w:rPr>
          <w:rFonts w:hAnsi="宋体"/>
        </w:rPr>
      </w:pPr>
      <w:r>
        <w:rPr>
          <w:color w:val="333333"/>
          <w:szCs w:val="21"/>
          <w:shd w:val="clear" w:color="auto" w:fill="FFFFFF"/>
        </w:rPr>
        <w:t>绿色食品物理压榨</w:t>
      </w:r>
      <w:proofErr w:type="gramStart"/>
      <w:r>
        <w:rPr>
          <w:color w:val="333333"/>
          <w:szCs w:val="21"/>
          <w:shd w:val="clear" w:color="auto" w:fill="FFFFFF"/>
        </w:rPr>
        <w:t>菜籽油</w:t>
      </w:r>
      <w:proofErr w:type="gramEnd"/>
      <w:r>
        <w:rPr>
          <w:color w:val="333333"/>
          <w:szCs w:val="21"/>
          <w:shd w:val="clear" w:color="auto" w:fill="FFFFFF"/>
        </w:rPr>
        <w:t>的</w:t>
      </w:r>
      <w:r>
        <w:rPr>
          <w:rFonts w:hint="eastAsia"/>
          <w:color w:val="333333"/>
          <w:shd w:val="clear" w:color="auto" w:fill="FFFFFF"/>
        </w:rPr>
        <w:t>贮藏</w:t>
      </w:r>
      <w:r>
        <w:rPr>
          <w:color w:val="333333"/>
          <w:szCs w:val="21"/>
          <w:shd w:val="clear" w:color="auto" w:fill="FFFFFF"/>
        </w:rPr>
        <w:t>和运输</w:t>
      </w:r>
      <w:r>
        <w:rPr>
          <w:rFonts w:hint="eastAsia"/>
          <w:color w:val="333333"/>
          <w:szCs w:val="21"/>
          <w:shd w:val="clear" w:color="auto" w:fill="FFFFFF"/>
        </w:rPr>
        <w:t>严格按照</w:t>
      </w:r>
      <w:r>
        <w:rPr>
          <w:rFonts w:hAnsi="宋体" w:hint="eastAsia"/>
        </w:rPr>
        <w:t>GB 31621</w:t>
      </w:r>
      <w:r>
        <w:rPr>
          <w:rFonts w:hAnsi="宋体" w:hint="eastAsia"/>
        </w:rPr>
        <w:t>和</w:t>
      </w:r>
      <w:r>
        <w:rPr>
          <w:color w:val="333333"/>
          <w:szCs w:val="21"/>
          <w:shd w:val="clear" w:color="auto" w:fill="FFFFFF"/>
        </w:rPr>
        <w:t>NY/T 105</w:t>
      </w:r>
      <w:r>
        <w:rPr>
          <w:rFonts w:hint="eastAsia"/>
          <w:color w:val="333333"/>
          <w:szCs w:val="21"/>
          <w:shd w:val="clear" w:color="auto" w:fill="FFFFFF"/>
        </w:rPr>
        <w:t>6</w:t>
      </w:r>
      <w:r>
        <w:rPr>
          <w:rFonts w:hint="eastAsia"/>
          <w:color w:val="333333"/>
          <w:szCs w:val="21"/>
          <w:shd w:val="clear" w:color="auto" w:fill="FFFFFF"/>
        </w:rPr>
        <w:t>规定进行</w:t>
      </w:r>
      <w:r>
        <w:rPr>
          <w:rFonts w:hint="eastAsia"/>
          <w:color w:val="333333"/>
          <w:shd w:val="clear" w:color="auto" w:fill="FFFFFF"/>
        </w:rPr>
        <w:t>。包装</w:t>
      </w:r>
      <w:r>
        <w:rPr>
          <w:color w:val="333333"/>
          <w:szCs w:val="21"/>
          <w:shd w:val="clear" w:color="auto" w:fill="FFFFFF"/>
        </w:rPr>
        <w:t>储运图示标志应按</w:t>
      </w:r>
      <w:r>
        <w:rPr>
          <w:color w:val="333333"/>
          <w:szCs w:val="21"/>
          <w:shd w:val="clear" w:color="auto" w:fill="FFFFFF"/>
        </w:rPr>
        <w:t>GB/T 191</w:t>
      </w:r>
      <w:r>
        <w:rPr>
          <w:color w:val="333333"/>
          <w:szCs w:val="21"/>
          <w:shd w:val="clear" w:color="auto" w:fill="FFFFFF"/>
        </w:rPr>
        <w:t>的规定进行标识</w:t>
      </w:r>
      <w:r>
        <w:rPr>
          <w:rFonts w:hAnsi="宋体" w:hint="eastAsia"/>
        </w:rPr>
        <w:t>。</w:t>
      </w:r>
      <w:r>
        <w:rPr>
          <w:rFonts w:hint="eastAsia"/>
          <w:color w:val="333333"/>
          <w:szCs w:val="21"/>
          <w:shd w:val="clear" w:color="auto" w:fill="FFFFFF"/>
        </w:rPr>
        <w:t>经检验合格的绿色食品才能入库进行贮藏</w:t>
      </w:r>
      <w:r>
        <w:rPr>
          <w:rFonts w:hAnsi="宋体" w:hint="eastAsia"/>
        </w:rPr>
        <w:t>，入库时对生产日期、保质期、存放位置等重要信息进行详细记录，按照生产日期先后顺序有序存放，做到“先进先出”，并定期清理库存，及时清理过期产品。仓库内应配有相应的消毒、通风、照明、防鼠、防蝇、防虫设施以及温湿度监控设施。</w:t>
      </w:r>
    </w:p>
    <w:p w:rsidR="004D0A71" w:rsidRDefault="008E196F">
      <w:pPr>
        <w:adjustRightInd w:val="0"/>
        <w:spacing w:line="360" w:lineRule="auto"/>
        <w:rPr>
          <w:rFonts w:eastAsia="黑体"/>
        </w:rPr>
      </w:pPr>
      <w:r>
        <w:rPr>
          <w:rFonts w:eastAsia="黑体" w:hint="eastAsia"/>
        </w:rPr>
        <w:t xml:space="preserve">7  </w:t>
      </w:r>
      <w:r>
        <w:rPr>
          <w:rFonts w:eastAsia="黑体" w:hint="eastAsia"/>
        </w:rPr>
        <w:t>平行生产管理</w:t>
      </w:r>
    </w:p>
    <w:p w:rsidR="004D0A71" w:rsidRDefault="008E196F">
      <w:pPr>
        <w:adjustRightInd w:val="0"/>
        <w:spacing w:line="360" w:lineRule="auto"/>
        <w:ind w:firstLineChars="200" w:firstLine="420"/>
        <w:rPr>
          <w:rFonts w:asciiTheme="minorEastAsia" w:eastAsiaTheme="minorEastAsia" w:hAnsiTheme="minorEastAsia"/>
        </w:rPr>
      </w:pPr>
      <w:r>
        <w:rPr>
          <w:rFonts w:hint="eastAsia"/>
          <w:color w:val="333333"/>
          <w:szCs w:val="21"/>
          <w:shd w:val="clear" w:color="auto" w:fill="FFFFFF"/>
        </w:rPr>
        <w:t>生产企业同时生产绿色食品和常规产品时，应对原料采购、运输、生产线、包装、贮藏等环节进行全程控制，保证</w:t>
      </w:r>
      <w:r>
        <w:rPr>
          <w:rFonts w:asciiTheme="minorEastAsia" w:eastAsiaTheme="minorEastAsia" w:hAnsiTheme="minorEastAsia" w:hint="eastAsia"/>
        </w:rPr>
        <w:t>绿色食品生产与常规产品生产的有效隔离。</w:t>
      </w:r>
    </w:p>
    <w:p w:rsidR="004D0A71" w:rsidRDefault="008E196F">
      <w:pPr>
        <w:adjustRightInd w:val="0"/>
        <w:spacing w:line="360" w:lineRule="auto"/>
        <w:rPr>
          <w:rFonts w:eastAsia="黑体"/>
          <w:color w:val="333333"/>
          <w:szCs w:val="21"/>
          <w:shd w:val="clear" w:color="auto" w:fill="FFFFFF"/>
        </w:rPr>
      </w:pPr>
      <w:r>
        <w:rPr>
          <w:rFonts w:eastAsia="黑体" w:hint="eastAsia"/>
          <w:color w:val="333333"/>
          <w:szCs w:val="21"/>
          <w:shd w:val="clear" w:color="auto" w:fill="FFFFFF"/>
        </w:rPr>
        <w:t xml:space="preserve">7.1  </w:t>
      </w:r>
      <w:r>
        <w:rPr>
          <w:rFonts w:eastAsia="黑体" w:hint="eastAsia"/>
          <w:color w:val="333333"/>
          <w:szCs w:val="21"/>
          <w:shd w:val="clear" w:color="auto" w:fill="FFFFFF"/>
        </w:rPr>
        <w:t>加工过程管理</w:t>
      </w:r>
    </w:p>
    <w:p w:rsidR="004D0A71" w:rsidRDefault="008E196F">
      <w:pPr>
        <w:adjustRightInd w:val="0"/>
        <w:spacing w:line="360" w:lineRule="auto"/>
        <w:rPr>
          <w:rFonts w:eastAsia="黑体"/>
          <w:color w:val="333333"/>
          <w:szCs w:val="21"/>
          <w:shd w:val="clear" w:color="auto" w:fill="FFFFFF"/>
        </w:rPr>
      </w:pPr>
      <w:r>
        <w:rPr>
          <w:rFonts w:eastAsia="黑体" w:hint="eastAsia"/>
          <w:color w:val="333333"/>
          <w:szCs w:val="21"/>
          <w:shd w:val="clear" w:color="auto" w:fill="FFFFFF"/>
        </w:rPr>
        <w:t xml:space="preserve">7.1.1 </w:t>
      </w:r>
      <w:r>
        <w:rPr>
          <w:rFonts w:eastAsia="黑体" w:hint="eastAsia"/>
          <w:color w:val="333333"/>
          <w:szCs w:val="21"/>
          <w:shd w:val="clear" w:color="auto" w:fill="FFFFFF"/>
        </w:rPr>
        <w:t>加工车间管理</w:t>
      </w:r>
    </w:p>
    <w:p w:rsidR="004D0A71" w:rsidRDefault="008E196F">
      <w:pPr>
        <w:adjustRightInd w:val="0"/>
        <w:spacing w:line="360" w:lineRule="auto"/>
        <w:ind w:firstLineChars="200" w:firstLine="420"/>
        <w:rPr>
          <w:color w:val="333333"/>
          <w:szCs w:val="21"/>
          <w:shd w:val="clear" w:color="auto" w:fill="FFFFFF"/>
        </w:rPr>
      </w:pPr>
      <w:r>
        <w:rPr>
          <w:rFonts w:hint="eastAsia"/>
          <w:color w:val="333333"/>
          <w:szCs w:val="21"/>
          <w:shd w:val="clear" w:color="auto" w:fill="FFFFFF"/>
        </w:rPr>
        <w:t>绿色食品的加工由专人管理，进行独立的加工生产，尽量避免同时进行绿色食品和常规产品的加工生产；如确需同时生产，应优先满足绿色产品生产加工，每次加工前后应对所使用的容器、工具和设备进行清洗，以防交叉污染。</w:t>
      </w:r>
    </w:p>
    <w:p w:rsidR="004D0A71" w:rsidRDefault="008E196F">
      <w:pPr>
        <w:adjustRightInd w:val="0"/>
        <w:spacing w:line="360" w:lineRule="auto"/>
        <w:rPr>
          <w:rFonts w:eastAsia="黑体"/>
          <w:color w:val="333333"/>
          <w:szCs w:val="21"/>
          <w:shd w:val="clear" w:color="auto" w:fill="FFFFFF"/>
        </w:rPr>
      </w:pPr>
      <w:r>
        <w:rPr>
          <w:rFonts w:eastAsia="黑体" w:hint="eastAsia"/>
          <w:color w:val="333333"/>
          <w:szCs w:val="21"/>
          <w:shd w:val="clear" w:color="auto" w:fill="FFFFFF"/>
        </w:rPr>
        <w:t xml:space="preserve">7.1.2 </w:t>
      </w:r>
      <w:r>
        <w:rPr>
          <w:rFonts w:eastAsia="黑体" w:hint="eastAsia"/>
          <w:color w:val="333333"/>
          <w:szCs w:val="21"/>
          <w:shd w:val="clear" w:color="auto" w:fill="FFFFFF"/>
        </w:rPr>
        <w:t>原料、配料管理</w:t>
      </w:r>
    </w:p>
    <w:p w:rsidR="004D0A71" w:rsidRDefault="008E196F">
      <w:pPr>
        <w:adjustRightInd w:val="0"/>
        <w:spacing w:line="360" w:lineRule="auto"/>
        <w:ind w:firstLineChars="200" w:firstLine="420"/>
        <w:rPr>
          <w:color w:val="333333"/>
          <w:szCs w:val="21"/>
          <w:shd w:val="clear" w:color="auto" w:fill="FFFFFF"/>
        </w:rPr>
      </w:pPr>
      <w:r>
        <w:rPr>
          <w:rFonts w:hint="eastAsia"/>
          <w:color w:val="333333"/>
          <w:szCs w:val="21"/>
          <w:shd w:val="clear" w:color="auto" w:fill="FFFFFF"/>
        </w:rPr>
        <w:t>绿色食品和常规产品的加工原料分开存放并进行明确标识。在生产过程使用的加工辅料一致时，按照绿色食品生产要求进行管理。</w:t>
      </w:r>
    </w:p>
    <w:p w:rsidR="004D0A71" w:rsidRDefault="008E196F">
      <w:pPr>
        <w:adjustRightInd w:val="0"/>
        <w:spacing w:line="360" w:lineRule="auto"/>
        <w:rPr>
          <w:rFonts w:eastAsia="黑体"/>
          <w:color w:val="333333"/>
          <w:szCs w:val="21"/>
          <w:shd w:val="clear" w:color="auto" w:fill="FFFFFF"/>
        </w:rPr>
      </w:pPr>
      <w:r>
        <w:rPr>
          <w:rFonts w:eastAsia="黑体" w:hint="eastAsia"/>
          <w:color w:val="333333"/>
          <w:szCs w:val="21"/>
          <w:shd w:val="clear" w:color="auto" w:fill="FFFFFF"/>
        </w:rPr>
        <w:t xml:space="preserve">7.2  </w:t>
      </w:r>
      <w:r>
        <w:rPr>
          <w:rFonts w:eastAsia="黑体" w:hint="eastAsia"/>
          <w:color w:val="333333"/>
          <w:szCs w:val="21"/>
          <w:shd w:val="clear" w:color="auto" w:fill="FFFFFF"/>
        </w:rPr>
        <w:t>包装、</w:t>
      </w:r>
      <w:r w:rsidR="00E960ED">
        <w:rPr>
          <w:rFonts w:eastAsia="黑体" w:hint="eastAsia"/>
          <w:color w:val="333333"/>
          <w:szCs w:val="21"/>
          <w:shd w:val="clear" w:color="auto" w:fill="FFFFFF"/>
        </w:rPr>
        <w:t>储运</w:t>
      </w:r>
      <w:r>
        <w:rPr>
          <w:rFonts w:eastAsia="黑体" w:hint="eastAsia"/>
          <w:color w:val="333333"/>
          <w:szCs w:val="21"/>
          <w:shd w:val="clear" w:color="auto" w:fill="FFFFFF"/>
        </w:rPr>
        <w:t>成品标识管理</w:t>
      </w:r>
    </w:p>
    <w:p w:rsidR="004D0A71" w:rsidRDefault="008E196F">
      <w:pPr>
        <w:adjustRightInd w:val="0"/>
        <w:spacing w:line="360" w:lineRule="auto"/>
        <w:rPr>
          <w:rFonts w:eastAsia="黑体"/>
          <w:color w:val="333333"/>
          <w:szCs w:val="21"/>
          <w:shd w:val="clear" w:color="auto" w:fill="FFFFFF"/>
        </w:rPr>
      </w:pPr>
      <w:r>
        <w:rPr>
          <w:rFonts w:eastAsia="黑体" w:hint="eastAsia"/>
          <w:color w:val="333333"/>
          <w:szCs w:val="21"/>
          <w:shd w:val="clear" w:color="auto" w:fill="FFFFFF"/>
        </w:rPr>
        <w:t xml:space="preserve">7.2.1 </w:t>
      </w:r>
      <w:r>
        <w:rPr>
          <w:rFonts w:eastAsia="黑体" w:hint="eastAsia"/>
          <w:color w:val="333333"/>
          <w:szCs w:val="21"/>
          <w:shd w:val="clear" w:color="auto" w:fill="FFFFFF"/>
        </w:rPr>
        <w:t>原料运输管理</w:t>
      </w:r>
    </w:p>
    <w:p w:rsidR="004D0A71" w:rsidRDefault="008E196F">
      <w:pPr>
        <w:adjustRightInd w:val="0"/>
        <w:spacing w:line="360" w:lineRule="auto"/>
        <w:ind w:firstLineChars="200" w:firstLine="420"/>
        <w:rPr>
          <w:color w:val="333333"/>
          <w:szCs w:val="21"/>
          <w:shd w:val="clear" w:color="auto" w:fill="FFFFFF"/>
        </w:rPr>
      </w:pPr>
      <w:r>
        <w:rPr>
          <w:rFonts w:hint="eastAsia"/>
          <w:color w:val="333333"/>
          <w:szCs w:val="21"/>
          <w:shd w:val="clear" w:color="auto" w:fill="FFFFFF"/>
        </w:rPr>
        <w:t>绿色食品原料采购后，由指定专车来完成运输。混运时，采用易于分区的容器分开存放绿色食品和常规产品用原料。</w:t>
      </w:r>
    </w:p>
    <w:p w:rsidR="004D0A71" w:rsidRDefault="008E196F">
      <w:pPr>
        <w:adjustRightInd w:val="0"/>
        <w:spacing w:line="360" w:lineRule="auto"/>
        <w:rPr>
          <w:rFonts w:ascii="黑体" w:eastAsia="黑体" w:hAnsi="黑体"/>
          <w:color w:val="333333"/>
          <w:szCs w:val="21"/>
          <w:shd w:val="clear" w:color="auto" w:fill="FFFFFF"/>
        </w:rPr>
      </w:pPr>
      <w:r>
        <w:rPr>
          <w:rFonts w:ascii="黑体" w:eastAsia="黑体" w:hAnsi="黑体" w:hint="eastAsia"/>
          <w:color w:val="333333"/>
          <w:szCs w:val="21"/>
          <w:shd w:val="clear" w:color="auto" w:fill="FFFFFF"/>
        </w:rPr>
        <w:t xml:space="preserve">7.2.2 </w:t>
      </w:r>
      <w:r w:rsidR="004C32BC">
        <w:rPr>
          <w:rFonts w:ascii="黑体" w:eastAsia="黑体" w:hAnsi="黑体" w:hint="eastAsia"/>
          <w:color w:val="333333"/>
          <w:szCs w:val="21"/>
          <w:shd w:val="clear" w:color="auto" w:fill="FFFFFF"/>
        </w:rPr>
        <w:t>储</w:t>
      </w:r>
      <w:r>
        <w:rPr>
          <w:rFonts w:ascii="黑体" w:eastAsia="黑体" w:hAnsi="黑体" w:hint="eastAsia"/>
          <w:color w:val="333333"/>
          <w:szCs w:val="21"/>
          <w:shd w:val="clear" w:color="auto" w:fill="FFFFFF"/>
        </w:rPr>
        <w:t>藏管理</w:t>
      </w:r>
    </w:p>
    <w:p w:rsidR="004D0A71" w:rsidRDefault="008E196F">
      <w:pPr>
        <w:adjustRightInd w:val="0"/>
        <w:spacing w:line="360" w:lineRule="auto"/>
        <w:ind w:firstLineChars="200" w:firstLine="420"/>
        <w:rPr>
          <w:color w:val="333333"/>
          <w:szCs w:val="21"/>
          <w:shd w:val="clear" w:color="auto" w:fill="FFFFFF"/>
        </w:rPr>
      </w:pPr>
      <w:r>
        <w:rPr>
          <w:rFonts w:hint="eastAsia"/>
          <w:color w:val="333333"/>
          <w:szCs w:val="21"/>
          <w:shd w:val="clear" w:color="auto" w:fill="FFFFFF"/>
        </w:rPr>
        <w:t>绿色食品的生产原料应有单独的仓库。如与常规产品的加工原料共用同一仓库时，应分区域储藏。仓储前应对库房进行全面清洁，以防止交叉，并有显著的标识区分两种生产原料。绿色食品产品应存放在专用仓库。</w:t>
      </w:r>
    </w:p>
    <w:p w:rsidR="004D0A71" w:rsidRDefault="008E196F">
      <w:pPr>
        <w:adjustRightInd w:val="0"/>
        <w:spacing w:line="360" w:lineRule="auto"/>
        <w:rPr>
          <w:rFonts w:eastAsia="黑体"/>
          <w:color w:val="333333"/>
          <w:szCs w:val="21"/>
          <w:shd w:val="clear" w:color="auto" w:fill="FFFFFF"/>
        </w:rPr>
      </w:pPr>
      <w:r>
        <w:rPr>
          <w:rFonts w:eastAsia="黑体" w:hint="eastAsia"/>
          <w:color w:val="333333"/>
          <w:szCs w:val="21"/>
          <w:shd w:val="clear" w:color="auto" w:fill="FFFFFF"/>
        </w:rPr>
        <w:t xml:space="preserve">7.2.3 </w:t>
      </w:r>
      <w:r>
        <w:rPr>
          <w:rFonts w:eastAsia="黑体" w:hint="eastAsia"/>
          <w:color w:val="333333"/>
          <w:szCs w:val="21"/>
          <w:shd w:val="clear" w:color="auto" w:fill="FFFFFF"/>
        </w:rPr>
        <w:t>记录与追溯管理</w:t>
      </w:r>
    </w:p>
    <w:p w:rsidR="004D0A71" w:rsidRDefault="008E196F">
      <w:pPr>
        <w:adjustRightInd w:val="0"/>
        <w:spacing w:line="360" w:lineRule="auto"/>
        <w:ind w:firstLineChars="200" w:firstLine="420"/>
        <w:rPr>
          <w:color w:val="333333"/>
          <w:szCs w:val="21"/>
          <w:shd w:val="clear" w:color="auto" w:fill="FFFFFF"/>
        </w:rPr>
      </w:pPr>
      <w:r>
        <w:rPr>
          <w:rFonts w:hint="eastAsia"/>
          <w:color w:val="333333"/>
          <w:szCs w:val="21"/>
          <w:shd w:val="clear" w:color="auto" w:fill="FFFFFF"/>
        </w:rPr>
        <w:t>按照生产加工企业追溯制度要求建立产品加工记录，绿色食品应有独立的记录，追溯编号信息应明确，区分于常规产品。</w:t>
      </w:r>
    </w:p>
    <w:p w:rsidR="004D0A71" w:rsidRDefault="008E196F">
      <w:pPr>
        <w:adjustRightInd w:val="0"/>
        <w:spacing w:line="360" w:lineRule="auto"/>
        <w:rPr>
          <w:rFonts w:eastAsia="黑体"/>
          <w:color w:val="333333"/>
          <w:szCs w:val="21"/>
          <w:shd w:val="clear" w:color="auto" w:fill="FFFFFF"/>
        </w:rPr>
      </w:pPr>
      <w:r>
        <w:rPr>
          <w:rFonts w:eastAsia="黑体" w:hint="eastAsia"/>
          <w:color w:val="333333"/>
          <w:szCs w:val="21"/>
          <w:shd w:val="clear" w:color="auto" w:fill="FFFFFF"/>
        </w:rPr>
        <w:t xml:space="preserve">7.2.4 </w:t>
      </w:r>
      <w:r>
        <w:rPr>
          <w:rFonts w:eastAsia="黑体" w:hint="eastAsia"/>
          <w:color w:val="333333"/>
          <w:szCs w:val="21"/>
          <w:shd w:val="clear" w:color="auto" w:fill="FFFFFF"/>
        </w:rPr>
        <w:t>成品包装、标识管理</w:t>
      </w:r>
    </w:p>
    <w:p w:rsidR="004D0A71" w:rsidRDefault="008E196F">
      <w:pPr>
        <w:adjustRightInd w:val="0"/>
        <w:spacing w:line="360" w:lineRule="auto"/>
        <w:ind w:firstLineChars="200" w:firstLine="420"/>
        <w:rPr>
          <w:color w:val="333333"/>
          <w:szCs w:val="21"/>
          <w:shd w:val="clear" w:color="auto" w:fill="FFFFFF"/>
        </w:rPr>
      </w:pPr>
      <w:r>
        <w:rPr>
          <w:rFonts w:hint="eastAsia"/>
          <w:color w:val="333333"/>
          <w:szCs w:val="21"/>
          <w:shd w:val="clear" w:color="auto" w:fill="FFFFFF"/>
        </w:rPr>
        <w:t>根据生产日期、生产批号等，按照绿色食品标识规则进行编号、标识，并分时段、分区域的存放包装成品。绿色食品的包装、存储区域应设置明显标识，与常规产品分开存放，防止混淆。</w:t>
      </w:r>
    </w:p>
    <w:p w:rsidR="004D0A71" w:rsidRDefault="008E196F">
      <w:pPr>
        <w:adjustRightInd w:val="0"/>
        <w:spacing w:line="360" w:lineRule="auto"/>
        <w:rPr>
          <w:rFonts w:eastAsia="黑体"/>
          <w:color w:val="333333"/>
          <w:szCs w:val="21"/>
          <w:shd w:val="clear" w:color="auto" w:fill="FFFFFF"/>
        </w:rPr>
      </w:pPr>
      <w:r>
        <w:rPr>
          <w:rFonts w:eastAsia="黑体" w:hint="eastAsia"/>
          <w:color w:val="333333"/>
          <w:szCs w:val="21"/>
          <w:shd w:val="clear" w:color="auto" w:fill="FFFFFF"/>
        </w:rPr>
        <w:t xml:space="preserve">7.2.5 </w:t>
      </w:r>
      <w:r>
        <w:rPr>
          <w:rFonts w:eastAsia="黑体" w:hint="eastAsia"/>
          <w:color w:val="333333"/>
          <w:szCs w:val="21"/>
          <w:shd w:val="clear" w:color="auto" w:fill="FFFFFF"/>
        </w:rPr>
        <w:t>销售运输管理</w:t>
      </w:r>
    </w:p>
    <w:p w:rsidR="004D0A71" w:rsidRDefault="008E196F">
      <w:pPr>
        <w:adjustRightInd w:val="0"/>
        <w:spacing w:line="360" w:lineRule="auto"/>
        <w:ind w:firstLineChars="200" w:firstLine="420"/>
        <w:rPr>
          <w:color w:val="333333"/>
          <w:szCs w:val="21"/>
          <w:shd w:val="clear" w:color="auto" w:fill="FFFFFF"/>
        </w:rPr>
      </w:pPr>
      <w:r>
        <w:rPr>
          <w:rFonts w:hint="eastAsia"/>
          <w:color w:val="333333"/>
          <w:szCs w:val="21"/>
          <w:shd w:val="clear" w:color="auto" w:fill="FFFFFF"/>
        </w:rPr>
        <w:t>绿色食品成品应按照本规程</w:t>
      </w:r>
      <w:r>
        <w:rPr>
          <w:rFonts w:hint="eastAsia"/>
          <w:color w:val="333333"/>
          <w:szCs w:val="21"/>
          <w:shd w:val="clear" w:color="auto" w:fill="FFFFFF"/>
        </w:rPr>
        <w:t>7.2</w:t>
      </w:r>
      <w:r>
        <w:rPr>
          <w:rFonts w:hint="eastAsia"/>
          <w:color w:val="333333"/>
          <w:szCs w:val="21"/>
          <w:shd w:val="clear" w:color="auto" w:fill="FFFFFF"/>
        </w:rPr>
        <w:t>进行销售运输，不得与常规产品混装混运，保持车辆清洁卫生，每次卸货后都要及时打扫。</w:t>
      </w:r>
    </w:p>
    <w:p w:rsidR="004D0A71" w:rsidRDefault="008E196F">
      <w:pPr>
        <w:adjustRightInd w:val="0"/>
        <w:spacing w:line="360" w:lineRule="auto"/>
        <w:rPr>
          <w:rFonts w:eastAsia="黑体"/>
          <w:color w:val="333333"/>
          <w:szCs w:val="21"/>
          <w:shd w:val="clear" w:color="auto" w:fill="FFFFFF"/>
        </w:rPr>
      </w:pPr>
      <w:r>
        <w:rPr>
          <w:rFonts w:eastAsia="黑体" w:hint="eastAsia"/>
          <w:color w:val="333333"/>
          <w:szCs w:val="21"/>
          <w:shd w:val="clear" w:color="auto" w:fill="FFFFFF"/>
        </w:rPr>
        <w:t>8</w:t>
      </w:r>
      <w:r>
        <w:rPr>
          <w:rFonts w:eastAsia="黑体"/>
          <w:color w:val="333333"/>
          <w:szCs w:val="21"/>
          <w:shd w:val="clear" w:color="auto" w:fill="FFFFFF"/>
        </w:rPr>
        <w:t xml:space="preserve"> </w:t>
      </w:r>
      <w:r>
        <w:rPr>
          <w:rFonts w:eastAsia="黑体" w:hint="eastAsia"/>
          <w:color w:val="333333"/>
          <w:szCs w:val="21"/>
          <w:shd w:val="clear" w:color="auto" w:fill="FFFFFF"/>
        </w:rPr>
        <w:t xml:space="preserve"> </w:t>
      </w:r>
      <w:r>
        <w:rPr>
          <w:rFonts w:eastAsia="黑体"/>
          <w:color w:val="333333"/>
          <w:szCs w:val="21"/>
          <w:shd w:val="clear" w:color="auto" w:fill="FFFFFF"/>
        </w:rPr>
        <w:t>生产废弃物的处理</w:t>
      </w:r>
    </w:p>
    <w:p w:rsidR="004D0A71" w:rsidRDefault="008E196F">
      <w:pPr>
        <w:adjustRightInd w:val="0"/>
        <w:spacing w:line="360" w:lineRule="auto"/>
        <w:rPr>
          <w:rFonts w:eastAsia="黑体"/>
          <w:szCs w:val="21"/>
          <w:shd w:val="clear" w:color="auto" w:fill="FFFFFF"/>
        </w:rPr>
      </w:pPr>
      <w:r>
        <w:rPr>
          <w:rFonts w:eastAsia="黑体" w:hint="eastAsia"/>
          <w:szCs w:val="21"/>
          <w:shd w:val="clear" w:color="auto" w:fill="FFFFFF"/>
        </w:rPr>
        <w:t>8</w:t>
      </w:r>
      <w:r>
        <w:rPr>
          <w:rFonts w:eastAsia="黑体"/>
          <w:szCs w:val="21"/>
          <w:shd w:val="clear" w:color="auto" w:fill="FFFFFF"/>
        </w:rPr>
        <w:t xml:space="preserve">.1 </w:t>
      </w:r>
      <w:r>
        <w:rPr>
          <w:rFonts w:eastAsia="黑体" w:hint="eastAsia"/>
          <w:szCs w:val="21"/>
          <w:shd w:val="clear" w:color="auto" w:fill="FFFFFF"/>
        </w:rPr>
        <w:t xml:space="preserve"> </w:t>
      </w:r>
      <w:r>
        <w:rPr>
          <w:rFonts w:eastAsia="黑体"/>
          <w:szCs w:val="21"/>
          <w:shd w:val="clear" w:color="auto" w:fill="FFFFFF"/>
        </w:rPr>
        <w:t>废水的处理</w:t>
      </w:r>
    </w:p>
    <w:p w:rsidR="004D0A71" w:rsidRDefault="008E196F">
      <w:pPr>
        <w:adjustRightInd w:val="0"/>
        <w:spacing w:line="360" w:lineRule="auto"/>
        <w:ind w:firstLineChars="200" w:firstLine="420"/>
        <w:rPr>
          <w:szCs w:val="21"/>
          <w:shd w:val="clear" w:color="auto" w:fill="FFFFFF"/>
        </w:rPr>
      </w:pPr>
      <w:r>
        <w:rPr>
          <w:szCs w:val="21"/>
          <w:shd w:val="clear" w:color="auto" w:fill="FFFFFF"/>
        </w:rPr>
        <w:t>生产过程中产生的废水应集中收集，统一进行中和处理</w:t>
      </w:r>
      <w:bookmarkStart w:id="0" w:name="_GoBack"/>
      <w:bookmarkEnd w:id="0"/>
      <w:r>
        <w:rPr>
          <w:szCs w:val="21"/>
          <w:shd w:val="clear" w:color="auto" w:fill="FFFFFF"/>
        </w:rPr>
        <w:t>后进行无污染排放，</w:t>
      </w:r>
      <w:r>
        <w:rPr>
          <w:rFonts w:hint="eastAsia"/>
          <w:szCs w:val="21"/>
          <w:shd w:val="clear" w:color="auto" w:fill="FFFFFF"/>
        </w:rPr>
        <w:t>严禁</w:t>
      </w:r>
      <w:r>
        <w:rPr>
          <w:szCs w:val="21"/>
          <w:shd w:val="clear" w:color="auto" w:fill="FFFFFF"/>
        </w:rPr>
        <w:t>直接排放。企业应建立《废水处理程序》和《废水处理质量控制记录》，对废水处理的方法进行规</w:t>
      </w:r>
      <w:r>
        <w:rPr>
          <w:rFonts w:hint="eastAsia"/>
          <w:szCs w:val="21"/>
          <w:shd w:val="clear" w:color="auto" w:fill="FFFFFF"/>
        </w:rPr>
        <w:t>范，并详细记录每次处理的数量、时间、人员等。</w:t>
      </w:r>
    </w:p>
    <w:p w:rsidR="004D0A71" w:rsidRDefault="008E196F">
      <w:pPr>
        <w:adjustRightInd w:val="0"/>
        <w:spacing w:line="360" w:lineRule="auto"/>
        <w:outlineLvl w:val="0"/>
        <w:rPr>
          <w:rFonts w:eastAsia="黑体"/>
          <w:szCs w:val="21"/>
          <w:shd w:val="clear" w:color="auto" w:fill="FFFFFF"/>
        </w:rPr>
      </w:pPr>
      <w:r>
        <w:rPr>
          <w:rFonts w:eastAsia="黑体" w:hint="eastAsia"/>
          <w:szCs w:val="21"/>
          <w:shd w:val="clear" w:color="auto" w:fill="FFFFFF"/>
        </w:rPr>
        <w:t>8</w:t>
      </w:r>
      <w:r>
        <w:rPr>
          <w:rFonts w:eastAsia="黑体"/>
          <w:szCs w:val="21"/>
          <w:shd w:val="clear" w:color="auto" w:fill="FFFFFF"/>
        </w:rPr>
        <w:t xml:space="preserve">.2 </w:t>
      </w:r>
      <w:r>
        <w:rPr>
          <w:rFonts w:eastAsia="黑体" w:hint="eastAsia"/>
          <w:szCs w:val="21"/>
          <w:shd w:val="clear" w:color="auto" w:fill="FFFFFF"/>
        </w:rPr>
        <w:t xml:space="preserve"> </w:t>
      </w:r>
      <w:r>
        <w:rPr>
          <w:rFonts w:eastAsia="黑体"/>
          <w:szCs w:val="21"/>
          <w:shd w:val="clear" w:color="auto" w:fill="FFFFFF"/>
        </w:rPr>
        <w:t>其它副产物和废弃物的处理</w:t>
      </w:r>
    </w:p>
    <w:p w:rsidR="004D0A71" w:rsidRDefault="008E196F">
      <w:pPr>
        <w:adjustRightInd w:val="0"/>
        <w:spacing w:line="360" w:lineRule="auto"/>
        <w:ind w:firstLineChars="200" w:firstLine="420"/>
        <w:rPr>
          <w:szCs w:val="21"/>
          <w:shd w:val="clear" w:color="auto" w:fill="FFFFFF"/>
        </w:rPr>
      </w:pPr>
      <w:r>
        <w:rPr>
          <w:szCs w:val="21"/>
          <w:shd w:val="clear" w:color="auto" w:fill="FFFFFF"/>
        </w:rPr>
        <w:t>生产过程中用化学脱酸法来中和油脂中的游离脂肪酸形成的皂脚，</w:t>
      </w:r>
      <w:proofErr w:type="gramStart"/>
      <w:r>
        <w:rPr>
          <w:szCs w:val="21"/>
          <w:shd w:val="clear" w:color="auto" w:fill="FFFFFF"/>
        </w:rPr>
        <w:t>皂脚是</w:t>
      </w:r>
      <w:proofErr w:type="gramEnd"/>
      <w:r>
        <w:rPr>
          <w:szCs w:val="21"/>
          <w:shd w:val="clear" w:color="auto" w:fill="FFFFFF"/>
        </w:rPr>
        <w:t>物理压榨</w:t>
      </w:r>
      <w:proofErr w:type="gramStart"/>
      <w:r>
        <w:rPr>
          <w:szCs w:val="21"/>
          <w:shd w:val="clear" w:color="auto" w:fill="FFFFFF"/>
        </w:rPr>
        <w:t>菜籽油</w:t>
      </w:r>
      <w:proofErr w:type="gramEnd"/>
      <w:r>
        <w:rPr>
          <w:szCs w:val="21"/>
          <w:shd w:val="clear" w:color="auto" w:fill="FFFFFF"/>
        </w:rPr>
        <w:t>生产的主要产物，可利用连续分离方法使其与油脂分离，并且与日化厂等进行合作，定期</w:t>
      </w:r>
      <w:proofErr w:type="gramStart"/>
      <w:r>
        <w:rPr>
          <w:szCs w:val="21"/>
          <w:shd w:val="clear" w:color="auto" w:fill="FFFFFF"/>
        </w:rPr>
        <w:t>将皂脚运离</w:t>
      </w:r>
      <w:proofErr w:type="gramEnd"/>
      <w:r>
        <w:rPr>
          <w:szCs w:val="21"/>
          <w:shd w:val="clear" w:color="auto" w:fill="FFFFFF"/>
        </w:rPr>
        <w:t>厂区并进行肥皂等产品的生产，达到较好的副产物综合利用</w:t>
      </w:r>
      <w:r>
        <w:rPr>
          <w:rFonts w:hint="eastAsia"/>
          <w:szCs w:val="21"/>
          <w:shd w:val="clear" w:color="auto" w:fill="FFFFFF"/>
        </w:rPr>
        <w:t>；压榨后的渣饼可继续采用浸出法进一步提取</w:t>
      </w:r>
      <w:proofErr w:type="gramStart"/>
      <w:r>
        <w:rPr>
          <w:rFonts w:hint="eastAsia"/>
          <w:szCs w:val="21"/>
          <w:shd w:val="clear" w:color="auto" w:fill="FFFFFF"/>
        </w:rPr>
        <w:t>菜籽油</w:t>
      </w:r>
      <w:proofErr w:type="gramEnd"/>
      <w:r>
        <w:rPr>
          <w:rFonts w:hint="eastAsia"/>
          <w:szCs w:val="21"/>
          <w:shd w:val="clear" w:color="auto" w:fill="FFFFFF"/>
        </w:rPr>
        <w:t>，也可用于制作肥料、饲料等产品。</w:t>
      </w:r>
    </w:p>
    <w:p w:rsidR="004D0A71" w:rsidRDefault="008E196F">
      <w:pPr>
        <w:adjustRightInd w:val="0"/>
        <w:spacing w:line="360" w:lineRule="auto"/>
        <w:rPr>
          <w:rFonts w:eastAsia="黑体"/>
        </w:rPr>
      </w:pPr>
      <w:r>
        <w:rPr>
          <w:rFonts w:eastAsia="黑体" w:hint="eastAsia"/>
        </w:rPr>
        <w:t>9</w:t>
      </w:r>
      <w:r>
        <w:rPr>
          <w:rFonts w:eastAsia="黑体"/>
        </w:rPr>
        <w:t xml:space="preserve"> </w:t>
      </w:r>
      <w:r>
        <w:rPr>
          <w:rFonts w:eastAsia="黑体" w:hint="eastAsia"/>
        </w:rPr>
        <w:t xml:space="preserve"> </w:t>
      </w:r>
      <w:r>
        <w:rPr>
          <w:rFonts w:eastAsia="黑体"/>
        </w:rPr>
        <w:t>生产档案管理</w:t>
      </w:r>
    </w:p>
    <w:p w:rsidR="004D0A71" w:rsidRDefault="008E196F">
      <w:pPr>
        <w:adjustRightInd w:val="0"/>
        <w:snapToGrid w:val="0"/>
        <w:spacing w:line="360" w:lineRule="auto"/>
        <w:ind w:firstLineChars="200" w:firstLine="420"/>
        <w:rPr>
          <w:szCs w:val="21"/>
        </w:rPr>
      </w:pPr>
      <w:r>
        <w:rPr>
          <w:rFonts w:eastAsiaTheme="majorEastAsia" w:hAnsiTheme="majorEastAsia" w:hint="eastAsia"/>
          <w:kern w:val="21"/>
        </w:rPr>
        <w:t>加工</w:t>
      </w:r>
      <w:r>
        <w:rPr>
          <w:rFonts w:eastAsiaTheme="majorEastAsia" w:hAnsiTheme="majorEastAsia"/>
          <w:kern w:val="21"/>
        </w:rPr>
        <w:t>企业应</w:t>
      </w:r>
      <w:r>
        <w:rPr>
          <w:rFonts w:eastAsiaTheme="majorEastAsia" w:hAnsiTheme="majorEastAsia" w:hint="eastAsia"/>
          <w:kern w:val="21"/>
        </w:rPr>
        <w:t>单独</w:t>
      </w:r>
      <w:r>
        <w:rPr>
          <w:rFonts w:eastAsiaTheme="majorEastAsia" w:hAnsiTheme="majorEastAsia"/>
          <w:kern w:val="21"/>
        </w:rPr>
        <w:t>建立</w:t>
      </w:r>
      <w:r>
        <w:rPr>
          <w:rFonts w:eastAsiaTheme="majorEastAsia" w:hAnsiTheme="majorEastAsia" w:hint="eastAsia"/>
          <w:kern w:val="21"/>
        </w:rPr>
        <w:t>绿色食品物理压榨</w:t>
      </w:r>
      <w:proofErr w:type="gramStart"/>
      <w:r>
        <w:rPr>
          <w:rFonts w:eastAsiaTheme="majorEastAsia" w:hAnsiTheme="majorEastAsia" w:hint="eastAsia"/>
          <w:kern w:val="21"/>
        </w:rPr>
        <w:t>菜籽油</w:t>
      </w:r>
      <w:proofErr w:type="gramEnd"/>
      <w:r>
        <w:rPr>
          <w:rFonts w:eastAsiaTheme="majorEastAsia" w:hAnsiTheme="majorEastAsia"/>
          <w:kern w:val="21"/>
        </w:rPr>
        <w:t>档案管理制度</w:t>
      </w:r>
      <w:r>
        <w:rPr>
          <w:rFonts w:eastAsiaTheme="majorEastAsia" w:hAnsiTheme="majorEastAsia" w:hint="eastAsia"/>
          <w:kern w:val="21"/>
        </w:rPr>
        <w:t>，</w:t>
      </w:r>
      <w:r>
        <w:rPr>
          <w:szCs w:val="21"/>
        </w:rPr>
        <w:t>建立并</w:t>
      </w:r>
      <w:r>
        <w:rPr>
          <w:rFonts w:hint="eastAsia"/>
          <w:szCs w:val="21"/>
        </w:rPr>
        <w:t>依据管理制度</w:t>
      </w:r>
      <w:r>
        <w:rPr>
          <w:szCs w:val="21"/>
        </w:rPr>
        <w:t>保存</w:t>
      </w:r>
      <w:r>
        <w:rPr>
          <w:rFonts w:hint="eastAsia"/>
          <w:szCs w:val="21"/>
        </w:rPr>
        <w:t>生产档案</w:t>
      </w:r>
      <w:r>
        <w:rPr>
          <w:szCs w:val="21"/>
        </w:rPr>
        <w:t>，为生产活动溯源提供有效的证据。记录主要包括油料来源、油料入库时间、油料保存环境温湿度记录、包装材料来源等所有相关生产记录，以及包装、销售记录和产品销售后的申、投诉记录等。每年的记录至少保存</w:t>
      </w:r>
      <w:r>
        <w:rPr>
          <w:szCs w:val="21"/>
        </w:rPr>
        <w:t>3</w:t>
      </w:r>
      <w:r>
        <w:rPr>
          <w:szCs w:val="21"/>
        </w:rPr>
        <w:t>年，并且由专人</w:t>
      </w:r>
      <w:r>
        <w:rPr>
          <w:rFonts w:hint="eastAsia"/>
          <w:szCs w:val="21"/>
        </w:rPr>
        <w:t>、专柜</w:t>
      </w:r>
      <w:r>
        <w:rPr>
          <w:szCs w:val="21"/>
        </w:rPr>
        <w:t>保管。</w:t>
      </w:r>
    </w:p>
    <w:p w:rsidR="004D0A71" w:rsidRDefault="007C5869">
      <w:pPr>
        <w:adjustRightInd w:val="0"/>
        <w:spacing w:line="360" w:lineRule="auto"/>
        <w:rPr>
          <w:szCs w:val="21"/>
        </w:rPr>
      </w:pPr>
      <w:r>
        <w:rPr>
          <w:szCs w:val="21"/>
        </w:rPr>
        <w:pict>
          <v:shape id="_x0000_s1050" type="#_x0000_t32" style="position:absolute;left:0;text-align:left;margin-left:147.4pt;margin-top:19.2pt;width:120.45pt;height:0;z-index:251663360" o:connectortype="straight" strokeweight="1pt"/>
        </w:pict>
      </w:r>
    </w:p>
    <w:sectPr w:rsidR="004D0A71" w:rsidSect="004D0A71">
      <w:footerReference w:type="default" r:id="rId8"/>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35B" w:rsidRDefault="00A5435B" w:rsidP="004D0A71">
      <w:r>
        <w:separator/>
      </w:r>
    </w:p>
  </w:endnote>
  <w:endnote w:type="continuationSeparator" w:id="0">
    <w:p w:rsidR="00A5435B" w:rsidRDefault="00A5435B" w:rsidP="004D0A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71" w:rsidRDefault="007C5869">
    <w:pPr>
      <w:pStyle w:val="a6"/>
      <w:jc w:val="center"/>
    </w:pPr>
    <w:r w:rsidRPr="007C5869">
      <w:fldChar w:fldCharType="begin"/>
    </w:r>
    <w:r w:rsidR="008E196F">
      <w:instrText xml:space="preserve"> PAGE   \* MERGEFORMAT </w:instrText>
    </w:r>
    <w:r w:rsidRPr="007C5869">
      <w:fldChar w:fldCharType="separate"/>
    </w:r>
    <w:r w:rsidR="00153FE8" w:rsidRPr="00153FE8">
      <w:rPr>
        <w:noProof/>
        <w:lang w:val="zh-CN"/>
      </w:rPr>
      <w:t>5</w:t>
    </w:r>
    <w:r>
      <w:rPr>
        <w:lang w:val="zh-CN"/>
      </w:rPr>
      <w:fldChar w:fldCharType="end"/>
    </w:r>
  </w:p>
  <w:p w:rsidR="004D0A71" w:rsidRDefault="004D0A7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35B" w:rsidRDefault="00A5435B" w:rsidP="004D0A71">
      <w:r>
        <w:separator/>
      </w:r>
    </w:p>
  </w:footnote>
  <w:footnote w:type="continuationSeparator" w:id="0">
    <w:p w:rsidR="00A5435B" w:rsidRDefault="00A5435B" w:rsidP="004D0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10242" fillcolor="white">
      <v:fill color="white"/>
      <v:stroke weight="1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31505"/>
    <w:rsid w:val="00001ABC"/>
    <w:rsid w:val="000068DC"/>
    <w:rsid w:val="00010E15"/>
    <w:rsid w:val="0001543D"/>
    <w:rsid w:val="00030B6D"/>
    <w:rsid w:val="00040A9B"/>
    <w:rsid w:val="00045330"/>
    <w:rsid w:val="00061307"/>
    <w:rsid w:val="00066939"/>
    <w:rsid w:val="0006732B"/>
    <w:rsid w:val="00082A5D"/>
    <w:rsid w:val="00083E2B"/>
    <w:rsid w:val="000A5940"/>
    <w:rsid w:val="000C1AA8"/>
    <w:rsid w:val="000D1D4C"/>
    <w:rsid w:val="000E0865"/>
    <w:rsid w:val="000E2C68"/>
    <w:rsid w:val="000E439C"/>
    <w:rsid w:val="001312D9"/>
    <w:rsid w:val="00131D1A"/>
    <w:rsid w:val="00137122"/>
    <w:rsid w:val="00153FE8"/>
    <w:rsid w:val="00154AB3"/>
    <w:rsid w:val="00157229"/>
    <w:rsid w:val="00160779"/>
    <w:rsid w:val="001710F3"/>
    <w:rsid w:val="00183EC2"/>
    <w:rsid w:val="001951A0"/>
    <w:rsid w:val="00196220"/>
    <w:rsid w:val="0019645B"/>
    <w:rsid w:val="001A0D96"/>
    <w:rsid w:val="001A3197"/>
    <w:rsid w:val="001B2104"/>
    <w:rsid w:val="001B6CAD"/>
    <w:rsid w:val="001D08EA"/>
    <w:rsid w:val="001D280F"/>
    <w:rsid w:val="001E2F43"/>
    <w:rsid w:val="001E602C"/>
    <w:rsid w:val="001E73C4"/>
    <w:rsid w:val="001F352E"/>
    <w:rsid w:val="001F5252"/>
    <w:rsid w:val="00200FBF"/>
    <w:rsid w:val="0021249F"/>
    <w:rsid w:val="00213109"/>
    <w:rsid w:val="00217312"/>
    <w:rsid w:val="00244497"/>
    <w:rsid w:val="0024732C"/>
    <w:rsid w:val="00261D2F"/>
    <w:rsid w:val="00264585"/>
    <w:rsid w:val="00280484"/>
    <w:rsid w:val="00282B3F"/>
    <w:rsid w:val="002A23CA"/>
    <w:rsid w:val="002A68B3"/>
    <w:rsid w:val="002B453A"/>
    <w:rsid w:val="002C7583"/>
    <w:rsid w:val="002C7BF0"/>
    <w:rsid w:val="002F0763"/>
    <w:rsid w:val="002F21A1"/>
    <w:rsid w:val="002F3BEF"/>
    <w:rsid w:val="00300852"/>
    <w:rsid w:val="0030461B"/>
    <w:rsid w:val="00311A66"/>
    <w:rsid w:val="003158AF"/>
    <w:rsid w:val="0031670A"/>
    <w:rsid w:val="0032616E"/>
    <w:rsid w:val="0033579F"/>
    <w:rsid w:val="00340DC0"/>
    <w:rsid w:val="00342E26"/>
    <w:rsid w:val="00347031"/>
    <w:rsid w:val="00353118"/>
    <w:rsid w:val="00366F1F"/>
    <w:rsid w:val="00373FFB"/>
    <w:rsid w:val="00385B7B"/>
    <w:rsid w:val="003A349E"/>
    <w:rsid w:val="003A5646"/>
    <w:rsid w:val="003B6689"/>
    <w:rsid w:val="003B6940"/>
    <w:rsid w:val="003C5BB2"/>
    <w:rsid w:val="003E2C22"/>
    <w:rsid w:val="003E38A0"/>
    <w:rsid w:val="003E3CA8"/>
    <w:rsid w:val="003F5779"/>
    <w:rsid w:val="003F74D9"/>
    <w:rsid w:val="0041555E"/>
    <w:rsid w:val="00420ECF"/>
    <w:rsid w:val="00421003"/>
    <w:rsid w:val="00432738"/>
    <w:rsid w:val="00445184"/>
    <w:rsid w:val="004519AE"/>
    <w:rsid w:val="00465981"/>
    <w:rsid w:val="00467D63"/>
    <w:rsid w:val="004740D0"/>
    <w:rsid w:val="004747F3"/>
    <w:rsid w:val="00484827"/>
    <w:rsid w:val="00497E79"/>
    <w:rsid w:val="004A1525"/>
    <w:rsid w:val="004A5287"/>
    <w:rsid w:val="004B1F6E"/>
    <w:rsid w:val="004B271D"/>
    <w:rsid w:val="004B6471"/>
    <w:rsid w:val="004C32BC"/>
    <w:rsid w:val="004D0A71"/>
    <w:rsid w:val="004D339C"/>
    <w:rsid w:val="004D6467"/>
    <w:rsid w:val="004F3F3A"/>
    <w:rsid w:val="00505FDE"/>
    <w:rsid w:val="005406F8"/>
    <w:rsid w:val="005413AE"/>
    <w:rsid w:val="00565DD7"/>
    <w:rsid w:val="00570B54"/>
    <w:rsid w:val="00581080"/>
    <w:rsid w:val="0058110C"/>
    <w:rsid w:val="00586373"/>
    <w:rsid w:val="00596BA1"/>
    <w:rsid w:val="005D63F8"/>
    <w:rsid w:val="005E29FD"/>
    <w:rsid w:val="00610F26"/>
    <w:rsid w:val="00627996"/>
    <w:rsid w:val="006425AF"/>
    <w:rsid w:val="00647982"/>
    <w:rsid w:val="00655317"/>
    <w:rsid w:val="006645E5"/>
    <w:rsid w:val="0066761A"/>
    <w:rsid w:val="00675278"/>
    <w:rsid w:val="00680758"/>
    <w:rsid w:val="00697B08"/>
    <w:rsid w:val="006B166A"/>
    <w:rsid w:val="006B3274"/>
    <w:rsid w:val="006C5E7C"/>
    <w:rsid w:val="006D684C"/>
    <w:rsid w:val="006E21CC"/>
    <w:rsid w:val="006E4304"/>
    <w:rsid w:val="006F1F7C"/>
    <w:rsid w:val="006F5E06"/>
    <w:rsid w:val="00701C76"/>
    <w:rsid w:val="00702186"/>
    <w:rsid w:val="00704FEF"/>
    <w:rsid w:val="00707DE7"/>
    <w:rsid w:val="0072275C"/>
    <w:rsid w:val="007365F5"/>
    <w:rsid w:val="007417D2"/>
    <w:rsid w:val="007443F8"/>
    <w:rsid w:val="00751018"/>
    <w:rsid w:val="007626F3"/>
    <w:rsid w:val="007979F8"/>
    <w:rsid w:val="007A0022"/>
    <w:rsid w:val="007A3E7B"/>
    <w:rsid w:val="007A7736"/>
    <w:rsid w:val="007B2FD4"/>
    <w:rsid w:val="007B47ED"/>
    <w:rsid w:val="007C2E98"/>
    <w:rsid w:val="007C5869"/>
    <w:rsid w:val="007F38A5"/>
    <w:rsid w:val="008125A4"/>
    <w:rsid w:val="008227E3"/>
    <w:rsid w:val="00824461"/>
    <w:rsid w:val="008428C1"/>
    <w:rsid w:val="008539F4"/>
    <w:rsid w:val="00853DA0"/>
    <w:rsid w:val="00856F9B"/>
    <w:rsid w:val="00861461"/>
    <w:rsid w:val="00862D21"/>
    <w:rsid w:val="0086540D"/>
    <w:rsid w:val="00876B73"/>
    <w:rsid w:val="008817FD"/>
    <w:rsid w:val="00896025"/>
    <w:rsid w:val="00896CD1"/>
    <w:rsid w:val="008B150C"/>
    <w:rsid w:val="008D6369"/>
    <w:rsid w:val="008E0A5C"/>
    <w:rsid w:val="008E196F"/>
    <w:rsid w:val="008E2BE2"/>
    <w:rsid w:val="008E3330"/>
    <w:rsid w:val="00904251"/>
    <w:rsid w:val="00906119"/>
    <w:rsid w:val="009403AD"/>
    <w:rsid w:val="0097788C"/>
    <w:rsid w:val="009836F0"/>
    <w:rsid w:val="00985CF3"/>
    <w:rsid w:val="00993213"/>
    <w:rsid w:val="0099578B"/>
    <w:rsid w:val="009A0E76"/>
    <w:rsid w:val="009A2455"/>
    <w:rsid w:val="009A31BD"/>
    <w:rsid w:val="009A717E"/>
    <w:rsid w:val="009D38E0"/>
    <w:rsid w:val="009D47C2"/>
    <w:rsid w:val="009D67FF"/>
    <w:rsid w:val="009D74F2"/>
    <w:rsid w:val="009E7350"/>
    <w:rsid w:val="009F03E5"/>
    <w:rsid w:val="009F42DC"/>
    <w:rsid w:val="00A0536F"/>
    <w:rsid w:val="00A0649F"/>
    <w:rsid w:val="00A15B22"/>
    <w:rsid w:val="00A24B5D"/>
    <w:rsid w:val="00A42DFB"/>
    <w:rsid w:val="00A5012E"/>
    <w:rsid w:val="00A52846"/>
    <w:rsid w:val="00A5435B"/>
    <w:rsid w:val="00A73D74"/>
    <w:rsid w:val="00A76BF3"/>
    <w:rsid w:val="00A77EFE"/>
    <w:rsid w:val="00A96D57"/>
    <w:rsid w:val="00A972DC"/>
    <w:rsid w:val="00AB22DB"/>
    <w:rsid w:val="00AB4062"/>
    <w:rsid w:val="00AB4F2C"/>
    <w:rsid w:val="00AD5B4E"/>
    <w:rsid w:val="00AF4D3F"/>
    <w:rsid w:val="00B00A7D"/>
    <w:rsid w:val="00B14625"/>
    <w:rsid w:val="00B21FC7"/>
    <w:rsid w:val="00B262E3"/>
    <w:rsid w:val="00B30AF8"/>
    <w:rsid w:val="00B31505"/>
    <w:rsid w:val="00B354FD"/>
    <w:rsid w:val="00B47574"/>
    <w:rsid w:val="00B51DA1"/>
    <w:rsid w:val="00B64791"/>
    <w:rsid w:val="00B708FC"/>
    <w:rsid w:val="00B91759"/>
    <w:rsid w:val="00B92B2A"/>
    <w:rsid w:val="00B92D17"/>
    <w:rsid w:val="00B975A6"/>
    <w:rsid w:val="00BC506D"/>
    <w:rsid w:val="00BC7D1F"/>
    <w:rsid w:val="00BD0B05"/>
    <w:rsid w:val="00BD14E6"/>
    <w:rsid w:val="00BE7402"/>
    <w:rsid w:val="00C102AC"/>
    <w:rsid w:val="00C139CC"/>
    <w:rsid w:val="00C13C3F"/>
    <w:rsid w:val="00C21EB2"/>
    <w:rsid w:val="00C362EF"/>
    <w:rsid w:val="00C36707"/>
    <w:rsid w:val="00C40A0C"/>
    <w:rsid w:val="00C64BE5"/>
    <w:rsid w:val="00C70413"/>
    <w:rsid w:val="00C72B02"/>
    <w:rsid w:val="00C8535C"/>
    <w:rsid w:val="00C9130B"/>
    <w:rsid w:val="00C925EA"/>
    <w:rsid w:val="00CC14F5"/>
    <w:rsid w:val="00CC15CC"/>
    <w:rsid w:val="00CD0782"/>
    <w:rsid w:val="00CD4E06"/>
    <w:rsid w:val="00CD6683"/>
    <w:rsid w:val="00CE4AC9"/>
    <w:rsid w:val="00D000DD"/>
    <w:rsid w:val="00D00782"/>
    <w:rsid w:val="00D03222"/>
    <w:rsid w:val="00D15C40"/>
    <w:rsid w:val="00D2299F"/>
    <w:rsid w:val="00D24A22"/>
    <w:rsid w:val="00D32CFA"/>
    <w:rsid w:val="00D43190"/>
    <w:rsid w:val="00D53D81"/>
    <w:rsid w:val="00D616D9"/>
    <w:rsid w:val="00D61A8C"/>
    <w:rsid w:val="00D804FD"/>
    <w:rsid w:val="00D85417"/>
    <w:rsid w:val="00D924C4"/>
    <w:rsid w:val="00DA4A8F"/>
    <w:rsid w:val="00DB1AA9"/>
    <w:rsid w:val="00DB5336"/>
    <w:rsid w:val="00DC404D"/>
    <w:rsid w:val="00DC75A9"/>
    <w:rsid w:val="00DD47C9"/>
    <w:rsid w:val="00DE0027"/>
    <w:rsid w:val="00DE603F"/>
    <w:rsid w:val="00DF2D8B"/>
    <w:rsid w:val="00DF37D3"/>
    <w:rsid w:val="00E1156C"/>
    <w:rsid w:val="00E21815"/>
    <w:rsid w:val="00E23C91"/>
    <w:rsid w:val="00E407F5"/>
    <w:rsid w:val="00E62035"/>
    <w:rsid w:val="00E731ED"/>
    <w:rsid w:val="00E82363"/>
    <w:rsid w:val="00E960ED"/>
    <w:rsid w:val="00EA03B4"/>
    <w:rsid w:val="00EA2F5C"/>
    <w:rsid w:val="00EB235E"/>
    <w:rsid w:val="00EB2C82"/>
    <w:rsid w:val="00EB36F8"/>
    <w:rsid w:val="00EB5005"/>
    <w:rsid w:val="00EB5451"/>
    <w:rsid w:val="00EE2865"/>
    <w:rsid w:val="00EE53E9"/>
    <w:rsid w:val="00F02889"/>
    <w:rsid w:val="00F131E6"/>
    <w:rsid w:val="00F22D5E"/>
    <w:rsid w:val="00F30CEF"/>
    <w:rsid w:val="00F3786D"/>
    <w:rsid w:val="00F53B76"/>
    <w:rsid w:val="00F64307"/>
    <w:rsid w:val="00F84D19"/>
    <w:rsid w:val="00FB4953"/>
    <w:rsid w:val="00FB6B2F"/>
    <w:rsid w:val="00FC1F12"/>
    <w:rsid w:val="00FD6A83"/>
    <w:rsid w:val="00FF7B73"/>
    <w:rsid w:val="06392765"/>
    <w:rsid w:val="201764A6"/>
    <w:rsid w:val="2971781F"/>
    <w:rsid w:val="2E856E76"/>
    <w:rsid w:val="512D6477"/>
    <w:rsid w:val="5950382D"/>
    <w:rsid w:val="5A9B214F"/>
    <w:rsid w:val="6F114F36"/>
    <w:rsid w:val="77E747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fillcolor="white">
      <v:fill color="white"/>
      <v:stroke weight="1pt"/>
    </o:shapedefaults>
    <o:shapelayout v:ext="edit">
      <o:idmap v:ext="edit" data="1"/>
      <o:rules v:ext="edit">
        <o:r id="V:Rule4" type="connector" idref="#_x0000_s1050"/>
        <o:r id="V:Rule5" type="connector" idref="#自选图形 5"/>
        <o:r id="V:Rule6" type="connector" idref="#自选图形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0A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sid w:val="004D0A71"/>
    <w:rPr>
      <w:rFonts w:ascii="宋体"/>
      <w:sz w:val="18"/>
      <w:szCs w:val="18"/>
    </w:rPr>
  </w:style>
  <w:style w:type="paragraph" w:styleId="a4">
    <w:name w:val="Date"/>
    <w:basedOn w:val="a"/>
    <w:next w:val="a"/>
    <w:link w:val="Char0"/>
    <w:qFormat/>
    <w:rsid w:val="004D0A71"/>
    <w:pPr>
      <w:ind w:leftChars="2500" w:left="100"/>
    </w:pPr>
  </w:style>
  <w:style w:type="paragraph" w:styleId="a5">
    <w:name w:val="Balloon Text"/>
    <w:basedOn w:val="a"/>
    <w:link w:val="Char1"/>
    <w:rsid w:val="004D0A71"/>
    <w:rPr>
      <w:sz w:val="18"/>
      <w:szCs w:val="18"/>
    </w:rPr>
  </w:style>
  <w:style w:type="paragraph" w:styleId="a6">
    <w:name w:val="footer"/>
    <w:basedOn w:val="a"/>
    <w:link w:val="Char2"/>
    <w:uiPriority w:val="99"/>
    <w:rsid w:val="004D0A71"/>
    <w:pPr>
      <w:tabs>
        <w:tab w:val="center" w:pos="4153"/>
        <w:tab w:val="right" w:pos="8306"/>
      </w:tabs>
      <w:snapToGrid w:val="0"/>
      <w:jc w:val="left"/>
    </w:pPr>
    <w:rPr>
      <w:sz w:val="18"/>
      <w:szCs w:val="18"/>
    </w:rPr>
  </w:style>
  <w:style w:type="paragraph" w:styleId="a7">
    <w:name w:val="header"/>
    <w:basedOn w:val="a"/>
    <w:link w:val="Char3"/>
    <w:rsid w:val="004D0A71"/>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4D0A71"/>
    <w:pPr>
      <w:widowControl/>
      <w:spacing w:before="100" w:beforeAutospacing="1" w:after="100" w:afterAutospacing="1"/>
      <w:jc w:val="left"/>
    </w:pPr>
    <w:rPr>
      <w:rFonts w:ascii="宋体" w:hAnsi="宋体" w:cs="宋体"/>
      <w:kern w:val="0"/>
      <w:sz w:val="24"/>
    </w:rPr>
  </w:style>
  <w:style w:type="table" w:styleId="a9">
    <w:name w:val="Table Grid"/>
    <w:basedOn w:val="a1"/>
    <w:qFormat/>
    <w:rsid w:val="004D0A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3">
    <w:name w:val="页眉 Char"/>
    <w:basedOn w:val="a0"/>
    <w:link w:val="a7"/>
    <w:qFormat/>
    <w:rsid w:val="004D0A71"/>
    <w:rPr>
      <w:kern w:val="2"/>
      <w:sz w:val="18"/>
      <w:szCs w:val="18"/>
    </w:rPr>
  </w:style>
  <w:style w:type="character" w:customStyle="1" w:styleId="Char2">
    <w:name w:val="页脚 Char"/>
    <w:basedOn w:val="a0"/>
    <w:link w:val="a6"/>
    <w:uiPriority w:val="99"/>
    <w:qFormat/>
    <w:rsid w:val="004D0A71"/>
    <w:rPr>
      <w:kern w:val="2"/>
      <w:sz w:val="18"/>
      <w:szCs w:val="18"/>
    </w:rPr>
  </w:style>
  <w:style w:type="character" w:customStyle="1" w:styleId="Char0">
    <w:name w:val="日期 Char"/>
    <w:basedOn w:val="a0"/>
    <w:link w:val="a4"/>
    <w:qFormat/>
    <w:rsid w:val="004D0A71"/>
    <w:rPr>
      <w:kern w:val="2"/>
      <w:sz w:val="21"/>
      <w:szCs w:val="24"/>
    </w:rPr>
  </w:style>
  <w:style w:type="character" w:customStyle="1" w:styleId="aa">
    <w:name w:val="发布"/>
    <w:basedOn w:val="a0"/>
    <w:qFormat/>
    <w:rsid w:val="004D0A71"/>
    <w:rPr>
      <w:rFonts w:ascii="黑体" w:eastAsia="黑体" w:hAnsi="Times New Roman" w:cs="Times New Roman"/>
      <w:spacing w:val="85"/>
      <w:w w:val="100"/>
      <w:position w:val="3"/>
      <w:sz w:val="28"/>
      <w:szCs w:val="28"/>
    </w:rPr>
  </w:style>
  <w:style w:type="paragraph" w:customStyle="1" w:styleId="ab">
    <w:name w:val="实施日期"/>
    <w:basedOn w:val="ac"/>
    <w:qFormat/>
    <w:rsid w:val="004D0A71"/>
    <w:pPr>
      <w:framePr w:wrap="around" w:vAnchor="page" w:hAnchor="text"/>
      <w:jc w:val="right"/>
    </w:pPr>
    <w:rPr>
      <w:rFonts w:eastAsia="宋体"/>
    </w:rPr>
  </w:style>
  <w:style w:type="paragraph" w:customStyle="1" w:styleId="ac">
    <w:name w:val="发布日期"/>
    <w:qFormat/>
    <w:rsid w:val="004D0A71"/>
    <w:pPr>
      <w:framePr w:w="3997" w:h="471" w:hRule="exact" w:vSpace="181" w:wrap="around" w:hAnchor="page" w:x="7089" w:y="14097" w:anchorLock="1"/>
    </w:pPr>
    <w:rPr>
      <w:rFonts w:eastAsia="黑体"/>
      <w:sz w:val="28"/>
    </w:rPr>
  </w:style>
  <w:style w:type="paragraph" w:customStyle="1" w:styleId="ad">
    <w:name w:val="封面标准名称"/>
    <w:qFormat/>
    <w:rsid w:val="004D0A71"/>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e">
    <w:name w:val="发布部门"/>
    <w:next w:val="a"/>
    <w:qFormat/>
    <w:rsid w:val="004D0A71"/>
    <w:pPr>
      <w:framePr w:w="7938" w:h="1134" w:hRule="exact" w:hSpace="125" w:vSpace="181" w:wrap="around" w:vAnchor="page" w:hAnchor="page" w:x="2150" w:y="14630" w:anchorLock="1"/>
      <w:jc w:val="center"/>
    </w:pPr>
    <w:rPr>
      <w:rFonts w:ascii="宋体"/>
      <w:b/>
      <w:spacing w:val="20"/>
      <w:w w:val="135"/>
      <w:sz w:val="28"/>
    </w:rPr>
  </w:style>
  <w:style w:type="character" w:customStyle="1" w:styleId="Char">
    <w:name w:val="文档结构图 Char"/>
    <w:basedOn w:val="a0"/>
    <w:link w:val="a3"/>
    <w:qFormat/>
    <w:rsid w:val="004D0A71"/>
    <w:rPr>
      <w:rFonts w:ascii="宋体"/>
      <w:kern w:val="2"/>
      <w:sz w:val="18"/>
      <w:szCs w:val="18"/>
    </w:rPr>
  </w:style>
  <w:style w:type="paragraph" w:customStyle="1" w:styleId="1">
    <w:name w:val="列出段落1"/>
    <w:basedOn w:val="a"/>
    <w:qFormat/>
    <w:rsid w:val="004D0A71"/>
    <w:pPr>
      <w:ind w:firstLineChars="200" w:firstLine="420"/>
    </w:pPr>
    <w:rPr>
      <w:szCs w:val="21"/>
    </w:rPr>
  </w:style>
  <w:style w:type="character" w:customStyle="1" w:styleId="Char1">
    <w:name w:val="批注框文本 Char"/>
    <w:basedOn w:val="a0"/>
    <w:link w:val="a5"/>
    <w:qFormat/>
    <w:rsid w:val="004D0A7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52"/>
    <customShpInfo spid="_x0000_s1056"/>
    <customShpInfo spid="_x0000_s1055"/>
    <customShpInfo spid="_x0000_s1054"/>
    <customShpInfo spid="_x0000_s1053"/>
    <customShpInfo spid="_x0000_s1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D2DEEA-DD36-41C0-B520-49469F2E1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Pages>
  <Words>649</Words>
  <Characters>3704</Characters>
  <Application>Microsoft Office Word</Application>
  <DocSecurity>0</DocSecurity>
  <Lines>30</Lines>
  <Paragraphs>8</Paragraphs>
  <ScaleCrop>false</ScaleCrop>
  <Company/>
  <LinksUpToDate>false</LinksUpToDate>
  <CharactersWithSpaces>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绿色食品生产操作规程</dc:title>
  <dc:creator>Hongyan</dc:creator>
  <cp:lastModifiedBy>HQL</cp:lastModifiedBy>
  <cp:revision>33</cp:revision>
  <cp:lastPrinted>2018-12-14T08:59:00Z</cp:lastPrinted>
  <dcterms:created xsi:type="dcterms:W3CDTF">2018-11-15T02:05:00Z</dcterms:created>
  <dcterms:modified xsi:type="dcterms:W3CDTF">2020-08-21T01:10:00Z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