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C4" w:rsidRDefault="00AE39AA" w:rsidP="007D40DD">
      <w:pPr>
        <w:pStyle w:val="1"/>
        <w:spacing w:beforeLines="50" w:afterLines="50" w:line="400" w:lineRule="atLeast"/>
        <w:ind w:left="357" w:firstLineChars="0" w:firstLine="0"/>
        <w:jc w:val="distribute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绿色食品生产操作规程</w:t>
      </w:r>
    </w:p>
    <w:p w:rsidR="00162DC4" w:rsidRDefault="00AE39AA" w:rsidP="007D40DD">
      <w:pPr>
        <w:pStyle w:val="1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/>
          <w:sz w:val="28"/>
          <w:szCs w:val="28"/>
        </w:rPr>
        <w:t xml:space="preserve">LB/T </w:t>
      </w:r>
      <w:r w:rsidR="00322744">
        <w:rPr>
          <w:rFonts w:ascii="黑体" w:eastAsia="黑体" w:hAnsi="黑体" w:cs="黑体" w:hint="eastAsia"/>
          <w:sz w:val="28"/>
          <w:szCs w:val="28"/>
        </w:rPr>
        <w:t>110</w:t>
      </w:r>
      <w:r w:rsidR="00322744">
        <w:rPr>
          <w:rFonts w:ascii="黑体" w:eastAsia="黑体" w:hAnsi="黑体" w:cs="黑体"/>
          <w:sz w:val="28"/>
          <w:szCs w:val="28"/>
        </w:rPr>
        <w:t>-20</w:t>
      </w:r>
      <w:r w:rsidR="00322744">
        <w:rPr>
          <w:rFonts w:ascii="黑体" w:eastAsia="黑体" w:hAnsi="黑体" w:cs="黑体" w:hint="eastAsia"/>
          <w:sz w:val="28"/>
          <w:szCs w:val="28"/>
        </w:rPr>
        <w:t>20</w:t>
      </w:r>
    </w:p>
    <w:p w:rsidR="00162DC4" w:rsidRDefault="003870AD" w:rsidP="007D40DD">
      <w:pPr>
        <w:pStyle w:val="1"/>
        <w:spacing w:beforeLines="50" w:afterLines="50" w:line="400" w:lineRule="atLeast"/>
        <w:ind w:left="357" w:firstLineChars="0" w:firstLine="0"/>
        <w:jc w:val="right"/>
        <w:rPr>
          <w:rFonts w:ascii="黑体" w:eastAsia="黑体" w:hAnsi="黑体"/>
          <w:sz w:val="28"/>
          <w:szCs w:val="28"/>
        </w:rPr>
      </w:pPr>
      <w:r w:rsidRPr="003870A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57.2pt;height:0;z-index:251657216" o:connectortype="straight"/>
        </w:pict>
      </w: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firstLineChars="0" w:firstLine="0"/>
        <w:rPr>
          <w:rFonts w:ascii="黑体" w:eastAsia="黑体" w:hAnsi="黑体"/>
          <w:sz w:val="32"/>
          <w:szCs w:val="32"/>
        </w:rPr>
      </w:pPr>
    </w:p>
    <w:p w:rsidR="00162DC4" w:rsidRDefault="00AE39AA" w:rsidP="007D40DD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东北地区</w:t>
      </w:r>
    </w:p>
    <w:p w:rsidR="00162DC4" w:rsidRDefault="00162DC4" w:rsidP="007D40DD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18"/>
          <w:szCs w:val="18"/>
        </w:rPr>
      </w:pPr>
    </w:p>
    <w:p w:rsidR="00162DC4" w:rsidRDefault="00AE39AA" w:rsidP="007D40DD">
      <w:pPr>
        <w:pStyle w:val="1"/>
        <w:spacing w:beforeLines="50" w:afterLines="50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绿色食品露地马铃薯生产操作规程</w:t>
      </w: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162DC4" w:rsidRDefault="00162DC4" w:rsidP="007D40DD">
      <w:pPr>
        <w:pStyle w:val="1"/>
        <w:spacing w:beforeLines="50" w:afterLines="50" w:line="400" w:lineRule="atLeast"/>
        <w:ind w:firstLineChars="0" w:firstLine="0"/>
        <w:rPr>
          <w:rFonts w:ascii="黑体" w:eastAsia="黑体" w:hAnsi="黑体"/>
          <w:sz w:val="32"/>
          <w:szCs w:val="32"/>
        </w:rPr>
      </w:pPr>
    </w:p>
    <w:p w:rsidR="007D40DD" w:rsidRDefault="007D40DD" w:rsidP="007D40DD">
      <w:pPr>
        <w:pStyle w:val="1"/>
        <w:spacing w:beforeLines="50" w:afterLines="50" w:line="400" w:lineRule="atLeast"/>
        <w:ind w:left="357"/>
        <w:jc w:val="left"/>
        <w:rPr>
          <w:rFonts w:ascii="黑体" w:eastAsia="黑体" w:hAnsi="黑体"/>
          <w:sz w:val="28"/>
          <w:szCs w:val="28"/>
        </w:rPr>
      </w:pPr>
      <w:r w:rsidRPr="003870AD">
        <w:pict>
          <v:shape id="_x0000_s1027" type="#_x0000_t32" style="position:absolute;left:0;text-align:left;margin-left:23.45pt;margin-top:35.7pt;width:452.4pt;height:1.2pt;z-index:251658240" o:connectortype="straight"/>
        </w:pict>
      </w:r>
      <w:r>
        <w:rPr>
          <w:rFonts w:ascii="黑体" w:eastAsia="黑体" w:hAnsi="黑体" w:cs="黑体" w:hint="eastAsia"/>
          <w:sz w:val="28"/>
          <w:szCs w:val="28"/>
        </w:rPr>
        <w:t>2020-08-20发布                            2020-11-01实施</w:t>
      </w:r>
    </w:p>
    <w:p w:rsidR="00162DC4" w:rsidRDefault="00162DC4" w:rsidP="007D40DD">
      <w:pPr>
        <w:pStyle w:val="1"/>
        <w:spacing w:beforeLines="50" w:afterLines="50" w:line="400" w:lineRule="atLeast"/>
        <w:ind w:left="357" w:firstLineChars="0" w:firstLine="0"/>
        <w:jc w:val="left"/>
        <w:rPr>
          <w:rFonts w:ascii="黑体" w:eastAsia="黑体" w:hAnsi="黑体"/>
          <w:sz w:val="24"/>
          <w:szCs w:val="24"/>
        </w:rPr>
      </w:pPr>
    </w:p>
    <w:p w:rsidR="00162DC4" w:rsidRDefault="00AE39AA" w:rsidP="007D40DD">
      <w:pPr>
        <w:pStyle w:val="1"/>
        <w:spacing w:beforeLines="50" w:afterLines="50" w:line="400" w:lineRule="atLeast"/>
        <w:ind w:left="357" w:firstLineChars="0" w:firstLine="0"/>
        <w:jc w:val="center"/>
        <w:rPr>
          <w:rFonts w:ascii="黑体" w:eastAsia="黑体" w:hAnsi="黑体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华文中宋" w:hint="eastAsia"/>
          <w:spacing w:val="1"/>
          <w:kern w:val="0"/>
          <w:sz w:val="32"/>
          <w:szCs w:val="32"/>
        </w:rPr>
        <w:t>心</w:t>
      </w:r>
      <w:r>
        <w:rPr>
          <w:rFonts w:ascii="华文中宋" w:eastAsia="华文中宋" w:hAnsi="华文中宋" w:cs="华文中宋"/>
          <w:kern w:val="0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28"/>
          <w:szCs w:val="28"/>
        </w:rPr>
        <w:t>发</w:t>
      </w:r>
      <w:r>
        <w:rPr>
          <w:rFonts w:ascii="黑体" w:eastAsia="黑体" w:hAnsi="黑体" w:cs="黑体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布</w:t>
      </w: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7D40DD" w:rsidRDefault="007D40DD" w:rsidP="007D40DD">
      <w:pPr>
        <w:pStyle w:val="ad"/>
        <w:spacing w:line="360" w:lineRule="auto"/>
        <w:ind w:firstLine="560"/>
        <w:jc w:val="center"/>
        <w:rPr>
          <w:rFonts w:ascii="黑体" w:eastAsia="黑体" w:hAnsi="黑体" w:hint="eastAsia"/>
          <w:sz w:val="28"/>
          <w:szCs w:val="28"/>
        </w:rPr>
      </w:pPr>
    </w:p>
    <w:p w:rsidR="007D40DD" w:rsidRPr="007D40DD" w:rsidRDefault="007D40DD" w:rsidP="007D40DD">
      <w:pPr>
        <w:pStyle w:val="ad"/>
        <w:spacing w:line="360" w:lineRule="auto"/>
        <w:ind w:firstLine="560"/>
        <w:jc w:val="center"/>
        <w:rPr>
          <w:rFonts w:ascii="黑体" w:eastAsia="黑体" w:hAnsi="黑体" w:hint="eastAsia"/>
          <w:sz w:val="28"/>
          <w:szCs w:val="28"/>
        </w:rPr>
      </w:pPr>
      <w:r w:rsidRPr="007D40DD">
        <w:rPr>
          <w:rFonts w:ascii="黑体" w:eastAsia="黑体" w:hAnsi="黑体" w:hint="eastAsia"/>
          <w:sz w:val="28"/>
          <w:szCs w:val="28"/>
        </w:rPr>
        <w:t>前</w:t>
      </w:r>
      <w:r>
        <w:rPr>
          <w:rFonts w:ascii="黑体" w:eastAsia="黑体" w:hAnsi="黑体" w:hint="eastAsia"/>
          <w:sz w:val="28"/>
          <w:szCs w:val="28"/>
        </w:rPr>
        <w:t xml:space="preserve">   </w:t>
      </w:r>
      <w:r w:rsidRPr="007D40DD">
        <w:rPr>
          <w:rFonts w:ascii="黑体" w:eastAsia="黑体" w:hAnsi="黑体" w:hint="eastAsia"/>
          <w:sz w:val="28"/>
          <w:szCs w:val="28"/>
        </w:rPr>
        <w:t>言</w:t>
      </w:r>
    </w:p>
    <w:p w:rsidR="007D40DD" w:rsidRDefault="007D40DD" w:rsidP="007D40DD">
      <w:pPr>
        <w:pStyle w:val="ad"/>
        <w:spacing w:line="360" w:lineRule="auto"/>
        <w:rPr>
          <w:rFonts w:ascii="Times New Roman" w:hint="eastAsia"/>
        </w:rPr>
      </w:pPr>
    </w:p>
    <w:p w:rsidR="00162DC4" w:rsidRDefault="00AE39AA" w:rsidP="007D40DD">
      <w:pPr>
        <w:pStyle w:val="ad"/>
        <w:spacing w:line="360" w:lineRule="auto"/>
        <w:rPr>
          <w:rFonts w:ascii="Times New Roman" w:cs="Times New Roman"/>
        </w:rPr>
      </w:pPr>
      <w:r>
        <w:rPr>
          <w:rFonts w:ascii="Times New Roman" w:hint="eastAsia"/>
        </w:rPr>
        <w:t>本</w:t>
      </w:r>
      <w:r w:rsidR="007D40DD">
        <w:rPr>
          <w:rFonts w:ascii="Times New Roman" w:hint="eastAsia"/>
        </w:rPr>
        <w:t>规程</w:t>
      </w:r>
      <w:r>
        <w:rPr>
          <w:rFonts w:ascii="Times New Roman" w:hint="eastAsia"/>
        </w:rPr>
        <w:t>归口单位：由中国绿色食品发展中心提出并归口。</w:t>
      </w:r>
    </w:p>
    <w:p w:rsidR="00162DC4" w:rsidRDefault="00AE39AA" w:rsidP="007D40DD">
      <w:pPr>
        <w:pStyle w:val="ad"/>
        <w:spacing w:line="360" w:lineRule="auto"/>
        <w:rPr>
          <w:rFonts w:ascii="Times New Roman" w:cs="Times New Roman"/>
        </w:rPr>
      </w:pPr>
      <w:r>
        <w:rPr>
          <w:rFonts w:ascii="Times New Roman" w:hint="eastAsia"/>
        </w:rPr>
        <w:t>本</w:t>
      </w:r>
      <w:r w:rsidR="007D40DD">
        <w:rPr>
          <w:rFonts w:ascii="Times New Roman" w:hint="eastAsia"/>
        </w:rPr>
        <w:t>规程</w:t>
      </w:r>
      <w:r>
        <w:rPr>
          <w:rFonts w:ascii="Times New Roman" w:hint="eastAsia"/>
        </w:rPr>
        <w:t>起草单位：内蒙古自治区农畜产品质量安全监管管理中心、乌兰察布市农畜产品质量安全监督管理中心、乌兰察布市农业技术推广站、中国绿色食品发展中心、</w:t>
      </w:r>
      <w:r>
        <w:rPr>
          <w:rFonts w:hint="eastAsia"/>
        </w:rPr>
        <w:t>黑龙江省绿色食品发展中心、吉林省绿色食品办公室、乌审旗产业化办公室</w:t>
      </w:r>
      <w:r>
        <w:rPr>
          <w:rFonts w:ascii="Times New Roman" w:hint="eastAsia"/>
        </w:rPr>
        <w:t>。</w:t>
      </w:r>
    </w:p>
    <w:p w:rsidR="00162DC4" w:rsidRDefault="00AE39AA" w:rsidP="007D40DD">
      <w:pPr>
        <w:pStyle w:val="ad"/>
        <w:spacing w:line="360" w:lineRule="auto"/>
        <w:rPr>
          <w:rFonts w:ascii="Times New Roman" w:cs="Times New Roman"/>
        </w:rPr>
      </w:pPr>
      <w:r>
        <w:rPr>
          <w:rFonts w:ascii="Times New Roman" w:hint="eastAsia"/>
        </w:rPr>
        <w:t>本</w:t>
      </w:r>
      <w:r w:rsidR="007D40DD">
        <w:rPr>
          <w:rFonts w:ascii="Times New Roman" w:hint="eastAsia"/>
        </w:rPr>
        <w:t>规程</w:t>
      </w:r>
      <w:r>
        <w:rPr>
          <w:rFonts w:ascii="Times New Roman" w:hint="eastAsia"/>
        </w:rPr>
        <w:t>主要起草人：李岩、吴凯龙、吕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晶、李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刚、李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强</w:t>
      </w:r>
      <w:bookmarkStart w:id="0" w:name="_GoBack"/>
      <w:bookmarkEnd w:id="0"/>
      <w:r>
        <w:rPr>
          <w:rFonts w:ascii="Times New Roman" w:hint="eastAsia"/>
        </w:rPr>
        <w:t>、李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倩、</w:t>
      </w:r>
      <w:r w:rsidR="002F3E50">
        <w:rPr>
          <w:rFonts w:hint="eastAsia"/>
        </w:rPr>
        <w:t>栗瑞红、</w:t>
      </w:r>
      <w:r>
        <w:rPr>
          <w:rFonts w:ascii="Times New Roman" w:hint="eastAsia"/>
        </w:rPr>
        <w:t>程仕博、杜小平、陈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利、贺鹏程、高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磊、特日格勒、李慧成、王慧娟、郭志强、王宗英、</w:t>
      </w:r>
      <w:r>
        <w:rPr>
          <w:rFonts w:hint="eastAsia"/>
        </w:rPr>
        <w:t>王蕴琦、李</w:t>
      </w:r>
      <w:r>
        <w:t xml:space="preserve"> </w:t>
      </w:r>
      <w:r>
        <w:rPr>
          <w:rFonts w:hint="eastAsia"/>
        </w:rPr>
        <w:t>岩（吉林）、刘波</w:t>
      </w:r>
      <w:r w:rsidR="00391056">
        <w:rPr>
          <w:rFonts w:hint="eastAsia"/>
        </w:rPr>
        <w:t>、李红霞</w:t>
      </w:r>
      <w:r>
        <w:rPr>
          <w:rFonts w:ascii="Times New Roman" w:hint="eastAsia"/>
        </w:rPr>
        <w:t>。</w:t>
      </w:r>
    </w:p>
    <w:p w:rsidR="00162DC4" w:rsidRDefault="00162DC4" w:rsidP="007D40DD">
      <w:pPr>
        <w:pStyle w:val="ad"/>
        <w:spacing w:line="360" w:lineRule="auto"/>
        <w:rPr>
          <w:rFonts w:ascii="Times New Roman" w:cs="Times New Roman"/>
        </w:rPr>
      </w:pPr>
    </w:p>
    <w:p w:rsidR="001B2874" w:rsidRPr="007D40DD" w:rsidRDefault="001B2874">
      <w:pPr>
        <w:pStyle w:val="ad"/>
        <w:rPr>
          <w:rFonts w:ascii="Times New Roman" w:cs="Times New Roman"/>
        </w:rPr>
        <w:sectPr w:rsidR="001B2874" w:rsidRPr="007D40DD" w:rsidSect="004B02A6">
          <w:footerReference w:type="default" r:id="rId9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162DC4" w:rsidRDefault="00AE39AA">
      <w:pPr>
        <w:pStyle w:val="af1"/>
        <w:rPr>
          <w:rFonts w:ascii="Times New Roman" w:cs="Times New Roman"/>
        </w:rPr>
      </w:pPr>
      <w:r>
        <w:rPr>
          <w:rFonts w:ascii="Times New Roman" w:hint="eastAsia"/>
        </w:rPr>
        <w:lastRenderedPageBreak/>
        <w:t>东北地区</w:t>
      </w:r>
      <w:r>
        <w:rPr>
          <w:rFonts w:ascii="Times New Roman" w:cs="Times New Roman"/>
        </w:rPr>
        <w:t xml:space="preserve">                                          </w:t>
      </w:r>
      <w:r>
        <w:rPr>
          <w:rFonts w:ascii="Times New Roman" w:hint="eastAsia"/>
        </w:rPr>
        <w:t>绿色食品露地马铃薯生产操作规程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范围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本规程规定了东北地区绿色食品露地马铃薯生产中产地环境、配套机械设备、播前准备、播种、追肥、灌溉、病虫草害防治、收获、装运等技术要求。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本规程适用于内蒙古、辽宁、吉林、黑龙江的绿色食品露地马铃薯生产。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规范性引用文件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cs="Times New Roman"/>
        </w:rPr>
        <w:t>NY/T</w:t>
      </w:r>
      <w:r>
        <w:rPr>
          <w:rFonts w:ascii="Times New Roman" w:cs="Times New Roman" w:hint="eastAsia"/>
        </w:rPr>
        <w:t xml:space="preserve"> </w:t>
      </w:r>
      <w:r>
        <w:rPr>
          <w:rFonts w:ascii="Times New Roman" w:cs="Times New Roman"/>
        </w:rPr>
        <w:t xml:space="preserve">391   </w:t>
      </w:r>
      <w:r>
        <w:rPr>
          <w:rFonts w:ascii="Times New Roman" w:hint="eastAsia"/>
        </w:rPr>
        <w:t>绿色食品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产地环境质量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cs="Times New Roman"/>
        </w:rPr>
        <w:t>NY/T</w:t>
      </w:r>
      <w:r>
        <w:rPr>
          <w:rFonts w:ascii="Times New Roman" w:cs="Times New Roman" w:hint="eastAsia"/>
        </w:rPr>
        <w:t xml:space="preserve"> </w:t>
      </w:r>
      <w:r>
        <w:rPr>
          <w:rFonts w:ascii="Times New Roman" w:cs="Times New Roman"/>
        </w:rPr>
        <w:t xml:space="preserve">393   </w:t>
      </w:r>
      <w:r>
        <w:rPr>
          <w:rFonts w:ascii="Times New Roman" w:hint="eastAsia"/>
        </w:rPr>
        <w:t>绿色食品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农药使用准则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cs="Times New Roman"/>
        </w:rPr>
        <w:t>NY/T</w:t>
      </w:r>
      <w:r>
        <w:rPr>
          <w:rFonts w:ascii="Times New Roman" w:cs="Times New Roman" w:hint="eastAsia"/>
        </w:rPr>
        <w:t xml:space="preserve"> </w:t>
      </w:r>
      <w:r>
        <w:rPr>
          <w:rFonts w:ascii="Times New Roman" w:cs="Times New Roman"/>
        </w:rPr>
        <w:t xml:space="preserve">394   </w:t>
      </w:r>
      <w:r>
        <w:rPr>
          <w:rFonts w:ascii="Times New Roman" w:hint="eastAsia"/>
        </w:rPr>
        <w:t>绿色食品</w:t>
      </w:r>
      <w:r>
        <w:rPr>
          <w:rFonts w:ascii="Times New Roman" w:cs="Times New Roman"/>
        </w:rPr>
        <w:t xml:space="preserve"> </w:t>
      </w:r>
      <w:r>
        <w:rPr>
          <w:rFonts w:ascii="Times New Roman" w:hint="eastAsia"/>
        </w:rPr>
        <w:t>肥料使用准则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术语和定义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下列术语和定义适用本规程。</w:t>
      </w:r>
    </w:p>
    <w:p w:rsidR="00162DC4" w:rsidRDefault="00162DC4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</w:p>
    <w:p w:rsidR="00162DC4" w:rsidRDefault="00AE39AA">
      <w:pPr>
        <w:pStyle w:val="a0"/>
        <w:numPr>
          <w:ilvl w:val="0"/>
          <w:numId w:val="0"/>
        </w:numPr>
        <w:spacing w:before="156" w:after="156"/>
        <w:ind w:firstLineChars="200" w:firstLine="420"/>
        <w:rPr>
          <w:rFonts w:ascii="Times New Roman" w:cs="Times New Roman"/>
        </w:rPr>
      </w:pPr>
      <w:r>
        <w:rPr>
          <w:rFonts w:ascii="Times New Roman" w:hint="eastAsia"/>
        </w:rPr>
        <w:t>滴灌</w:t>
      </w:r>
      <w:r>
        <w:rPr>
          <w:rFonts w:ascii="Times New Roman" w:cs="Times New Roman"/>
        </w:rPr>
        <w:t xml:space="preserve"> drip irrigation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灌溉水通过管道并经灌水器进入作物根区的灌溉方式。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ascii="Times New Roman" w:cs="Times New Roman"/>
        </w:rPr>
      </w:pPr>
      <w:r>
        <w:rPr>
          <w:rFonts w:hint="eastAsia"/>
        </w:rPr>
        <w:t>产地环境条件</w:t>
      </w:r>
    </w:p>
    <w:p w:rsidR="00162DC4" w:rsidRDefault="00AE39AA">
      <w:pPr>
        <w:pStyle w:val="a1"/>
        <w:numPr>
          <w:ilvl w:val="0"/>
          <w:numId w:val="0"/>
        </w:numPr>
        <w:spacing w:before="156" w:after="156"/>
        <w:ind w:firstLineChars="250" w:firstLine="525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t>应符合</w:t>
      </w:r>
      <w:r>
        <w:rPr>
          <w:rFonts w:ascii="宋体" w:eastAsia="宋体" w:hAnsi="宋体" w:cs="宋体"/>
        </w:rPr>
        <w:t>NY/T391</w:t>
      </w:r>
      <w:r>
        <w:rPr>
          <w:rFonts w:ascii="宋体" w:eastAsia="宋体" w:hAnsi="宋体" w:cs="宋体" w:hint="eastAsia"/>
        </w:rPr>
        <w:t>标准要求，土层深厚，土壤疏松肥沃，沙壤土或壤土，地面平坦或平缓（坡度小于</w:t>
      </w:r>
      <w:r>
        <w:rPr>
          <w:rFonts w:ascii="宋体" w:eastAsia="宋体" w:hAnsi="宋体" w:cs="宋体"/>
        </w:rPr>
        <w:t>15</w:t>
      </w:r>
      <w:r>
        <w:rPr>
          <w:rFonts w:ascii="宋体" w:eastAsia="宋体" w:hAnsi="宋体" w:cs="宋体" w:hint="eastAsia"/>
        </w:rPr>
        <w:t>°），适合机械化作业，有机质含量</w:t>
      </w:r>
      <w:r>
        <w:rPr>
          <w:rFonts w:ascii="宋体" w:eastAsia="宋体" w:hAnsi="宋体" w:cs="宋体"/>
        </w:rPr>
        <w:t>10g/kg</w:t>
      </w:r>
      <w:r>
        <w:rPr>
          <w:rFonts w:ascii="宋体" w:eastAsia="宋体" w:hAnsi="宋体" w:cs="宋体" w:hint="eastAsia"/>
        </w:rPr>
        <w:t>以上，土壤</w:t>
      </w:r>
      <w:r>
        <w:rPr>
          <w:rFonts w:ascii="宋体" w:eastAsia="宋体" w:hAnsi="宋体" w:cs="宋体"/>
        </w:rPr>
        <w:t>pH</w:t>
      </w:r>
      <w:r>
        <w:rPr>
          <w:rFonts w:ascii="宋体" w:eastAsia="宋体" w:hAnsi="宋体" w:cs="宋体" w:hint="eastAsia"/>
        </w:rPr>
        <w:t>值</w:t>
      </w:r>
      <w:r>
        <w:rPr>
          <w:rFonts w:ascii="宋体" w:eastAsia="宋体" w:hAnsi="宋体" w:cs="宋体"/>
        </w:rPr>
        <w:t>5.6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7.8</w:t>
      </w:r>
      <w:r>
        <w:rPr>
          <w:rFonts w:ascii="宋体" w:eastAsia="宋体" w:hAnsi="宋体" w:cs="宋体" w:hint="eastAsia"/>
        </w:rPr>
        <w:t>为宜。两年以上未种过马铃薯的土地，前茬最好是禾本科作物，不与茄科作物连作。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ascii="Times New Roman" w:cs="Times New Roman"/>
        </w:rPr>
      </w:pPr>
      <w:r>
        <w:rPr>
          <w:rFonts w:hint="eastAsia"/>
        </w:rPr>
        <w:t>栽培技术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品种选择</w:t>
      </w:r>
    </w:p>
    <w:p w:rsidR="00162DC4" w:rsidRDefault="00AE39AA">
      <w:pPr>
        <w:pStyle w:val="ad"/>
        <w:rPr>
          <w:rFonts w:cs="Times New Roman"/>
        </w:rPr>
      </w:pPr>
      <w:r>
        <w:rPr>
          <w:rFonts w:hint="eastAsia"/>
        </w:rPr>
        <w:t>选择丰产、优质、商品性好的抗病品种。</w:t>
      </w:r>
    </w:p>
    <w:p w:rsidR="00162DC4" w:rsidRDefault="00162DC4">
      <w:pPr>
        <w:pStyle w:val="ad"/>
        <w:rPr>
          <w:rFonts w:cs="Times New Roman"/>
        </w:rPr>
      </w:pP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int="eastAsia"/>
        </w:rPr>
        <w:t>配套机械设备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规模化种植每</w:t>
      </w:r>
      <w:r>
        <w:rPr>
          <w:rFonts w:ascii="Times New Roman" w:cs="Times New Roman"/>
        </w:rPr>
        <w:t>1000</w:t>
      </w:r>
      <w:r>
        <w:rPr>
          <w:rFonts w:ascii="Times New Roman" w:hint="eastAsia"/>
        </w:rPr>
        <w:t>亩配一套农机具，包括拖拉机反转犁、深松犁、组合耙或旋耕机、撒肥机、播种机、中耕机、打药机、杀秧机、收获机、运输工具等。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lastRenderedPageBreak/>
        <w:t>播前准备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基肥施用</w:t>
      </w:r>
    </w:p>
    <w:p w:rsidR="00162DC4" w:rsidRDefault="00AE39AA">
      <w:pPr>
        <w:pStyle w:val="a2"/>
        <w:numPr>
          <w:ilvl w:val="0"/>
          <w:numId w:val="0"/>
        </w:numPr>
        <w:spacing w:before="156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t>有机肥和化肥配合施用，亩施腐熟有机肥</w:t>
      </w:r>
      <w:r>
        <w:rPr>
          <w:rFonts w:ascii="宋体" w:eastAsia="宋体" w:hAnsi="宋体" w:cs="宋体"/>
        </w:rPr>
        <w:t>3m</w:t>
      </w:r>
      <w:r>
        <w:rPr>
          <w:rFonts w:ascii="宋体" w:eastAsia="宋体" w:hAnsi="宋体" w:cs="宋体"/>
          <w:vertAlign w:val="superscript"/>
        </w:rPr>
        <w:t>3</w:t>
      </w:r>
      <w:r>
        <w:rPr>
          <w:rFonts w:ascii="宋体" w:eastAsia="宋体" w:hAnsi="宋体" w:cs="宋体" w:hint="eastAsia"/>
        </w:rPr>
        <w:t>以上，全生育期化肥总施用量纯</w:t>
      </w:r>
      <w:r>
        <w:rPr>
          <w:rFonts w:ascii="宋体" w:eastAsia="宋体" w:hAnsi="宋体" w:cs="宋体"/>
        </w:rPr>
        <w:t>N15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20kg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/>
        </w:rPr>
        <w:t>P</w:t>
      </w:r>
      <w:r>
        <w:rPr>
          <w:rFonts w:ascii="宋体" w:eastAsia="宋体" w:hAnsi="宋体" w:cs="宋体"/>
          <w:vertAlign w:val="subscript"/>
        </w:rPr>
        <w:t>2</w:t>
      </w:r>
      <w:r>
        <w:rPr>
          <w:rFonts w:ascii="宋体" w:eastAsia="宋体" w:hAnsi="宋体" w:cs="宋体"/>
        </w:rPr>
        <w:t>O</w:t>
      </w:r>
      <w:r>
        <w:rPr>
          <w:rFonts w:ascii="宋体" w:eastAsia="宋体" w:hAnsi="宋体" w:cs="宋体"/>
          <w:vertAlign w:val="subscript"/>
        </w:rPr>
        <w:t>5</w:t>
      </w:r>
      <w:r>
        <w:rPr>
          <w:rFonts w:ascii="宋体" w:eastAsia="宋体" w:hAnsi="宋体" w:cs="宋体"/>
        </w:rPr>
        <w:t xml:space="preserve"> 8kg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12kg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/>
        </w:rPr>
        <w:t>k</w:t>
      </w:r>
      <w:r>
        <w:rPr>
          <w:rFonts w:ascii="宋体" w:eastAsia="宋体" w:hAnsi="宋体" w:cs="宋体"/>
          <w:vertAlign w:val="subscript"/>
        </w:rPr>
        <w:t>2</w:t>
      </w:r>
      <w:r>
        <w:rPr>
          <w:rFonts w:ascii="宋体" w:eastAsia="宋体" w:hAnsi="宋体" w:cs="宋体"/>
        </w:rPr>
        <w:t>O 20kg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30kg</w:t>
      </w:r>
      <w:r>
        <w:rPr>
          <w:rFonts w:ascii="宋体" w:eastAsia="宋体" w:hAnsi="宋体" w:cs="宋体" w:hint="eastAsia"/>
        </w:rPr>
        <w:t>。化肥施用符合</w:t>
      </w:r>
      <w:r>
        <w:rPr>
          <w:rFonts w:ascii="宋体" w:eastAsia="宋体" w:hAnsi="宋体" w:cs="宋体"/>
        </w:rPr>
        <w:t>NY/T 394</w:t>
      </w:r>
      <w:r>
        <w:rPr>
          <w:rFonts w:ascii="宋体" w:eastAsia="宋体" w:hAnsi="宋体" w:cs="宋体" w:hint="eastAsia"/>
        </w:rPr>
        <w:t>要求，其中氮肥总量的</w:t>
      </w:r>
      <w:r>
        <w:rPr>
          <w:rFonts w:ascii="宋体" w:eastAsia="宋体" w:hAnsi="宋体" w:cs="宋体"/>
        </w:rPr>
        <w:t>20%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30%</w:t>
      </w:r>
      <w:r>
        <w:rPr>
          <w:rFonts w:ascii="宋体" w:eastAsia="宋体" w:hAnsi="宋体" w:cs="宋体" w:hint="eastAsia"/>
        </w:rPr>
        <w:t>、磷肥总量的</w:t>
      </w:r>
      <w:r>
        <w:rPr>
          <w:rFonts w:ascii="宋体" w:eastAsia="宋体" w:hAnsi="宋体" w:cs="宋体"/>
        </w:rPr>
        <w:t>90%</w:t>
      </w:r>
      <w:r>
        <w:rPr>
          <w:rFonts w:ascii="宋体" w:eastAsia="宋体" w:hAnsi="宋体" w:cs="宋体" w:hint="eastAsia"/>
        </w:rPr>
        <w:t>、钾肥总量的</w:t>
      </w:r>
      <w:r>
        <w:rPr>
          <w:rFonts w:ascii="宋体" w:eastAsia="宋体" w:hAnsi="宋体" w:cs="宋体"/>
        </w:rPr>
        <w:t>40%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50%</w:t>
      </w:r>
      <w:r>
        <w:rPr>
          <w:rFonts w:ascii="宋体" w:eastAsia="宋体" w:hAnsi="宋体" w:cs="宋体" w:hint="eastAsia"/>
        </w:rPr>
        <w:t>以基肥施入。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整地</w:t>
      </w:r>
    </w:p>
    <w:p w:rsidR="00162DC4" w:rsidRDefault="00AE39AA">
      <w:pPr>
        <w:pStyle w:val="a2"/>
        <w:numPr>
          <w:ilvl w:val="0"/>
          <w:numId w:val="0"/>
        </w:numPr>
        <w:spacing w:before="156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t>播前进行耕翻或深松，耕翻深度</w:t>
      </w:r>
      <w:r>
        <w:rPr>
          <w:rFonts w:ascii="宋体" w:eastAsia="宋体" w:hAnsi="宋体" w:cs="宋体"/>
        </w:rPr>
        <w:t>30cm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35cm</w:t>
      </w:r>
      <w:r>
        <w:rPr>
          <w:rFonts w:ascii="宋体" w:eastAsia="宋体" w:hAnsi="宋体" w:cs="宋体" w:hint="eastAsia"/>
        </w:rPr>
        <w:t>，深松深度</w:t>
      </w:r>
      <w:r>
        <w:rPr>
          <w:rFonts w:ascii="宋体" w:eastAsia="宋体" w:hAnsi="宋体" w:cs="宋体"/>
        </w:rPr>
        <w:t xml:space="preserve"> 40cm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45cm</w:t>
      </w:r>
      <w:r>
        <w:rPr>
          <w:rFonts w:ascii="宋体" w:eastAsia="宋体" w:hAnsi="宋体" w:cs="宋体" w:hint="eastAsia"/>
        </w:rPr>
        <w:t>。基肥用撒肥机撒施到地表后耙地混入土中，或随播种机做种肥施入。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种薯处理</w:t>
      </w:r>
    </w:p>
    <w:p w:rsidR="00162DC4" w:rsidRDefault="00AE39AA">
      <w:pPr>
        <w:pStyle w:val="a2"/>
        <w:numPr>
          <w:ilvl w:val="3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切种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切种应在播种前两天进行，薯块平均重量</w:t>
      </w:r>
      <w:r>
        <w:rPr>
          <w:rFonts w:ascii="Times New Roman" w:cs="Times New Roman"/>
        </w:rPr>
        <w:t>50g</w:t>
      </w:r>
      <w:r>
        <w:rPr>
          <w:rFonts w:ascii="Times New Roman" w:hint="eastAsia"/>
        </w:rPr>
        <w:t>左右，保证每个薯块有</w:t>
      </w:r>
      <w:r>
        <w:rPr>
          <w:rFonts w:ascii="Times New Roman" w:cs="Times New Roman"/>
        </w:rPr>
        <w:t>1</w:t>
      </w:r>
      <w:r>
        <w:rPr>
          <w:rFonts w:hint="eastAsia"/>
        </w:rPr>
        <w:t>～</w:t>
      </w:r>
      <w:r>
        <w:rPr>
          <w:rFonts w:ascii="Times New Roman" w:cs="Times New Roman"/>
        </w:rPr>
        <w:t>2</w:t>
      </w:r>
      <w:r>
        <w:rPr>
          <w:rFonts w:ascii="Times New Roman" w:hint="eastAsia"/>
        </w:rPr>
        <w:t>个芽眼，大小应与播种杯大小匹配，切到病薯，立即剔除。</w:t>
      </w:r>
    </w:p>
    <w:p w:rsidR="00162DC4" w:rsidRDefault="00AE39AA">
      <w:pPr>
        <w:pStyle w:val="a2"/>
        <w:numPr>
          <w:ilvl w:val="3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切刀消毒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切刀用</w:t>
      </w:r>
      <w:r>
        <w:rPr>
          <w:rFonts w:ascii="Times New Roman" w:cs="Times New Roman"/>
        </w:rPr>
        <w:t>75%</w:t>
      </w:r>
      <w:r>
        <w:rPr>
          <w:rFonts w:ascii="Times New Roman" w:hint="eastAsia"/>
        </w:rPr>
        <w:t>酒精浸泡</w:t>
      </w:r>
      <w:r>
        <w:rPr>
          <w:rFonts w:ascii="Times New Roman" w:cs="Times New Roman"/>
        </w:rPr>
        <w:t>2s</w:t>
      </w:r>
      <w:r>
        <w:rPr>
          <w:rFonts w:ascii="Times New Roman" w:hint="eastAsia"/>
        </w:rPr>
        <w:t>～</w:t>
      </w:r>
      <w:r>
        <w:rPr>
          <w:rFonts w:ascii="Times New Roman" w:cs="Times New Roman"/>
        </w:rPr>
        <w:t>3s</w:t>
      </w:r>
      <w:r>
        <w:rPr>
          <w:rFonts w:ascii="Times New Roman" w:hint="eastAsia"/>
        </w:rPr>
        <w:t>进行消毒，切刀一薯一消毒，每人备</w:t>
      </w:r>
      <w:r>
        <w:rPr>
          <w:rFonts w:ascii="Times New Roman" w:cs="Times New Roman"/>
        </w:rPr>
        <w:t>2</w:t>
      </w:r>
      <w:r>
        <w:rPr>
          <w:rFonts w:ascii="Times New Roman" w:hint="eastAsia"/>
        </w:rPr>
        <w:t>把～</w:t>
      </w:r>
      <w:r>
        <w:rPr>
          <w:rFonts w:ascii="Times New Roman" w:cs="Times New Roman"/>
        </w:rPr>
        <w:t>3</w:t>
      </w:r>
      <w:r>
        <w:rPr>
          <w:rFonts w:ascii="Times New Roman" w:hint="eastAsia"/>
        </w:rPr>
        <w:t>把切刀。</w:t>
      </w:r>
    </w:p>
    <w:p w:rsidR="00162DC4" w:rsidRPr="000A0F70" w:rsidRDefault="003870AD" w:rsidP="000A0F70">
      <w:pPr>
        <w:pStyle w:val="a2"/>
        <w:numPr>
          <w:ilvl w:val="3"/>
          <w:numId w:val="2"/>
        </w:numPr>
        <w:spacing w:before="156" w:after="156"/>
        <w:ind w:left="0" w:firstLine="0"/>
        <w:rPr>
          <w:rFonts w:ascii="Times New Roman" w:hAnsi="宋体" w:cs="Times New Roman"/>
          <w:color w:val="000000"/>
        </w:rPr>
      </w:pPr>
      <w:r w:rsidRPr="003870AD">
        <w:rPr>
          <w:rFonts w:ascii="Times New Roman" w:hAnsi="宋体" w:hint="eastAsia"/>
        </w:rPr>
        <w:t>堆</w:t>
      </w:r>
      <w:r w:rsidRPr="003870AD">
        <w:rPr>
          <w:rFonts w:ascii="Times New Roman" w:hAnsi="宋体" w:cs="Times New Roman" w:hint="eastAsia"/>
          <w:color w:val="000000"/>
        </w:rPr>
        <w:t>放</w:t>
      </w:r>
    </w:p>
    <w:p w:rsidR="00162DC4" w:rsidRPr="000A0F70" w:rsidRDefault="003870AD">
      <w:pPr>
        <w:pStyle w:val="ad"/>
        <w:rPr>
          <w:rFonts w:hAnsi="宋体" w:cs="Times New Roman"/>
        </w:rPr>
      </w:pPr>
      <w:r w:rsidRPr="003870AD">
        <w:rPr>
          <w:rFonts w:hAnsi="宋体" w:hint="eastAsia"/>
          <w:color w:val="000000"/>
        </w:rPr>
        <w:t>以井字形小垛堆放于阴凉通风处，堆放时</w:t>
      </w:r>
      <w:r w:rsidR="00031099">
        <w:rPr>
          <w:rFonts w:hAnsi="宋体" w:hint="eastAsia"/>
        </w:rPr>
        <w:t>间不超过</w:t>
      </w:r>
      <w:r w:rsidR="00031099">
        <w:rPr>
          <w:rFonts w:hAnsi="宋体"/>
        </w:rPr>
        <w:t>7d</w:t>
      </w:r>
      <w:r w:rsidR="00031099">
        <w:rPr>
          <w:rFonts w:hAnsi="宋体" w:hint="eastAsia"/>
        </w:rPr>
        <w:t>。</w:t>
      </w:r>
    </w:p>
    <w:p w:rsidR="00162DC4" w:rsidRPr="000A0F70" w:rsidRDefault="003870AD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hAnsi="宋体" w:cs="Times New Roman"/>
        </w:rPr>
      </w:pPr>
      <w:r w:rsidRPr="003870AD">
        <w:rPr>
          <w:rFonts w:ascii="Times New Roman" w:hAnsi="宋体" w:hint="eastAsia"/>
        </w:rPr>
        <w:t>播种</w:t>
      </w:r>
    </w:p>
    <w:p w:rsidR="00162DC4" w:rsidRPr="000A0F70" w:rsidRDefault="003870AD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hAnsi="宋体" w:cs="Times New Roman"/>
        </w:rPr>
      </w:pPr>
      <w:r w:rsidRPr="003870AD">
        <w:rPr>
          <w:rFonts w:ascii="Times New Roman" w:hAnsi="宋体" w:hint="eastAsia"/>
        </w:rPr>
        <w:t>播种期的确定</w:t>
      </w:r>
    </w:p>
    <w:p w:rsidR="00162DC4" w:rsidRPr="000A0F70" w:rsidRDefault="00031099">
      <w:pPr>
        <w:pStyle w:val="ad"/>
        <w:rPr>
          <w:rFonts w:hAnsi="宋体" w:cs="Times New Roman"/>
        </w:rPr>
      </w:pPr>
      <w:r>
        <w:rPr>
          <w:rFonts w:hAnsi="宋体" w:hint="eastAsia"/>
        </w:rPr>
        <w:t>当</w:t>
      </w:r>
      <w:r>
        <w:rPr>
          <w:rFonts w:hAnsi="宋体"/>
        </w:rPr>
        <w:t>10cm</w:t>
      </w:r>
      <w:r>
        <w:rPr>
          <w:rFonts w:hAnsi="宋体" w:hint="eastAsia"/>
        </w:rPr>
        <w:t>的地温稳定在</w:t>
      </w:r>
      <w:r>
        <w:rPr>
          <w:rFonts w:hAnsi="宋体"/>
        </w:rPr>
        <w:t>8</w:t>
      </w:r>
      <w:r>
        <w:rPr>
          <w:rFonts w:hAnsi="宋体" w:hint="eastAsia"/>
        </w:rPr>
        <w:t>℃以上时播种。</w:t>
      </w:r>
    </w:p>
    <w:p w:rsidR="00162DC4" w:rsidRPr="000A0F70" w:rsidRDefault="003870AD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 w:rsidRPr="003870AD">
        <w:rPr>
          <w:rFonts w:ascii="Times New Roman" w:hAnsi="宋体" w:hint="eastAsia"/>
        </w:rPr>
        <w:t>机械调</w:t>
      </w:r>
      <w:r w:rsidRPr="003870AD">
        <w:rPr>
          <w:rFonts w:ascii="Times New Roman" w:hAnsi="宋体" w:cs="Times New Roman" w:hint="eastAsia"/>
        </w:rPr>
        <w:t>试</w:t>
      </w:r>
    </w:p>
    <w:p w:rsidR="00162DC4" w:rsidRDefault="00AE39AA">
      <w:pPr>
        <w:pStyle w:val="a7"/>
        <w:ind w:firstLineChars="200" w:firstLine="480"/>
      </w:pPr>
      <w:r>
        <w:rPr>
          <w:rFonts w:cs="宋体" w:hint="eastAsia"/>
        </w:rPr>
        <w:t>播前调试播种机，使播种量、播深、均匀度等达到计划要求。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播种深度</w:t>
      </w:r>
    </w:p>
    <w:p w:rsidR="00162DC4" w:rsidRDefault="00AE39AA">
      <w:pPr>
        <w:pStyle w:val="ad"/>
        <w:rPr>
          <w:rFonts w:hAnsi="宋体" w:cs="Times New Roman"/>
        </w:rPr>
      </w:pPr>
      <w:r>
        <w:rPr>
          <w:rFonts w:hAnsi="宋体" w:hint="eastAsia"/>
        </w:rPr>
        <w:t>高垄种植模式薯块到垄顶距离</w:t>
      </w:r>
      <w:r>
        <w:rPr>
          <w:rFonts w:hAnsi="宋体"/>
        </w:rPr>
        <w:t>10cm</w:t>
      </w:r>
      <w:r>
        <w:rPr>
          <w:rFonts w:hAnsi="宋体" w:hint="eastAsia"/>
        </w:rPr>
        <w:t>～</w:t>
      </w:r>
      <w:r>
        <w:rPr>
          <w:rFonts w:hAnsi="宋体"/>
        </w:rPr>
        <w:t>14cm</w:t>
      </w:r>
      <w:r>
        <w:rPr>
          <w:rFonts w:hAnsi="宋体" w:hint="eastAsia"/>
        </w:rPr>
        <w:t>，黏土略浅，砂土略深，尽量将薯块播入湿润土层内。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播种密度</w:t>
      </w:r>
    </w:p>
    <w:p w:rsidR="00162DC4" w:rsidRDefault="00AE39AA">
      <w:pPr>
        <w:pStyle w:val="ad"/>
        <w:rPr>
          <w:rFonts w:hAnsi="宋体" w:cs="Times New Roman"/>
        </w:rPr>
      </w:pPr>
      <w:r>
        <w:rPr>
          <w:rFonts w:hAnsi="宋体" w:hint="eastAsia"/>
        </w:rPr>
        <w:t>高垄种植行距</w:t>
      </w:r>
      <w:r>
        <w:rPr>
          <w:rFonts w:hAnsi="宋体"/>
        </w:rPr>
        <w:t>90cm</w:t>
      </w:r>
      <w:r>
        <w:rPr>
          <w:rFonts w:hAnsi="宋体" w:hint="eastAsia"/>
        </w:rPr>
        <w:t>，早熟品种密度</w:t>
      </w:r>
      <w:r>
        <w:rPr>
          <w:rFonts w:hAnsi="宋体"/>
        </w:rPr>
        <w:t>4000</w:t>
      </w:r>
      <w:r>
        <w:rPr>
          <w:rFonts w:hAnsi="宋体" w:hint="eastAsia"/>
        </w:rPr>
        <w:t>株</w:t>
      </w:r>
      <w:r>
        <w:rPr>
          <w:rFonts w:hAnsi="宋体"/>
        </w:rPr>
        <w:t>/667m</w:t>
      </w:r>
      <w:r>
        <w:rPr>
          <w:rFonts w:hAnsi="宋体"/>
          <w:vertAlign w:val="superscript"/>
        </w:rPr>
        <w:t>2</w:t>
      </w:r>
      <w:r>
        <w:rPr>
          <w:rFonts w:hAnsi="宋体" w:hint="eastAsia"/>
        </w:rPr>
        <w:t>～</w:t>
      </w:r>
      <w:r>
        <w:rPr>
          <w:rFonts w:hAnsi="宋体"/>
        </w:rPr>
        <w:t>4500</w:t>
      </w:r>
      <w:r>
        <w:rPr>
          <w:rFonts w:hAnsi="宋体" w:hint="eastAsia"/>
        </w:rPr>
        <w:t>株</w:t>
      </w:r>
      <w:r>
        <w:rPr>
          <w:rFonts w:hAnsi="宋体"/>
        </w:rPr>
        <w:t>/667m</w:t>
      </w:r>
      <w:r>
        <w:rPr>
          <w:rFonts w:hAnsi="宋体"/>
          <w:vertAlign w:val="superscript"/>
        </w:rPr>
        <w:t xml:space="preserve">2 </w:t>
      </w:r>
      <w:r>
        <w:rPr>
          <w:rFonts w:hAnsi="宋体" w:hint="eastAsia"/>
        </w:rPr>
        <w:t>，中熟或中晚熟品种</w:t>
      </w:r>
      <w:r>
        <w:rPr>
          <w:rFonts w:hAnsi="宋体"/>
        </w:rPr>
        <w:t>3500</w:t>
      </w:r>
      <w:r>
        <w:rPr>
          <w:rFonts w:hAnsi="宋体" w:hint="eastAsia"/>
        </w:rPr>
        <w:t>株</w:t>
      </w:r>
      <w:r>
        <w:rPr>
          <w:rFonts w:hAnsi="宋体"/>
        </w:rPr>
        <w:t>/667m</w:t>
      </w:r>
      <w:r>
        <w:rPr>
          <w:rFonts w:hAnsi="宋体"/>
          <w:vertAlign w:val="superscript"/>
        </w:rPr>
        <w:t>2</w:t>
      </w:r>
      <w:r>
        <w:rPr>
          <w:rFonts w:hAnsi="宋体" w:hint="eastAsia"/>
        </w:rPr>
        <w:t>～</w:t>
      </w:r>
      <w:r>
        <w:rPr>
          <w:rFonts w:hAnsi="宋体"/>
        </w:rPr>
        <w:t>3800</w:t>
      </w:r>
      <w:r>
        <w:rPr>
          <w:rFonts w:hAnsi="宋体" w:hint="eastAsia"/>
        </w:rPr>
        <w:t>株</w:t>
      </w:r>
      <w:r>
        <w:rPr>
          <w:rFonts w:hAnsi="宋体"/>
        </w:rPr>
        <w:t>/667m</w:t>
      </w:r>
      <w:r>
        <w:rPr>
          <w:rFonts w:hAnsi="宋体"/>
          <w:vertAlign w:val="superscript"/>
        </w:rPr>
        <w:t>2</w:t>
      </w:r>
      <w:r>
        <w:rPr>
          <w:rFonts w:hAnsi="宋体" w:hint="eastAsia"/>
        </w:rPr>
        <w:t>。</w:t>
      </w:r>
      <w:r>
        <w:rPr>
          <w:rFonts w:hAnsi="宋体"/>
        </w:rPr>
        <w:t xml:space="preserve"> 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追肥</w:t>
      </w:r>
    </w:p>
    <w:p w:rsidR="00162DC4" w:rsidRDefault="00AE39AA">
      <w:pPr>
        <w:pStyle w:val="a2"/>
        <w:numPr>
          <w:ilvl w:val="0"/>
          <w:numId w:val="0"/>
        </w:numPr>
        <w:spacing w:before="156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t>化肥中氮肥总量的</w:t>
      </w:r>
      <w:r>
        <w:rPr>
          <w:rFonts w:ascii="宋体" w:eastAsia="宋体" w:hAnsi="宋体" w:cs="宋体"/>
        </w:rPr>
        <w:t>70%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30%</w:t>
      </w:r>
      <w:r>
        <w:rPr>
          <w:rFonts w:ascii="宋体" w:eastAsia="宋体" w:hAnsi="宋体" w:cs="宋体" w:hint="eastAsia"/>
        </w:rPr>
        <w:t>、磷肥总量的</w:t>
      </w:r>
      <w:r>
        <w:rPr>
          <w:rFonts w:ascii="宋体" w:eastAsia="宋体" w:hAnsi="宋体" w:cs="宋体"/>
        </w:rPr>
        <w:t>10%</w:t>
      </w:r>
      <w:r>
        <w:rPr>
          <w:rFonts w:ascii="宋体" w:eastAsia="宋体" w:hAnsi="宋体" w:cs="宋体" w:hint="eastAsia"/>
        </w:rPr>
        <w:t>、钾肥总量的</w:t>
      </w:r>
      <w:r>
        <w:rPr>
          <w:rFonts w:ascii="宋体" w:eastAsia="宋体" w:hAnsi="宋体" w:cs="宋体"/>
        </w:rPr>
        <w:t>50%</w:t>
      </w:r>
      <w:r>
        <w:rPr>
          <w:rFonts w:ascii="宋体" w:eastAsia="宋体" w:hAnsi="宋体" w:cs="宋体" w:hint="eastAsia"/>
        </w:rPr>
        <w:t>～</w:t>
      </w:r>
      <w:r>
        <w:rPr>
          <w:rFonts w:ascii="宋体" w:eastAsia="宋体" w:hAnsi="宋体" w:cs="宋体"/>
        </w:rPr>
        <w:t>60%</w:t>
      </w:r>
      <w:r>
        <w:rPr>
          <w:rFonts w:ascii="宋体" w:eastAsia="宋体" w:hAnsi="宋体" w:cs="宋体" w:hint="eastAsia"/>
        </w:rPr>
        <w:t>以追肥施入。出苗后第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 w:hint="eastAsia"/>
        </w:rPr>
        <w:t>周开始追施氮肥，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周～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 w:hint="eastAsia"/>
        </w:rPr>
        <w:t>周追施磷肥，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 w:hint="eastAsia"/>
        </w:rPr>
        <w:t>周～</w:t>
      </w:r>
      <w:r>
        <w:rPr>
          <w:rFonts w:ascii="宋体" w:eastAsia="宋体" w:hAnsi="宋体" w:cs="宋体"/>
        </w:rPr>
        <w:t>9</w:t>
      </w:r>
      <w:r>
        <w:rPr>
          <w:rFonts w:ascii="宋体" w:eastAsia="宋体" w:hAnsi="宋体" w:cs="宋体" w:hint="eastAsia"/>
        </w:rPr>
        <w:t>周追施钾肥。盛花期叶面追施两次磷酸二氢钾。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除草</w:t>
      </w:r>
    </w:p>
    <w:p w:rsidR="00162DC4" w:rsidRDefault="00AE39AA">
      <w:pPr>
        <w:pStyle w:val="a0"/>
        <w:numPr>
          <w:ilvl w:val="0"/>
          <w:numId w:val="0"/>
        </w:numPr>
        <w:spacing w:before="156" w:after="156"/>
        <w:ind w:firstLineChars="200" w:firstLine="420"/>
        <w:rPr>
          <w:rFonts w:ascii="宋体" w:eastAsia="宋体" w:hAnsi="宋体" w:cs="Times New Roman"/>
        </w:rPr>
      </w:pPr>
      <w:r>
        <w:rPr>
          <w:rFonts w:ascii="宋体" w:eastAsia="宋体" w:hAnsi="宋体" w:cs="宋体" w:hint="eastAsia"/>
        </w:rPr>
        <w:lastRenderedPageBreak/>
        <w:t>通过适时中耕进行机械除草。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中耕及滴灌带铺设</w:t>
      </w:r>
    </w:p>
    <w:p w:rsidR="00162DC4" w:rsidRDefault="00AE39AA">
      <w:pPr>
        <w:pStyle w:val="ad"/>
        <w:rPr>
          <w:rFonts w:hAnsi="宋体" w:cs="Times New Roman"/>
        </w:rPr>
      </w:pPr>
      <w:r>
        <w:rPr>
          <w:rFonts w:hAnsi="宋体" w:hint="eastAsia"/>
        </w:rPr>
        <w:t>出苗率达</w:t>
      </w:r>
      <w:r>
        <w:rPr>
          <w:rFonts w:hAnsi="宋体"/>
        </w:rPr>
        <w:t>3%</w:t>
      </w:r>
      <w:r>
        <w:rPr>
          <w:rFonts w:hAnsi="宋体" w:hint="eastAsia"/>
        </w:rPr>
        <w:t>～</w:t>
      </w:r>
      <w:r>
        <w:rPr>
          <w:rFonts w:hAnsi="宋体"/>
        </w:rPr>
        <w:t>5%</w:t>
      </w:r>
      <w:r>
        <w:rPr>
          <w:rFonts w:hAnsi="宋体" w:hint="eastAsia"/>
        </w:rPr>
        <w:t>开始第一次中耕，并铺设滴灌带，培土厚度</w:t>
      </w:r>
      <w:r>
        <w:rPr>
          <w:rFonts w:hAnsi="宋体"/>
        </w:rPr>
        <w:t>3cm</w:t>
      </w:r>
      <w:r>
        <w:rPr>
          <w:rFonts w:hAnsi="宋体" w:hint="eastAsia"/>
        </w:rPr>
        <w:t>～</w:t>
      </w:r>
      <w:r>
        <w:rPr>
          <w:rFonts w:hAnsi="宋体"/>
        </w:rPr>
        <w:t>5cm</w:t>
      </w:r>
      <w:r>
        <w:rPr>
          <w:rFonts w:hAnsi="宋体" w:hint="eastAsia"/>
        </w:rPr>
        <w:t>，垄围达</w:t>
      </w:r>
      <w:r>
        <w:rPr>
          <w:rFonts w:hAnsi="宋体"/>
        </w:rPr>
        <w:t>110cm</w:t>
      </w:r>
      <w:r>
        <w:rPr>
          <w:rFonts w:hAnsi="宋体" w:hint="eastAsia"/>
        </w:rPr>
        <w:t>。播种时墒情不好，可直接铺滴灌管浇水保证出苗。第二次中耕在苗高</w:t>
      </w:r>
      <w:r>
        <w:rPr>
          <w:rFonts w:hAnsi="宋体"/>
        </w:rPr>
        <w:t>15cm</w:t>
      </w:r>
      <w:r>
        <w:rPr>
          <w:rFonts w:hAnsi="宋体" w:hint="eastAsia"/>
        </w:rPr>
        <w:t>～</w:t>
      </w:r>
      <w:r>
        <w:rPr>
          <w:rFonts w:hAnsi="宋体"/>
        </w:rPr>
        <w:t>20cm</w:t>
      </w:r>
      <w:r>
        <w:rPr>
          <w:rFonts w:hAnsi="宋体" w:hint="eastAsia"/>
        </w:rPr>
        <w:t>进行，保证作业质量，不伤根，不伤苗。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int="eastAsia"/>
        </w:rPr>
        <w:t>灌溉</w:t>
      </w:r>
    </w:p>
    <w:p w:rsidR="00162DC4" w:rsidRDefault="00AE39AA">
      <w:pPr>
        <w:pStyle w:val="ad"/>
        <w:rPr>
          <w:rFonts w:hAnsi="宋体" w:cs="Times New Roman"/>
        </w:rPr>
      </w:pPr>
      <w:r>
        <w:rPr>
          <w:rFonts w:hAnsi="宋体" w:hint="eastAsia"/>
        </w:rPr>
        <w:t>苗期土壤湿度保持在土壤最大持水量的</w:t>
      </w:r>
      <w:r>
        <w:rPr>
          <w:rFonts w:hAnsi="宋体"/>
        </w:rPr>
        <w:t>60%</w:t>
      </w:r>
      <w:r>
        <w:rPr>
          <w:rFonts w:hAnsi="宋体" w:hint="eastAsia"/>
        </w:rPr>
        <w:t>～</w:t>
      </w:r>
      <w:r>
        <w:rPr>
          <w:rFonts w:hAnsi="宋体"/>
        </w:rPr>
        <w:t>70%</w:t>
      </w:r>
      <w:r>
        <w:rPr>
          <w:rFonts w:hAnsi="宋体" w:hint="eastAsia"/>
        </w:rPr>
        <w:t>，开花期到块茎膨大期保持在</w:t>
      </w:r>
      <w:r>
        <w:rPr>
          <w:rFonts w:hAnsi="宋体"/>
        </w:rPr>
        <w:t>75%</w:t>
      </w:r>
      <w:r>
        <w:rPr>
          <w:rFonts w:hAnsi="宋体" w:hint="eastAsia"/>
        </w:rPr>
        <w:t>～</w:t>
      </w:r>
      <w:r>
        <w:rPr>
          <w:rFonts w:hAnsi="宋体"/>
        </w:rPr>
        <w:t>85%</w:t>
      </w:r>
      <w:r>
        <w:rPr>
          <w:rFonts w:hAnsi="宋体" w:hint="eastAsia"/>
        </w:rPr>
        <w:t>，淀粉积累期保持在</w:t>
      </w:r>
      <w:r>
        <w:rPr>
          <w:rFonts w:hAnsi="宋体"/>
        </w:rPr>
        <w:t>60%</w:t>
      </w:r>
      <w:r>
        <w:rPr>
          <w:rFonts w:hAnsi="宋体" w:hint="eastAsia"/>
        </w:rPr>
        <w:t>～</w:t>
      </w:r>
      <w:r>
        <w:rPr>
          <w:rFonts w:hAnsi="宋体"/>
        </w:rPr>
        <w:t>65%</w:t>
      </w:r>
      <w:r>
        <w:rPr>
          <w:rFonts w:hAnsi="宋体" w:hint="eastAsia"/>
        </w:rPr>
        <w:t>，尽量采用夜间灌溉。一般在收获前</w:t>
      </w:r>
      <w:r>
        <w:rPr>
          <w:rFonts w:hAnsi="宋体"/>
        </w:rPr>
        <w:t>15d</w:t>
      </w:r>
      <w:r>
        <w:rPr>
          <w:rFonts w:hAnsi="宋体" w:hint="eastAsia"/>
        </w:rPr>
        <w:t>停止浇水，促进薯皮老化。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病虫害防治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int="eastAsia"/>
        </w:rPr>
        <w:t>晚疫病</w:t>
      </w:r>
    </w:p>
    <w:p w:rsidR="00162DC4" w:rsidRDefault="00AE39AA">
      <w:pPr>
        <w:pStyle w:val="ad"/>
        <w:ind w:firstLineChars="0"/>
        <w:rPr>
          <w:rFonts w:hAnsi="宋体" w:cs="Times New Roman"/>
        </w:rPr>
      </w:pPr>
      <w:r>
        <w:rPr>
          <w:rFonts w:hAnsi="宋体" w:hint="eastAsia"/>
        </w:rPr>
        <w:t>田间设置马铃薯晚疫病监测仪，对晚疫病提前</w:t>
      </w:r>
      <w:r>
        <w:rPr>
          <w:rFonts w:hAnsi="宋体"/>
        </w:rPr>
        <w:t>2</w:t>
      </w:r>
      <w:r>
        <w:rPr>
          <w:rFonts w:hAnsi="宋体" w:hint="eastAsia"/>
        </w:rPr>
        <w:t>周～</w:t>
      </w:r>
      <w:r>
        <w:rPr>
          <w:rFonts w:hAnsi="宋体"/>
        </w:rPr>
        <w:t>3</w:t>
      </w:r>
      <w:r>
        <w:rPr>
          <w:rFonts w:hAnsi="宋体" w:hint="eastAsia"/>
        </w:rPr>
        <w:t>周进行预警，做到精准施药。当达到发病条件时用</w:t>
      </w:r>
      <w:r>
        <w:rPr>
          <w:rFonts w:hAnsi="宋体"/>
        </w:rPr>
        <w:t>80%</w:t>
      </w:r>
      <w:r>
        <w:rPr>
          <w:rFonts w:hAnsi="宋体" w:hint="eastAsia"/>
        </w:rPr>
        <w:t>代森锰锌可湿性粉剂</w:t>
      </w:r>
      <w:r>
        <w:rPr>
          <w:rFonts w:hAnsi="宋体"/>
        </w:rPr>
        <w:t>600</w:t>
      </w:r>
      <w:r>
        <w:rPr>
          <w:rFonts w:hAnsi="宋体" w:hint="eastAsia"/>
        </w:rPr>
        <w:t>倍液均匀喷雾进行预防，</w:t>
      </w:r>
      <w:r>
        <w:rPr>
          <w:rFonts w:hAnsi="宋体"/>
        </w:rPr>
        <w:t>7d</w:t>
      </w:r>
      <w:r>
        <w:rPr>
          <w:rFonts w:hAnsi="宋体" w:hint="eastAsia"/>
        </w:rPr>
        <w:t>～</w:t>
      </w:r>
      <w:r>
        <w:rPr>
          <w:rFonts w:hAnsi="宋体"/>
        </w:rPr>
        <w:t>10d 1</w:t>
      </w:r>
      <w:r>
        <w:rPr>
          <w:rFonts w:hAnsi="宋体" w:hint="eastAsia"/>
        </w:rPr>
        <w:t>次，喷施</w:t>
      </w:r>
      <w:r>
        <w:rPr>
          <w:rFonts w:hAnsi="宋体"/>
        </w:rPr>
        <w:t>2</w:t>
      </w:r>
      <w:r>
        <w:rPr>
          <w:rFonts w:hAnsi="宋体" w:hint="eastAsia"/>
        </w:rPr>
        <w:t>次。当田间出现零星病斑时，用50%氟啶胺</w:t>
      </w:r>
      <w:r>
        <w:t>悬浮剂</w:t>
      </w:r>
      <w:r>
        <w:rPr>
          <w:rFonts w:hAnsi="宋体" w:hint="eastAsia"/>
        </w:rPr>
        <w:t>或80%</w:t>
      </w:r>
      <w:r>
        <w:t>代森锌可湿性粉剂</w:t>
      </w:r>
      <w:r>
        <w:rPr>
          <w:rFonts w:hAnsi="宋体" w:hint="eastAsia"/>
        </w:rPr>
        <w:t>均匀喷雾进行控制，</w:t>
      </w:r>
      <w:r>
        <w:rPr>
          <w:rFonts w:hAnsi="宋体"/>
        </w:rPr>
        <w:t>7d 1</w:t>
      </w:r>
      <w:r>
        <w:rPr>
          <w:rFonts w:hAnsi="宋体" w:hint="eastAsia"/>
        </w:rPr>
        <w:t>次，喷施</w:t>
      </w:r>
      <w:r>
        <w:rPr>
          <w:rFonts w:hAnsi="宋体"/>
        </w:rPr>
        <w:t>2</w:t>
      </w:r>
      <w:r>
        <w:rPr>
          <w:rFonts w:hAnsi="宋体" w:hint="eastAsia"/>
        </w:rPr>
        <w:t>次～</w:t>
      </w:r>
      <w:r>
        <w:rPr>
          <w:rFonts w:hAnsi="宋体"/>
        </w:rPr>
        <w:t>3</w:t>
      </w:r>
      <w:r>
        <w:rPr>
          <w:rFonts w:hAnsi="宋体" w:hint="eastAsia"/>
        </w:rPr>
        <w:t>次。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int="eastAsia"/>
        </w:rPr>
        <w:t>早疫病</w:t>
      </w:r>
    </w:p>
    <w:p w:rsidR="00162DC4" w:rsidRDefault="00AE39AA">
      <w:pPr>
        <w:pStyle w:val="ad"/>
        <w:ind w:firstLineChars="0"/>
        <w:rPr>
          <w:rFonts w:hAnsi="宋体" w:cs="Times New Roman"/>
          <w:color w:val="FF0000"/>
        </w:rPr>
      </w:pPr>
      <w:r>
        <w:rPr>
          <w:rFonts w:hAnsi="宋体" w:hint="eastAsia"/>
        </w:rPr>
        <w:t>避免马铃薯脱肥，提高抗病能力；当田间湿度大，早疫病有扩展蔓延趋势时，可用</w:t>
      </w:r>
      <w:r w:rsidR="00FD65F0">
        <w:rPr>
          <w:rFonts w:hAnsi="宋体" w:hint="eastAsia"/>
        </w:rPr>
        <w:t>25%</w:t>
      </w:r>
      <w:r>
        <w:rPr>
          <w:rFonts w:hAnsi="宋体" w:hint="eastAsia"/>
        </w:rPr>
        <w:t>嘧菌酯悬浮剂</w:t>
      </w:r>
      <w:r>
        <w:rPr>
          <w:rFonts w:hAnsi="宋体"/>
        </w:rPr>
        <w:t>600</w:t>
      </w:r>
      <w:r>
        <w:rPr>
          <w:rFonts w:hAnsi="宋体" w:hint="eastAsia"/>
        </w:rPr>
        <w:t>倍液均匀喷雾，</w:t>
      </w:r>
      <w:r>
        <w:rPr>
          <w:rFonts w:hAnsi="宋体"/>
        </w:rPr>
        <w:t>7d</w:t>
      </w:r>
      <w:r>
        <w:rPr>
          <w:rFonts w:hAnsi="宋体" w:hint="eastAsia"/>
        </w:rPr>
        <w:t>～</w:t>
      </w:r>
      <w:r>
        <w:rPr>
          <w:rFonts w:hAnsi="宋体"/>
        </w:rPr>
        <w:t>10d 1</w:t>
      </w:r>
      <w:r>
        <w:rPr>
          <w:rFonts w:hAnsi="宋体" w:hint="eastAsia"/>
        </w:rPr>
        <w:t>次，喷施</w:t>
      </w:r>
      <w:r>
        <w:rPr>
          <w:rFonts w:hAnsi="宋体"/>
        </w:rPr>
        <w:t>2</w:t>
      </w:r>
      <w:r>
        <w:rPr>
          <w:rFonts w:hAnsi="宋体" w:hint="eastAsia"/>
        </w:rPr>
        <w:t>次～</w:t>
      </w:r>
      <w:r>
        <w:rPr>
          <w:rFonts w:hAnsi="宋体"/>
        </w:rPr>
        <w:t>3</w:t>
      </w:r>
      <w:r>
        <w:rPr>
          <w:rFonts w:hAnsi="宋体" w:hint="eastAsia"/>
        </w:rPr>
        <w:t>次。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Ansi="黑体" w:hint="eastAsia"/>
        </w:rPr>
        <w:t>地下害虫</w:t>
      </w:r>
    </w:p>
    <w:p w:rsidR="00FD65F0" w:rsidRPr="0059133B" w:rsidRDefault="00AE39AA">
      <w:pPr>
        <w:pStyle w:val="ad"/>
        <w:ind w:firstLineChars="0"/>
        <w:rPr>
          <w:rFonts w:asciiTheme="majorEastAsia" w:eastAsiaTheme="majorEastAsia" w:hAnsiTheme="majorEastAsia"/>
        </w:rPr>
      </w:pPr>
      <w:r>
        <w:rPr>
          <w:rFonts w:hint="eastAsia"/>
        </w:rPr>
        <w:t>施用的有机肥要充分腐熟；</w:t>
      </w:r>
      <w:r>
        <w:rPr>
          <w:rFonts w:hAnsi="宋体" w:hint="eastAsia"/>
        </w:rPr>
        <w:t>用黑光灯诱杀地老虎成虫；</w:t>
      </w:r>
      <w:r w:rsidR="00FD65F0">
        <w:rPr>
          <w:rFonts w:hAnsi="宋体" w:hint="eastAsia"/>
        </w:rPr>
        <w:t>可用</w:t>
      </w:r>
      <w:r w:rsidR="00FD65F0" w:rsidRPr="00875B6A">
        <w:rPr>
          <w:rFonts w:asciiTheme="majorEastAsia" w:eastAsiaTheme="majorEastAsia" w:hAnsiTheme="majorEastAsia"/>
          <w:color w:val="000000"/>
        </w:rPr>
        <w:t>0.5%</w:t>
      </w:r>
      <w:r w:rsidR="00FD65F0" w:rsidRPr="00875B6A">
        <w:rPr>
          <w:rFonts w:asciiTheme="majorEastAsia" w:eastAsiaTheme="majorEastAsia" w:hAnsiTheme="majorEastAsia" w:hint="eastAsia"/>
          <w:color w:val="000000"/>
        </w:rPr>
        <w:t>噻虫嗪颗粒剂</w:t>
      </w:r>
      <w:r w:rsidR="0059133B">
        <w:rPr>
          <w:rFonts w:asciiTheme="majorEastAsia" w:eastAsiaTheme="majorEastAsia" w:hAnsiTheme="majorEastAsia" w:hint="eastAsia"/>
          <w:color w:val="000000"/>
        </w:rPr>
        <w:t>12－15kg/亩在</w:t>
      </w:r>
      <w:r w:rsidR="003870AD" w:rsidRPr="003870AD">
        <w:rPr>
          <w:rFonts w:asciiTheme="majorEastAsia" w:eastAsiaTheme="majorEastAsia" w:hAnsiTheme="majorEastAsia" w:hint="eastAsia"/>
          <w:color w:val="000000"/>
        </w:rPr>
        <w:t>马铃薯播种时一次性撒施（或沟施），对蛴螬</w:t>
      </w:r>
      <w:r w:rsidR="0059133B">
        <w:rPr>
          <w:rFonts w:asciiTheme="majorEastAsia" w:eastAsiaTheme="majorEastAsia" w:hAnsiTheme="majorEastAsia" w:hint="eastAsia"/>
          <w:color w:val="000000"/>
        </w:rPr>
        <w:t>等地下害虫</w:t>
      </w:r>
      <w:r w:rsidR="003870AD" w:rsidRPr="003870AD">
        <w:rPr>
          <w:rFonts w:asciiTheme="majorEastAsia" w:eastAsiaTheme="majorEastAsia" w:hAnsiTheme="majorEastAsia" w:hint="eastAsia"/>
          <w:color w:val="000000"/>
        </w:rPr>
        <w:t>有很好地防治效果。</w:t>
      </w:r>
    </w:p>
    <w:p w:rsidR="00FD65F0" w:rsidRDefault="00FD65F0" w:rsidP="00FD65F0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hAnsi="黑体" w:hint="eastAsia"/>
        </w:rPr>
        <w:t>其它害虫</w:t>
      </w:r>
    </w:p>
    <w:p w:rsidR="00162DC4" w:rsidRDefault="00AE39AA">
      <w:pPr>
        <w:pStyle w:val="ad"/>
        <w:ind w:firstLineChars="0"/>
        <w:rPr>
          <w:rFonts w:hAnsi="宋体" w:cs="Times New Roman"/>
        </w:rPr>
      </w:pPr>
      <w:r>
        <w:rPr>
          <w:rFonts w:hint="eastAsia"/>
        </w:rPr>
        <w:t>加强调查，在斑蝥、瓢虫快要进地前在地块外围喷施</w:t>
      </w:r>
      <w:r>
        <w:t>4.5%</w:t>
      </w:r>
      <w:r>
        <w:rPr>
          <w:rFonts w:hAnsi="宋体" w:hint="eastAsia"/>
        </w:rPr>
        <w:t>高效氯氰菊酯乳油</w:t>
      </w:r>
      <w:r>
        <w:rPr>
          <w:rFonts w:hAnsi="宋体"/>
        </w:rPr>
        <w:t>1000</w:t>
      </w:r>
      <w:r>
        <w:rPr>
          <w:rFonts w:hAnsi="宋体" w:hint="eastAsia"/>
        </w:rPr>
        <w:t>倍液均匀喷雾；</w:t>
      </w:r>
      <w:r>
        <w:rPr>
          <w:rFonts w:hAnsi="宋体"/>
        </w:rPr>
        <w:t xml:space="preserve"> </w:t>
      </w:r>
      <w:r>
        <w:rPr>
          <w:rFonts w:hAnsi="宋体" w:hint="eastAsia"/>
        </w:rPr>
        <w:t>在蚜虫点片发生时，</w:t>
      </w:r>
      <w:r w:rsidR="0059133B">
        <w:rPr>
          <w:rFonts w:hAnsi="宋体" w:hint="eastAsia"/>
        </w:rPr>
        <w:t>可用</w:t>
      </w:r>
      <w:r w:rsidR="0059133B">
        <w:rPr>
          <w:rFonts w:hAnsi="宋体" w:hint="eastAsia"/>
          <w:color w:val="000000"/>
        </w:rPr>
        <w:t>3</w:t>
      </w:r>
      <w:r>
        <w:rPr>
          <w:rFonts w:hAnsi="宋体"/>
          <w:color w:val="000000"/>
        </w:rPr>
        <w:t>0%</w:t>
      </w:r>
      <w:r>
        <w:rPr>
          <w:rFonts w:hAnsi="宋体" w:hint="eastAsia"/>
          <w:color w:val="000000"/>
        </w:rPr>
        <w:t>吡虫啉</w:t>
      </w:r>
      <w:r w:rsidR="0059133B">
        <w:rPr>
          <w:rFonts w:hAnsi="宋体" w:hint="eastAsia"/>
          <w:color w:val="000000"/>
          <w:kern w:val="0"/>
        </w:rPr>
        <w:t>10－20ml</w:t>
      </w:r>
      <w:r w:rsidR="0059133B">
        <w:rPr>
          <w:rFonts w:hAnsi="宋体"/>
          <w:color w:val="000000"/>
          <w:kern w:val="0"/>
        </w:rPr>
        <w:t>/</w:t>
      </w:r>
      <w:r w:rsidR="0059133B">
        <w:rPr>
          <w:rFonts w:hAnsi="宋体" w:hint="eastAsia"/>
          <w:color w:val="000000"/>
          <w:kern w:val="0"/>
        </w:rPr>
        <w:t>亩</w:t>
      </w:r>
      <w:r w:rsidR="0059133B">
        <w:rPr>
          <w:rFonts w:hAnsi="宋体" w:hint="eastAsia"/>
          <w:color w:val="000000"/>
        </w:rPr>
        <w:t>兑水喷施</w:t>
      </w:r>
      <w:r>
        <w:rPr>
          <w:rFonts w:hAnsi="宋体" w:hint="eastAsia"/>
        </w:rPr>
        <w:t>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杀秧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杀秧时间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收获前</w:t>
      </w:r>
      <w:r>
        <w:rPr>
          <w:rFonts w:ascii="Times New Roman" w:cs="Times New Roman"/>
        </w:rPr>
        <w:t>10d</w:t>
      </w:r>
      <w:r>
        <w:rPr>
          <w:rFonts w:ascii="Times New Roman" w:hint="eastAsia"/>
        </w:rPr>
        <w:t>～</w:t>
      </w:r>
      <w:r>
        <w:rPr>
          <w:rFonts w:ascii="Times New Roman" w:cs="Times New Roman"/>
        </w:rPr>
        <w:t>15d</w:t>
      </w:r>
      <w:r>
        <w:rPr>
          <w:rFonts w:ascii="Times New Roman" w:hint="eastAsia"/>
        </w:rPr>
        <w:t>进行杀秧。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杀秧方法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机械杀秧，杀秧后留茬</w:t>
      </w:r>
      <w:r>
        <w:rPr>
          <w:rFonts w:ascii="Times New Roman" w:cs="Times New Roman"/>
        </w:rPr>
        <w:t>5cm</w:t>
      </w:r>
      <w:r>
        <w:rPr>
          <w:rFonts w:ascii="Times New Roman" w:hint="eastAsia"/>
        </w:rPr>
        <w:t>左右。</w:t>
      </w:r>
    </w:p>
    <w:p w:rsidR="00162DC4" w:rsidRDefault="00AE39AA">
      <w:pPr>
        <w:pStyle w:val="a0"/>
        <w:numPr>
          <w:ilvl w:val="1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收获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收获时间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杀秧后</w:t>
      </w:r>
      <w:r>
        <w:rPr>
          <w:rFonts w:ascii="Times New Roman" w:cs="Times New Roman"/>
        </w:rPr>
        <w:t>10d</w:t>
      </w:r>
      <w:r>
        <w:rPr>
          <w:rFonts w:ascii="Times New Roman" w:hint="eastAsia"/>
        </w:rPr>
        <w:t>～</w:t>
      </w:r>
      <w:r>
        <w:rPr>
          <w:rFonts w:ascii="Times New Roman" w:cs="Times New Roman"/>
        </w:rPr>
        <w:t>15d</w:t>
      </w:r>
      <w:r>
        <w:rPr>
          <w:rFonts w:ascii="Times New Roman" w:hint="eastAsia"/>
        </w:rPr>
        <w:t>，当马铃薯植株大部分枯死，薯皮已木栓化，土壤湿度</w:t>
      </w:r>
      <w:r>
        <w:rPr>
          <w:rFonts w:ascii="Times New Roman" w:cs="Times New Roman"/>
        </w:rPr>
        <w:t>60%</w:t>
      </w:r>
      <w:r>
        <w:rPr>
          <w:rFonts w:ascii="Times New Roman" w:hint="eastAsia"/>
        </w:rPr>
        <w:t>～</w:t>
      </w:r>
      <w:r>
        <w:rPr>
          <w:rFonts w:ascii="Times New Roman" w:cs="Times New Roman"/>
        </w:rPr>
        <w:t>70%</w:t>
      </w:r>
      <w:r>
        <w:rPr>
          <w:rFonts w:ascii="Times New Roman" w:hint="eastAsia"/>
        </w:rPr>
        <w:t>时进行收获。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lastRenderedPageBreak/>
        <w:t>挖掘深度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首先测量马铃薯结薯层的平均深度，即为合理的收获深度，收获时检查块茎是否全部挖出或产生机械损伤，适时调整挖掘深度。</w:t>
      </w:r>
    </w:p>
    <w:p w:rsidR="00162DC4" w:rsidRDefault="00AE39AA">
      <w:pPr>
        <w:pStyle w:val="a1"/>
        <w:numPr>
          <w:ilvl w:val="2"/>
          <w:numId w:val="2"/>
        </w:numPr>
        <w:spacing w:before="156" w:after="156"/>
        <w:ind w:left="0" w:firstLine="0"/>
        <w:rPr>
          <w:rFonts w:ascii="Times New Roman" w:cs="Times New Roman"/>
        </w:rPr>
      </w:pPr>
      <w:r>
        <w:rPr>
          <w:rFonts w:ascii="Times New Roman" w:hint="eastAsia"/>
        </w:rPr>
        <w:t>碰撞伤控制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检查传送链上留有土垫的厚度，厚度以不造成块茎直接碰撞传送链条造成破皮，也不造成挖掘后的块茎被土掩盖为准，可以通过调整牵引车的车速、调整液压调节杆以达到最佳的收获效果。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cs="Times New Roman"/>
        </w:rPr>
      </w:pPr>
      <w:r>
        <w:rPr>
          <w:rFonts w:ascii="Times New Roman" w:hint="eastAsia"/>
        </w:rPr>
        <w:t>装运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ascii="Times New Roman" w:hint="eastAsia"/>
        </w:rPr>
        <w:t>车厢及四周用草帘铺垫，尽量采用专用装车设备，人工装车时避免踩踏。拉运时为防止雨淋或低温冻害应在车顶加盖草帘或苫布。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cs="Times New Roman"/>
        </w:rPr>
      </w:pPr>
      <w:r>
        <w:rPr>
          <w:rFonts w:hint="eastAsia"/>
        </w:rPr>
        <w:t>生产废弃物处理</w:t>
      </w:r>
    </w:p>
    <w:p w:rsidR="00162DC4" w:rsidRDefault="00AE39AA">
      <w:pPr>
        <w:pStyle w:val="ad"/>
        <w:rPr>
          <w:rFonts w:cs="Times New Roman"/>
        </w:rPr>
      </w:pPr>
      <w:r>
        <w:rPr>
          <w:rFonts w:hint="eastAsia"/>
        </w:rPr>
        <w:t>农药包装物不能随意丢弃，收集后送到回收处理点进行统一处理。</w:t>
      </w:r>
    </w:p>
    <w:p w:rsidR="00162DC4" w:rsidRDefault="00AE39AA">
      <w:pPr>
        <w:pStyle w:val="a"/>
        <w:numPr>
          <w:ilvl w:val="0"/>
          <w:numId w:val="2"/>
        </w:numPr>
        <w:spacing w:before="312" w:after="312"/>
        <w:ind w:left="0" w:firstLine="0"/>
        <w:rPr>
          <w:rFonts w:cs="Times New Roman"/>
        </w:rPr>
      </w:pPr>
      <w:r>
        <w:rPr>
          <w:rFonts w:hAnsi="黑体" w:hint="eastAsia"/>
        </w:rPr>
        <w:t>生产档案管理</w:t>
      </w:r>
    </w:p>
    <w:p w:rsidR="00162DC4" w:rsidRDefault="00AE39AA">
      <w:pPr>
        <w:pStyle w:val="ad"/>
        <w:rPr>
          <w:rFonts w:ascii="Times New Roman" w:cs="Times New Roman"/>
        </w:rPr>
      </w:pPr>
      <w:r>
        <w:rPr>
          <w:rFonts w:hint="eastAsia"/>
        </w:rPr>
        <w:t>建立绿色食品马铃薯生产档案，包括产地环境条件、生产技术、肥水管理、病虫草害的发生和防治、采收及采后处理等情况，记录保存3年以上，建立绿色农产品生产可追溯体系。</w:t>
      </w:r>
    </w:p>
    <w:p w:rsidR="00162DC4" w:rsidRDefault="00162DC4">
      <w:pPr>
        <w:pStyle w:val="ad"/>
        <w:rPr>
          <w:rFonts w:ascii="Times New Roman" w:cs="Times New Roman"/>
        </w:rPr>
      </w:pPr>
    </w:p>
    <w:p w:rsidR="00162DC4" w:rsidRDefault="00162DC4">
      <w:pPr>
        <w:pStyle w:val="af2"/>
        <w:framePr w:hSpace="0" w:vSpace="0" w:wrap="auto" w:vAnchor="margin" w:hAnchor="text" w:xAlign="left" w:yAlign="inline"/>
        <w:ind w:firstLineChars="1000" w:firstLine="2100"/>
      </w:pPr>
    </w:p>
    <w:p w:rsidR="00162DC4" w:rsidRDefault="00AE39AA">
      <w:pPr>
        <w:pStyle w:val="af2"/>
        <w:framePr w:hSpace="0" w:vSpace="0" w:wrap="auto" w:vAnchor="margin" w:hAnchor="text" w:xAlign="left" w:yAlign="inline"/>
        <w:ind w:firstLineChars="1200" w:firstLine="2520"/>
      </w:pPr>
      <w:r>
        <w:t>_________________________________</w:t>
      </w: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CE47CB" w:rsidRDefault="00CE47CB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CE47CB" w:rsidRDefault="00CE47CB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CE47CB" w:rsidRDefault="00CE47CB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CE47CB" w:rsidRDefault="00CE47CB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p w:rsidR="00162DC4" w:rsidRDefault="00162DC4">
      <w:pPr>
        <w:spacing w:line="400" w:lineRule="atLeast"/>
        <w:rPr>
          <w:rFonts w:ascii="黑体" w:eastAsia="黑体"/>
          <w:kern w:val="0"/>
        </w:rPr>
      </w:pPr>
    </w:p>
    <w:p w:rsidR="00162DC4" w:rsidRDefault="00AE39AA">
      <w:pPr>
        <w:spacing w:line="400" w:lineRule="atLeast"/>
        <w:ind w:firstLineChars="200" w:firstLine="420"/>
        <w:jc w:val="center"/>
        <w:rPr>
          <w:rFonts w:ascii="黑体" w:eastAsia="黑体" w:cs="黑体"/>
          <w:kern w:val="0"/>
        </w:rPr>
      </w:pPr>
      <w:r>
        <w:rPr>
          <w:rFonts w:ascii="黑体" w:eastAsia="黑体" w:cs="黑体" w:hint="eastAsia"/>
          <w:kern w:val="0"/>
        </w:rPr>
        <w:lastRenderedPageBreak/>
        <w:t>附录</w:t>
      </w:r>
      <w:r>
        <w:rPr>
          <w:rFonts w:ascii="黑体" w:eastAsia="黑体" w:cs="黑体"/>
          <w:kern w:val="0"/>
        </w:rPr>
        <w:t>A</w:t>
      </w:r>
    </w:p>
    <w:p w:rsidR="00162DC4" w:rsidRDefault="00AE39AA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  <w:r>
        <w:rPr>
          <w:rFonts w:ascii="黑体" w:eastAsia="黑体" w:cs="黑体" w:hint="eastAsia"/>
          <w:kern w:val="0"/>
        </w:rPr>
        <w:t>（资料性附录）</w:t>
      </w:r>
    </w:p>
    <w:p w:rsidR="00162DC4" w:rsidRDefault="00AE39AA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  <w:r>
        <w:rPr>
          <w:rFonts w:ascii="黑体" w:eastAsia="黑体" w:cs="黑体" w:hint="eastAsia"/>
          <w:kern w:val="0"/>
        </w:rPr>
        <w:t>东北地区</w:t>
      </w:r>
      <w:r>
        <w:rPr>
          <w:rFonts w:ascii="黑体" w:eastAsia="黑体" w:cs="黑体"/>
          <w:kern w:val="0"/>
        </w:rPr>
        <w:t xml:space="preserve"> </w:t>
      </w:r>
      <w:r>
        <w:rPr>
          <w:rFonts w:ascii="黑体" w:eastAsia="黑体" w:cs="黑体" w:hint="eastAsia"/>
          <w:kern w:val="0"/>
        </w:rPr>
        <w:t>绿色食品露地马铃薯生产主要病虫害防治推荐农药使用方案</w:t>
      </w:r>
    </w:p>
    <w:p w:rsidR="00162DC4" w:rsidRDefault="00162DC4">
      <w:pPr>
        <w:spacing w:line="400" w:lineRule="atLeast"/>
        <w:ind w:firstLineChars="200" w:firstLine="420"/>
        <w:jc w:val="center"/>
        <w:rPr>
          <w:rFonts w:ascii="黑体" w:eastAsia="黑体"/>
          <w:kern w:val="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868"/>
        <w:gridCol w:w="3261"/>
        <w:gridCol w:w="1984"/>
        <w:gridCol w:w="1134"/>
        <w:gridCol w:w="1268"/>
      </w:tblGrid>
      <w:tr w:rsidR="00162DC4" w:rsidTr="004B02A6">
        <w:trPr>
          <w:trHeight w:val="454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防治对象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防治时期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农药名称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使用量（ml）、g /亩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使用方法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安全间隔期（</w:t>
            </w:r>
            <w:r>
              <w:rPr>
                <w:rFonts w:ascii="宋体" w:hAnsi="宋体" w:cs="宋体"/>
                <w:color w:val="000000"/>
                <w:kern w:val="0"/>
              </w:rPr>
              <w:t>d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CE47CB" w:rsidTr="004B02A6">
        <w:trPr>
          <w:trHeight w:val="531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早疫病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初发生时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</w:rPr>
              <w:t>25%嘧菌酯悬浮剂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30－50ml</w:t>
            </w:r>
            <w:r>
              <w:rPr>
                <w:rFonts w:ascii="宋体" w:hAnsi="宋体" w:cs="宋体"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</w:tr>
      <w:tr w:rsidR="00CE47CB" w:rsidTr="004B02A6">
        <w:trPr>
          <w:trHeight w:val="454"/>
          <w:jc w:val="center"/>
        </w:trPr>
        <w:tc>
          <w:tcPr>
            <w:tcW w:w="1875" w:type="dxa"/>
            <w:vMerge w:val="restart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晚疫病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预防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</w:rPr>
              <w:t>80%</w:t>
            </w:r>
            <w:r>
              <w:rPr>
                <w:rFonts w:ascii="宋体" w:hAnsi="宋体" w:cs="宋体" w:hint="eastAsia"/>
              </w:rPr>
              <w:t>代森锰锌</w:t>
            </w:r>
            <w:r>
              <w:t>可湿性粉剂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120－180</w:t>
            </w:r>
            <w:r>
              <w:rPr>
                <w:rFonts w:ascii="宋体" w:hAnsi="宋体" w:cs="宋体"/>
                <w:color w:val="000000"/>
                <w:kern w:val="0"/>
              </w:rPr>
              <w:t>g/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</w:t>
            </w:r>
          </w:p>
        </w:tc>
      </w:tr>
      <w:tr w:rsidR="00CE47CB" w:rsidTr="004B02A6">
        <w:trPr>
          <w:trHeight w:val="253"/>
          <w:jc w:val="center"/>
        </w:trPr>
        <w:tc>
          <w:tcPr>
            <w:tcW w:w="1875" w:type="dxa"/>
            <w:vMerge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发现病株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47CB" w:rsidRDefault="00CE47CB" w:rsidP="00CE47CB">
            <w:pPr>
              <w:adjustRightInd w:val="0"/>
              <w:snapToGrid w:val="0"/>
              <w:jc w:val="center"/>
            </w:pPr>
            <w:r>
              <w:rPr>
                <w:rFonts w:hAnsi="宋体" w:hint="eastAsia"/>
              </w:rPr>
              <w:t>50%</w:t>
            </w:r>
            <w:r>
              <w:rPr>
                <w:rFonts w:hAnsi="宋体" w:hint="eastAsia"/>
              </w:rPr>
              <w:t>氟啶胺</w:t>
            </w:r>
            <w:r>
              <w:t>悬浮剂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47CB" w:rsidRDefault="00CE47CB" w:rsidP="001B2874">
            <w:pPr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25－</w:t>
            </w:r>
            <w:r w:rsidR="001B2874">
              <w:rPr>
                <w:rFonts w:ascii="宋体" w:hAnsi="宋体" w:cs="宋体" w:hint="eastAsia"/>
                <w:color w:val="000000"/>
                <w:kern w:val="0"/>
              </w:rPr>
              <w:t>35ml</w:t>
            </w:r>
            <w:r>
              <w:rPr>
                <w:rFonts w:ascii="宋体" w:hAnsi="宋体" w:cs="宋体"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E47CB" w:rsidRDefault="00CE47CB" w:rsidP="00CE47C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</w:tr>
      <w:tr w:rsidR="00CE47CB" w:rsidTr="004B02A6">
        <w:trPr>
          <w:trHeight w:val="288"/>
          <w:jc w:val="center"/>
        </w:trPr>
        <w:tc>
          <w:tcPr>
            <w:tcW w:w="1875" w:type="dxa"/>
            <w:vMerge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CE47CB" w:rsidRDefault="00CE47CB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CE47CB" w:rsidRDefault="00CE47CB" w:rsidP="00CE47CB">
            <w:pPr>
              <w:adjustRightInd w:val="0"/>
              <w:snapToGrid w:val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80%</w:t>
            </w:r>
            <w:r>
              <w:t>代森锌可湿性粉剂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47CB" w:rsidRDefault="00CE47CB" w:rsidP="00CE47C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80－100g</w:t>
            </w:r>
            <w:r>
              <w:rPr>
                <w:rFonts w:ascii="宋体" w:hAnsi="宋体" w:cs="宋体"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7CB" w:rsidRDefault="00CE47CB" w:rsidP="00CE47C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870AD" w:rsidRDefault="00CE47CB" w:rsidP="003870A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</w:t>
            </w:r>
          </w:p>
        </w:tc>
      </w:tr>
      <w:tr w:rsidR="00162DC4" w:rsidTr="004B02A6">
        <w:trPr>
          <w:trHeight w:val="454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黑痣病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预防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25%嘧菌酯悬浮剂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62DC4" w:rsidRDefault="000458E0" w:rsidP="004B02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48－</w:t>
            </w:r>
            <w:r w:rsidR="00AE39AA">
              <w:rPr>
                <w:rFonts w:ascii="宋体" w:hAnsi="宋体" w:cs="宋体"/>
                <w:color w:val="000000"/>
                <w:kern w:val="0"/>
              </w:rPr>
              <w:t>60</w:t>
            </w:r>
            <w:r w:rsidR="004B02A6">
              <w:rPr>
                <w:rFonts w:ascii="宋体" w:hAnsi="宋体" w:cs="宋体" w:hint="eastAsia"/>
                <w:color w:val="000000"/>
                <w:kern w:val="0"/>
              </w:rPr>
              <w:t>ml</w:t>
            </w:r>
            <w:r w:rsidR="00AE39AA">
              <w:rPr>
                <w:rFonts w:ascii="宋体" w:hAnsi="宋体" w:cs="宋体"/>
                <w:color w:val="000000"/>
                <w:kern w:val="0"/>
              </w:rPr>
              <w:t>/亩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播种时喷雾沟施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162DC4" w:rsidRDefault="00AE39A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每季作物使用一次，直到收获</w:t>
            </w:r>
          </w:p>
        </w:tc>
      </w:tr>
      <w:tr w:rsidR="004B02A6" w:rsidTr="004B02A6">
        <w:trPr>
          <w:trHeight w:val="454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B02A6" w:rsidRDefault="004B02A6" w:rsidP="007E0C69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</w:rPr>
              <w:t>蛴螬等地下害虫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B02A6" w:rsidRDefault="004B02A6" w:rsidP="007E0C69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预防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</w:rPr>
            </w:pPr>
            <w:r w:rsidRPr="004B02A6">
              <w:rPr>
                <w:rFonts w:ascii="宋体" w:hAnsi="宋体" w:cs="宋体"/>
                <w:color w:val="000000"/>
              </w:rPr>
              <w:t>0.5%</w:t>
            </w:r>
            <w:r w:rsidRPr="004B02A6">
              <w:rPr>
                <w:rFonts w:ascii="宋体" w:hAnsi="宋体" w:cs="宋体" w:hint="eastAsia"/>
                <w:color w:val="000000"/>
              </w:rPr>
              <w:t>噻虫嗪颗粒剂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2A6" w:rsidRDefault="004B02A6" w:rsidP="005A1B82">
            <w:pPr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</w:rPr>
              <w:t>12－15kg</w:t>
            </w:r>
            <w:r>
              <w:rPr>
                <w:rFonts w:ascii="宋体" w:hAnsi="宋体" w:cs="宋体"/>
              </w:rPr>
              <w:t>/</w:t>
            </w:r>
            <w:r>
              <w:rPr>
                <w:rFonts w:ascii="宋体" w:hAnsi="宋体" w:cs="宋体" w:hint="eastAsia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2A6" w:rsidRDefault="004B02A6" w:rsidP="005A1B82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</w:rPr>
              <w:t>播种时撒施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02A6" w:rsidRDefault="004B02A6" w:rsidP="005A1B82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每季作物使用一次，直到收获</w:t>
            </w:r>
          </w:p>
        </w:tc>
      </w:tr>
      <w:tr w:rsidR="004B02A6" w:rsidTr="004B02A6">
        <w:trPr>
          <w:trHeight w:val="454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蚜虫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发生期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30</w:t>
            </w:r>
            <w:r>
              <w:rPr>
                <w:rFonts w:ascii="宋体" w:hAnsi="宋体" w:cs="宋体"/>
                <w:color w:val="000000"/>
              </w:rPr>
              <w:t>%</w:t>
            </w:r>
            <w:r>
              <w:rPr>
                <w:rFonts w:ascii="宋体" w:hAnsi="宋体" w:cs="宋体" w:hint="eastAsia"/>
                <w:color w:val="000000"/>
              </w:rPr>
              <w:t>吡虫啉微乳剂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2A6" w:rsidRDefault="004B02A6" w:rsidP="0059133B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10－20ml</w:t>
            </w:r>
            <w:r>
              <w:rPr>
                <w:rFonts w:ascii="宋体" w:hAnsi="宋体" w:cs="宋体"/>
                <w:color w:val="000000"/>
                <w:kern w:val="0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7</w:t>
            </w:r>
          </w:p>
        </w:tc>
      </w:tr>
      <w:tr w:rsidR="004B02A6" w:rsidTr="004B02A6">
        <w:trPr>
          <w:trHeight w:val="454"/>
          <w:jc w:val="center"/>
        </w:trPr>
        <w:tc>
          <w:tcPr>
            <w:tcW w:w="1875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hint="eastAsia"/>
              </w:rPr>
              <w:t>斑蝥、瓢虫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发生期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  <w:color w:val="000000"/>
              </w:rPr>
              <w:t>4.5%</w:t>
            </w:r>
            <w:r>
              <w:rPr>
                <w:rFonts w:ascii="宋体" w:hAnsi="宋体" w:cs="宋体" w:hint="eastAsia"/>
                <w:color w:val="000000"/>
              </w:rPr>
              <w:t>高效氯氰菊酯</w:t>
            </w:r>
            <w:r w:rsidR="008770F1">
              <w:rPr>
                <w:rFonts w:ascii="宋体" w:hAnsi="宋体" w:cs="宋体" w:hint="eastAsia"/>
                <w:color w:val="000000"/>
              </w:rPr>
              <w:t>水乳剂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22－45</w:t>
            </w:r>
            <w:r>
              <w:rPr>
                <w:rFonts w:ascii="宋体" w:hAnsi="宋体" w:cs="宋体"/>
                <w:color w:val="000000"/>
                <w:kern w:val="0"/>
              </w:rPr>
              <w:t>ml/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喷雾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14</w:t>
            </w:r>
          </w:p>
        </w:tc>
      </w:tr>
      <w:tr w:rsidR="004B02A6" w:rsidTr="004B02A6">
        <w:trPr>
          <w:trHeight w:val="454"/>
          <w:jc w:val="center"/>
        </w:trPr>
        <w:tc>
          <w:tcPr>
            <w:tcW w:w="10390" w:type="dxa"/>
            <w:gridSpan w:val="6"/>
            <w:shd w:val="clear" w:color="auto" w:fill="auto"/>
            <w:vAlign w:val="center"/>
          </w:tcPr>
          <w:p w:rsidR="004B02A6" w:rsidRDefault="004B02A6">
            <w:pPr>
              <w:widowControl/>
              <w:adjustRightInd w:val="0"/>
              <w:snapToGrid w:val="0"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注：农药使用应以最新版本</w:t>
            </w:r>
            <w:r>
              <w:rPr>
                <w:rFonts w:ascii="宋体" w:hAnsi="宋体" w:cs="宋体"/>
                <w:color w:val="000000"/>
                <w:kern w:val="0"/>
              </w:rPr>
              <w:t>NY/T393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的规定为准。</w:t>
            </w:r>
          </w:p>
        </w:tc>
      </w:tr>
    </w:tbl>
    <w:p w:rsidR="00996E64" w:rsidRDefault="00996E64" w:rsidP="001B2874">
      <w:pPr>
        <w:jc w:val="center"/>
      </w:pPr>
    </w:p>
    <w:sectPr w:rsidR="00996E64" w:rsidSect="004B0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1E7" w:rsidRDefault="003C01E7" w:rsidP="00162DC4">
      <w:r>
        <w:separator/>
      </w:r>
    </w:p>
  </w:endnote>
  <w:endnote w:type="continuationSeparator" w:id="1">
    <w:p w:rsidR="003C01E7" w:rsidRDefault="003C01E7" w:rsidP="00162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DC4" w:rsidRDefault="003870AD">
    <w:pPr>
      <w:pStyle w:val="af0"/>
      <w:rPr>
        <w:rFonts w:ascii="Times New Roman" w:cs="Times New Roman"/>
      </w:rPr>
    </w:pPr>
    <w:r>
      <w:rPr>
        <w:rFonts w:ascii="Times New Roman" w:cs="Times New Roman"/>
      </w:rPr>
      <w:fldChar w:fldCharType="begin"/>
    </w:r>
    <w:r w:rsidR="00AE39AA">
      <w:rPr>
        <w:rFonts w:ascii="Times New Roman" w:cs="Times New Roman"/>
      </w:rPr>
      <w:instrText xml:space="preserve"> PAGE  \* MERGEFORMAT </w:instrText>
    </w:r>
    <w:r>
      <w:rPr>
        <w:rFonts w:ascii="Times New Roman" w:cs="Times New Roman"/>
      </w:rPr>
      <w:fldChar w:fldCharType="separate"/>
    </w:r>
    <w:r w:rsidR="008770F1">
      <w:rPr>
        <w:rFonts w:ascii="Times New Roman" w:cs="Times New Roman"/>
        <w:noProof/>
      </w:rPr>
      <w:t>7</w:t>
    </w:r>
    <w:r>
      <w:rPr>
        <w:rFonts w:asci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1E7" w:rsidRDefault="003C01E7" w:rsidP="00162DC4">
      <w:r>
        <w:separator/>
      </w:r>
    </w:p>
  </w:footnote>
  <w:footnote w:type="continuationSeparator" w:id="1">
    <w:p w:rsidR="003C01E7" w:rsidRDefault="003C01E7" w:rsidP="00162D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39E79BF"/>
    <w:multiLevelType w:val="multilevel"/>
    <w:tmpl w:val="639E79BF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a0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a1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a2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457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69E3"/>
    <w:rsid w:val="00007429"/>
    <w:rsid w:val="00014DAB"/>
    <w:rsid w:val="00027F57"/>
    <w:rsid w:val="00031099"/>
    <w:rsid w:val="000414ED"/>
    <w:rsid w:val="000451A2"/>
    <w:rsid w:val="000458E0"/>
    <w:rsid w:val="00047C5C"/>
    <w:rsid w:val="00063E85"/>
    <w:rsid w:val="00066381"/>
    <w:rsid w:val="00071FF9"/>
    <w:rsid w:val="00077C16"/>
    <w:rsid w:val="0008279C"/>
    <w:rsid w:val="000929F6"/>
    <w:rsid w:val="00092D2C"/>
    <w:rsid w:val="000A05C5"/>
    <w:rsid w:val="000A0F70"/>
    <w:rsid w:val="000C64F4"/>
    <w:rsid w:val="000E20FC"/>
    <w:rsid w:val="00106764"/>
    <w:rsid w:val="001138DB"/>
    <w:rsid w:val="001259B5"/>
    <w:rsid w:val="00127D3C"/>
    <w:rsid w:val="0013142B"/>
    <w:rsid w:val="00137137"/>
    <w:rsid w:val="00162DC4"/>
    <w:rsid w:val="00170AF1"/>
    <w:rsid w:val="00174547"/>
    <w:rsid w:val="00183DD5"/>
    <w:rsid w:val="001A55DF"/>
    <w:rsid w:val="001A75BC"/>
    <w:rsid w:val="001B2176"/>
    <w:rsid w:val="001B2874"/>
    <w:rsid w:val="001B5AEF"/>
    <w:rsid w:val="002115D2"/>
    <w:rsid w:val="002430EC"/>
    <w:rsid w:val="00247AE8"/>
    <w:rsid w:val="00251AA4"/>
    <w:rsid w:val="00253500"/>
    <w:rsid w:val="002567C4"/>
    <w:rsid w:val="0028620E"/>
    <w:rsid w:val="002B4E89"/>
    <w:rsid w:val="002B6B88"/>
    <w:rsid w:val="002E5042"/>
    <w:rsid w:val="002F3E50"/>
    <w:rsid w:val="0031768D"/>
    <w:rsid w:val="00322744"/>
    <w:rsid w:val="003364CC"/>
    <w:rsid w:val="003471DF"/>
    <w:rsid w:val="00353C10"/>
    <w:rsid w:val="00371E1B"/>
    <w:rsid w:val="003720C1"/>
    <w:rsid w:val="00376460"/>
    <w:rsid w:val="0038114F"/>
    <w:rsid w:val="0038536B"/>
    <w:rsid w:val="003870AD"/>
    <w:rsid w:val="00391056"/>
    <w:rsid w:val="003B4197"/>
    <w:rsid w:val="003C01E7"/>
    <w:rsid w:val="003D15A4"/>
    <w:rsid w:val="003F4F44"/>
    <w:rsid w:val="0040245E"/>
    <w:rsid w:val="004117D6"/>
    <w:rsid w:val="00416BDC"/>
    <w:rsid w:val="00425DEF"/>
    <w:rsid w:val="004315A7"/>
    <w:rsid w:val="00447A5B"/>
    <w:rsid w:val="00450EB8"/>
    <w:rsid w:val="00462B4D"/>
    <w:rsid w:val="00476CDE"/>
    <w:rsid w:val="0048453E"/>
    <w:rsid w:val="00484DCB"/>
    <w:rsid w:val="00491938"/>
    <w:rsid w:val="00496CC9"/>
    <w:rsid w:val="00497FA0"/>
    <w:rsid w:val="004A72C0"/>
    <w:rsid w:val="004B02A6"/>
    <w:rsid w:val="004C1AC5"/>
    <w:rsid w:val="004D66F4"/>
    <w:rsid w:val="004E4523"/>
    <w:rsid w:val="005053F7"/>
    <w:rsid w:val="00507991"/>
    <w:rsid w:val="00510926"/>
    <w:rsid w:val="00513B55"/>
    <w:rsid w:val="00523ECC"/>
    <w:rsid w:val="00532DB3"/>
    <w:rsid w:val="00554D3A"/>
    <w:rsid w:val="0058324D"/>
    <w:rsid w:val="005850A0"/>
    <w:rsid w:val="00585F44"/>
    <w:rsid w:val="0059133B"/>
    <w:rsid w:val="0059361D"/>
    <w:rsid w:val="005A42B0"/>
    <w:rsid w:val="005A64E6"/>
    <w:rsid w:val="005A7929"/>
    <w:rsid w:val="005B0F1F"/>
    <w:rsid w:val="005D1360"/>
    <w:rsid w:val="005E34C1"/>
    <w:rsid w:val="0062308E"/>
    <w:rsid w:val="00624C54"/>
    <w:rsid w:val="00634B6A"/>
    <w:rsid w:val="006519CE"/>
    <w:rsid w:val="006536D8"/>
    <w:rsid w:val="0065432E"/>
    <w:rsid w:val="00662C52"/>
    <w:rsid w:val="00690FC2"/>
    <w:rsid w:val="00696473"/>
    <w:rsid w:val="006B109E"/>
    <w:rsid w:val="006B548F"/>
    <w:rsid w:val="006C1740"/>
    <w:rsid w:val="006C4082"/>
    <w:rsid w:val="006C69E3"/>
    <w:rsid w:val="006C73CE"/>
    <w:rsid w:val="006F0D6E"/>
    <w:rsid w:val="006F4FFB"/>
    <w:rsid w:val="007166B6"/>
    <w:rsid w:val="0072000F"/>
    <w:rsid w:val="00765C8C"/>
    <w:rsid w:val="007663F9"/>
    <w:rsid w:val="00785FBD"/>
    <w:rsid w:val="007A15F1"/>
    <w:rsid w:val="007B669A"/>
    <w:rsid w:val="007B7A5E"/>
    <w:rsid w:val="007C38DD"/>
    <w:rsid w:val="007C5512"/>
    <w:rsid w:val="007D0DE7"/>
    <w:rsid w:val="007D310E"/>
    <w:rsid w:val="007D40DD"/>
    <w:rsid w:val="007F13FA"/>
    <w:rsid w:val="008010B0"/>
    <w:rsid w:val="008046CE"/>
    <w:rsid w:val="00804E63"/>
    <w:rsid w:val="00815EA2"/>
    <w:rsid w:val="00816F96"/>
    <w:rsid w:val="008178CB"/>
    <w:rsid w:val="00817B37"/>
    <w:rsid w:val="00825F98"/>
    <w:rsid w:val="008364ED"/>
    <w:rsid w:val="00844390"/>
    <w:rsid w:val="0085291B"/>
    <w:rsid w:val="008609F4"/>
    <w:rsid w:val="00875B6A"/>
    <w:rsid w:val="00875C63"/>
    <w:rsid w:val="00876801"/>
    <w:rsid w:val="00876C86"/>
    <w:rsid w:val="008770F1"/>
    <w:rsid w:val="00877C74"/>
    <w:rsid w:val="008834F4"/>
    <w:rsid w:val="00884579"/>
    <w:rsid w:val="00887568"/>
    <w:rsid w:val="00887D79"/>
    <w:rsid w:val="008B447E"/>
    <w:rsid w:val="008B71B8"/>
    <w:rsid w:val="008C0502"/>
    <w:rsid w:val="008C6B47"/>
    <w:rsid w:val="008D1045"/>
    <w:rsid w:val="008D4C0F"/>
    <w:rsid w:val="008D73F0"/>
    <w:rsid w:val="008F3E8B"/>
    <w:rsid w:val="008F5824"/>
    <w:rsid w:val="00914248"/>
    <w:rsid w:val="009157B3"/>
    <w:rsid w:val="00962DF1"/>
    <w:rsid w:val="00967C3C"/>
    <w:rsid w:val="00970D00"/>
    <w:rsid w:val="009955C7"/>
    <w:rsid w:val="0099645A"/>
    <w:rsid w:val="00996E64"/>
    <w:rsid w:val="009974BD"/>
    <w:rsid w:val="009A50F5"/>
    <w:rsid w:val="009B360A"/>
    <w:rsid w:val="009B3DA6"/>
    <w:rsid w:val="009B3E47"/>
    <w:rsid w:val="009D4084"/>
    <w:rsid w:val="009D7AFF"/>
    <w:rsid w:val="009E2B0E"/>
    <w:rsid w:val="009E796C"/>
    <w:rsid w:val="00A255FA"/>
    <w:rsid w:val="00A25EB9"/>
    <w:rsid w:val="00A31ACF"/>
    <w:rsid w:val="00A42A59"/>
    <w:rsid w:val="00A50709"/>
    <w:rsid w:val="00A60639"/>
    <w:rsid w:val="00A83709"/>
    <w:rsid w:val="00A85E73"/>
    <w:rsid w:val="00AA494B"/>
    <w:rsid w:val="00AC1FFF"/>
    <w:rsid w:val="00AD40C4"/>
    <w:rsid w:val="00AD7FE7"/>
    <w:rsid w:val="00AE39AA"/>
    <w:rsid w:val="00AE71A7"/>
    <w:rsid w:val="00AF0861"/>
    <w:rsid w:val="00AF1520"/>
    <w:rsid w:val="00AF4266"/>
    <w:rsid w:val="00AF447E"/>
    <w:rsid w:val="00B006ED"/>
    <w:rsid w:val="00B25BF7"/>
    <w:rsid w:val="00B41F82"/>
    <w:rsid w:val="00B44E62"/>
    <w:rsid w:val="00B66ABE"/>
    <w:rsid w:val="00B66DF2"/>
    <w:rsid w:val="00B737BC"/>
    <w:rsid w:val="00B92786"/>
    <w:rsid w:val="00B961E6"/>
    <w:rsid w:val="00BB39C6"/>
    <w:rsid w:val="00BB6F3F"/>
    <w:rsid w:val="00BC4770"/>
    <w:rsid w:val="00C042F9"/>
    <w:rsid w:val="00C05423"/>
    <w:rsid w:val="00C061D7"/>
    <w:rsid w:val="00C150C0"/>
    <w:rsid w:val="00C16699"/>
    <w:rsid w:val="00C436ED"/>
    <w:rsid w:val="00C4669E"/>
    <w:rsid w:val="00C776F7"/>
    <w:rsid w:val="00C9514F"/>
    <w:rsid w:val="00C961CE"/>
    <w:rsid w:val="00CA0950"/>
    <w:rsid w:val="00CA2FFF"/>
    <w:rsid w:val="00CD21A3"/>
    <w:rsid w:val="00CE47CB"/>
    <w:rsid w:val="00D0388D"/>
    <w:rsid w:val="00D21EBA"/>
    <w:rsid w:val="00D32FA4"/>
    <w:rsid w:val="00D50487"/>
    <w:rsid w:val="00D66C32"/>
    <w:rsid w:val="00D7049F"/>
    <w:rsid w:val="00D70B15"/>
    <w:rsid w:val="00D8784D"/>
    <w:rsid w:val="00D87989"/>
    <w:rsid w:val="00D9374B"/>
    <w:rsid w:val="00DA4E16"/>
    <w:rsid w:val="00DB11E0"/>
    <w:rsid w:val="00DB4405"/>
    <w:rsid w:val="00DD50DA"/>
    <w:rsid w:val="00DD64F5"/>
    <w:rsid w:val="00DE0022"/>
    <w:rsid w:val="00DE3E9F"/>
    <w:rsid w:val="00E0512A"/>
    <w:rsid w:val="00E17FFB"/>
    <w:rsid w:val="00E55BB6"/>
    <w:rsid w:val="00E574A6"/>
    <w:rsid w:val="00E610A1"/>
    <w:rsid w:val="00E64E54"/>
    <w:rsid w:val="00E650F5"/>
    <w:rsid w:val="00E70F99"/>
    <w:rsid w:val="00E73D2F"/>
    <w:rsid w:val="00E74D18"/>
    <w:rsid w:val="00E76D32"/>
    <w:rsid w:val="00E96D14"/>
    <w:rsid w:val="00EA446D"/>
    <w:rsid w:val="00EB24D4"/>
    <w:rsid w:val="00EC0A11"/>
    <w:rsid w:val="00ED2884"/>
    <w:rsid w:val="00ED4E8F"/>
    <w:rsid w:val="00EE0D3F"/>
    <w:rsid w:val="00EE41B0"/>
    <w:rsid w:val="00EE5C6E"/>
    <w:rsid w:val="00EE781C"/>
    <w:rsid w:val="00F15C9C"/>
    <w:rsid w:val="00F3274D"/>
    <w:rsid w:val="00F53D76"/>
    <w:rsid w:val="00F66EC0"/>
    <w:rsid w:val="00F85E59"/>
    <w:rsid w:val="00F915BF"/>
    <w:rsid w:val="00F95B85"/>
    <w:rsid w:val="00FB73D2"/>
    <w:rsid w:val="00FD2957"/>
    <w:rsid w:val="00FD65F0"/>
    <w:rsid w:val="00FE1289"/>
    <w:rsid w:val="00FF0DE4"/>
    <w:rsid w:val="00FF4A6D"/>
    <w:rsid w:val="0F7B31BF"/>
    <w:rsid w:val="1B74224B"/>
    <w:rsid w:val="1EE766A4"/>
    <w:rsid w:val="2F876047"/>
    <w:rsid w:val="365F5C79"/>
    <w:rsid w:val="42B576EC"/>
    <w:rsid w:val="507540C6"/>
    <w:rsid w:val="51406B54"/>
    <w:rsid w:val="549260BB"/>
    <w:rsid w:val="5A89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 w:qFormat="1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annotation reference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unhideWhenUsed="0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62DC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annotation text"/>
    <w:basedOn w:val="a3"/>
    <w:link w:val="Char"/>
    <w:uiPriority w:val="99"/>
    <w:semiHidden/>
    <w:qFormat/>
    <w:rsid w:val="00162DC4"/>
    <w:pPr>
      <w:jc w:val="left"/>
    </w:pPr>
    <w:rPr>
      <w:sz w:val="24"/>
      <w:szCs w:val="24"/>
    </w:rPr>
  </w:style>
  <w:style w:type="paragraph" w:styleId="a8">
    <w:name w:val="Balloon Text"/>
    <w:basedOn w:val="a3"/>
    <w:link w:val="Char0"/>
    <w:uiPriority w:val="99"/>
    <w:semiHidden/>
    <w:qFormat/>
    <w:rsid w:val="00162DC4"/>
    <w:rPr>
      <w:sz w:val="18"/>
      <w:szCs w:val="18"/>
    </w:rPr>
  </w:style>
  <w:style w:type="paragraph" w:styleId="a9">
    <w:name w:val="footer"/>
    <w:basedOn w:val="a3"/>
    <w:link w:val="Char1"/>
    <w:uiPriority w:val="99"/>
    <w:qFormat/>
    <w:rsid w:val="00162D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a">
    <w:name w:val="header"/>
    <w:basedOn w:val="a3"/>
    <w:link w:val="Char2"/>
    <w:uiPriority w:val="99"/>
    <w:qFormat/>
    <w:rsid w:val="00162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7"/>
    <w:next w:val="a7"/>
    <w:link w:val="Char3"/>
    <w:uiPriority w:val="99"/>
    <w:semiHidden/>
    <w:rsid w:val="00162DC4"/>
    <w:rPr>
      <w:b/>
      <w:bCs/>
    </w:rPr>
  </w:style>
  <w:style w:type="character" w:styleId="ac">
    <w:name w:val="annotation reference"/>
    <w:uiPriority w:val="99"/>
    <w:semiHidden/>
    <w:qFormat/>
    <w:rsid w:val="00162DC4"/>
    <w:rPr>
      <w:sz w:val="21"/>
      <w:szCs w:val="21"/>
    </w:rPr>
  </w:style>
  <w:style w:type="character" w:customStyle="1" w:styleId="Char1">
    <w:name w:val="页脚 Char"/>
    <w:link w:val="a9"/>
    <w:uiPriority w:val="99"/>
    <w:qFormat/>
    <w:locked/>
    <w:rsid w:val="00162DC4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link w:val="aa"/>
    <w:uiPriority w:val="99"/>
    <w:qFormat/>
    <w:locked/>
    <w:rsid w:val="00162DC4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段 Char"/>
    <w:link w:val="ad"/>
    <w:uiPriority w:val="99"/>
    <w:qFormat/>
    <w:locked/>
    <w:rsid w:val="00162DC4"/>
    <w:rPr>
      <w:rFonts w:ascii="宋体" w:cs="宋体"/>
      <w:kern w:val="2"/>
      <w:sz w:val="21"/>
      <w:szCs w:val="21"/>
      <w:lang w:val="en-US" w:eastAsia="zh-CN" w:bidi="ar-SA"/>
    </w:rPr>
  </w:style>
  <w:style w:type="paragraph" w:customStyle="1" w:styleId="ad">
    <w:name w:val="段"/>
    <w:link w:val="Char4"/>
    <w:uiPriority w:val="99"/>
    <w:qFormat/>
    <w:rsid w:val="00162DC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cs="宋体"/>
      <w:kern w:val="2"/>
      <w:sz w:val="21"/>
      <w:szCs w:val="21"/>
    </w:rPr>
  </w:style>
  <w:style w:type="paragraph" w:customStyle="1" w:styleId="ae">
    <w:name w:val="标准书眉_奇数页"/>
    <w:next w:val="a3"/>
    <w:uiPriority w:val="99"/>
    <w:qFormat/>
    <w:rsid w:val="00162DC4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黑体"/>
      <w:sz w:val="21"/>
      <w:szCs w:val="21"/>
    </w:rPr>
  </w:style>
  <w:style w:type="paragraph" w:customStyle="1" w:styleId="af">
    <w:name w:val="前言、引言标题"/>
    <w:next w:val="ad"/>
    <w:uiPriority w:val="99"/>
    <w:qFormat/>
    <w:rsid w:val="00162DC4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paragraph" w:customStyle="1" w:styleId="a1">
    <w:name w:val="二级条标题"/>
    <w:basedOn w:val="a0"/>
    <w:next w:val="ad"/>
    <w:uiPriority w:val="99"/>
    <w:qFormat/>
    <w:rsid w:val="00162DC4"/>
    <w:pPr>
      <w:numPr>
        <w:ilvl w:val="2"/>
      </w:numPr>
      <w:spacing w:before="50" w:after="50"/>
      <w:outlineLvl w:val="3"/>
    </w:pPr>
  </w:style>
  <w:style w:type="paragraph" w:customStyle="1" w:styleId="a0">
    <w:name w:val="一级条标题"/>
    <w:next w:val="ad"/>
    <w:uiPriority w:val="99"/>
    <w:qFormat/>
    <w:rsid w:val="00162DC4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黑体"/>
      <w:sz w:val="21"/>
      <w:szCs w:val="21"/>
    </w:rPr>
  </w:style>
  <w:style w:type="paragraph" w:customStyle="1" w:styleId="a">
    <w:name w:val="章标题"/>
    <w:next w:val="ad"/>
    <w:uiPriority w:val="99"/>
    <w:qFormat/>
    <w:rsid w:val="00162DC4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黑体"/>
      <w:sz w:val="21"/>
      <w:szCs w:val="21"/>
    </w:rPr>
  </w:style>
  <w:style w:type="paragraph" w:customStyle="1" w:styleId="a2">
    <w:name w:val="三级条标题"/>
    <w:basedOn w:val="a1"/>
    <w:next w:val="ad"/>
    <w:uiPriority w:val="99"/>
    <w:qFormat/>
    <w:rsid w:val="00162DC4"/>
    <w:pPr>
      <w:numPr>
        <w:ilvl w:val="3"/>
      </w:numPr>
      <w:outlineLvl w:val="4"/>
    </w:pPr>
  </w:style>
  <w:style w:type="paragraph" w:customStyle="1" w:styleId="af0">
    <w:name w:val="标准书脚_奇数页"/>
    <w:uiPriority w:val="99"/>
    <w:qFormat/>
    <w:rsid w:val="00162DC4"/>
    <w:pPr>
      <w:spacing w:before="120"/>
      <w:ind w:right="198"/>
      <w:jc w:val="right"/>
    </w:pPr>
    <w:rPr>
      <w:rFonts w:ascii="宋体" w:hAnsi="Times New Roman" w:cs="宋体"/>
      <w:sz w:val="18"/>
      <w:szCs w:val="18"/>
    </w:rPr>
  </w:style>
  <w:style w:type="paragraph" w:customStyle="1" w:styleId="af1">
    <w:name w:val="目次、标准名称标题"/>
    <w:basedOn w:val="a3"/>
    <w:next w:val="ad"/>
    <w:uiPriority w:val="99"/>
    <w:qFormat/>
    <w:rsid w:val="00162DC4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1">
    <w:name w:val="列出段落1"/>
    <w:basedOn w:val="a3"/>
    <w:uiPriority w:val="99"/>
    <w:qFormat/>
    <w:rsid w:val="00162DC4"/>
    <w:pPr>
      <w:ind w:firstLineChars="200" w:firstLine="420"/>
    </w:pPr>
  </w:style>
  <w:style w:type="paragraph" w:customStyle="1" w:styleId="af2">
    <w:name w:val="终结线"/>
    <w:basedOn w:val="a3"/>
    <w:uiPriority w:val="99"/>
    <w:qFormat/>
    <w:rsid w:val="00162DC4"/>
    <w:pPr>
      <w:framePr w:hSpace="181" w:vSpace="181" w:wrap="around" w:vAnchor="text" w:hAnchor="margin" w:xAlign="center" w:y="285"/>
    </w:pPr>
  </w:style>
  <w:style w:type="character" w:customStyle="1" w:styleId="Char">
    <w:name w:val="批注文字 Char"/>
    <w:link w:val="a7"/>
    <w:uiPriority w:val="99"/>
    <w:qFormat/>
    <w:locked/>
    <w:rsid w:val="00162DC4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3">
    <w:name w:val="批注主题 Char"/>
    <w:link w:val="ab"/>
    <w:uiPriority w:val="99"/>
    <w:semiHidden/>
    <w:qFormat/>
    <w:locked/>
    <w:rsid w:val="00162DC4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Char0">
    <w:name w:val="批注框文本 Char"/>
    <w:link w:val="a8"/>
    <w:uiPriority w:val="99"/>
    <w:semiHidden/>
    <w:qFormat/>
    <w:locked/>
    <w:rsid w:val="00162DC4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0">
    <w:name w:val="修订1"/>
    <w:hidden/>
    <w:uiPriority w:val="99"/>
    <w:semiHidden/>
    <w:qFormat/>
    <w:rsid w:val="00162DC4"/>
    <w:rPr>
      <w:rFonts w:ascii="Times New Roman" w:hAnsi="Times New Roman"/>
      <w:kern w:val="2"/>
      <w:sz w:val="21"/>
      <w:szCs w:val="21"/>
    </w:rPr>
  </w:style>
  <w:style w:type="paragraph" w:styleId="af3">
    <w:name w:val="Revision"/>
    <w:hidden/>
    <w:uiPriority w:val="99"/>
    <w:unhideWhenUsed/>
    <w:rsid w:val="00996E64"/>
    <w:rPr>
      <w:rFonts w:ascii="Times New Roman" w:hAnsi="Times New Roman"/>
      <w:kern w:val="2"/>
      <w:sz w:val="21"/>
      <w:szCs w:val="21"/>
    </w:rPr>
  </w:style>
  <w:style w:type="paragraph" w:styleId="af4">
    <w:name w:val="Date"/>
    <w:basedOn w:val="a3"/>
    <w:next w:val="a3"/>
    <w:link w:val="Char5"/>
    <w:uiPriority w:val="99"/>
    <w:semiHidden/>
    <w:unhideWhenUsed/>
    <w:rsid w:val="00FD65F0"/>
    <w:pPr>
      <w:ind w:leftChars="2500" w:left="100"/>
    </w:pPr>
  </w:style>
  <w:style w:type="character" w:customStyle="1" w:styleId="Char5">
    <w:name w:val="日期 Char"/>
    <w:basedOn w:val="a4"/>
    <w:link w:val="af4"/>
    <w:uiPriority w:val="99"/>
    <w:semiHidden/>
    <w:rsid w:val="00FD65F0"/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43026A-FF7C-4474-8B0E-92A0CD32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476</Words>
  <Characters>2719</Characters>
  <Application>Microsoft Office Word</Application>
  <DocSecurity>0</DocSecurity>
  <Lines>22</Lines>
  <Paragraphs>6</Paragraphs>
  <ScaleCrop>false</ScaleCrop>
  <Company>微软中国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14</cp:revision>
  <cp:lastPrinted>2020-04-21T01:50:00Z</cp:lastPrinted>
  <dcterms:created xsi:type="dcterms:W3CDTF">2020-04-21T03:43:00Z</dcterms:created>
  <dcterms:modified xsi:type="dcterms:W3CDTF">2020-11-05T02:53:00Z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