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B7" w:rsidRPr="009E5D68" w:rsidRDefault="004C2FB7" w:rsidP="009E5D68">
      <w:pPr>
        <w:pStyle w:val="1"/>
        <w:spacing w:beforeLines="50" w:afterLines="50" w:line="400" w:lineRule="atLeast"/>
        <w:ind w:firstLineChars="0" w:firstLine="0"/>
        <w:contextualSpacing/>
        <w:rPr>
          <w:rFonts w:asciiTheme="minorEastAsia" w:eastAsiaTheme="minorEastAsia" w:hAnsiTheme="minorEastAsia" w:cs="宋体"/>
          <w:kern w:val="0"/>
          <w:sz w:val="28"/>
          <w:szCs w:val="28"/>
        </w:rPr>
      </w:pPr>
    </w:p>
    <w:p w:rsidR="004C2FB7" w:rsidRPr="009E5D68" w:rsidRDefault="004C2FB7" w:rsidP="009E5D68">
      <w:pPr>
        <w:pStyle w:val="1"/>
        <w:spacing w:beforeLines="50" w:afterLines="50" w:line="400" w:lineRule="atLeast"/>
        <w:ind w:left="357" w:firstLineChars="0" w:firstLine="0"/>
        <w:contextualSpacing/>
        <w:jc w:val="distribute"/>
        <w:rPr>
          <w:rFonts w:ascii="黑体" w:eastAsia="黑体" w:hAnsi="黑体" w:cs="宋体"/>
          <w:kern w:val="0"/>
          <w:sz w:val="44"/>
          <w:szCs w:val="44"/>
        </w:rPr>
      </w:pPr>
    </w:p>
    <w:p w:rsidR="004C2FB7" w:rsidRPr="009E5D68" w:rsidRDefault="009511A8" w:rsidP="009E5D68">
      <w:pPr>
        <w:pStyle w:val="1"/>
        <w:spacing w:beforeLines="50" w:afterLines="50" w:line="400" w:lineRule="atLeast"/>
        <w:ind w:left="357" w:firstLineChars="0" w:firstLine="0"/>
        <w:contextualSpacing/>
        <w:jc w:val="distribute"/>
        <w:rPr>
          <w:rFonts w:ascii="黑体" w:eastAsia="黑体" w:hAnsi="黑体" w:cs="宋体"/>
          <w:kern w:val="0"/>
          <w:sz w:val="48"/>
          <w:szCs w:val="48"/>
        </w:rPr>
      </w:pPr>
      <w:r w:rsidRPr="009E5D68">
        <w:rPr>
          <w:rFonts w:ascii="黑体" w:eastAsia="黑体" w:hAnsi="黑体" w:cs="宋体" w:hint="eastAsia"/>
          <w:kern w:val="0"/>
          <w:sz w:val="48"/>
          <w:szCs w:val="48"/>
        </w:rPr>
        <w:t>绿色食品生产操作规程</w:t>
      </w:r>
    </w:p>
    <w:p w:rsidR="004C2FB7" w:rsidRPr="009E5D68" w:rsidRDefault="009511A8" w:rsidP="009E5D68">
      <w:pPr>
        <w:pStyle w:val="1"/>
        <w:spacing w:beforeLines="50" w:afterLines="50" w:line="400" w:lineRule="atLeast"/>
        <w:ind w:left="357" w:firstLineChars="0" w:firstLine="0"/>
        <w:contextualSpacing/>
        <w:jc w:val="right"/>
        <w:rPr>
          <w:rFonts w:ascii="黑体" w:eastAsia="黑体" w:hAnsi="黑体" w:cs="宋体"/>
          <w:kern w:val="0"/>
          <w:sz w:val="28"/>
          <w:szCs w:val="28"/>
        </w:rPr>
      </w:pPr>
      <w:r w:rsidRPr="009E5D68">
        <w:rPr>
          <w:rFonts w:ascii="黑体" w:eastAsia="黑体" w:hAnsi="黑体" w:cs="宋体" w:hint="eastAsia"/>
          <w:kern w:val="0"/>
          <w:sz w:val="28"/>
          <w:szCs w:val="28"/>
        </w:rPr>
        <w:t xml:space="preserve">LB/T </w:t>
      </w:r>
      <w:r w:rsidR="009E5D68" w:rsidRPr="009E5D68">
        <w:rPr>
          <w:rFonts w:ascii="黑体" w:eastAsia="黑体" w:hAnsi="黑体" w:cs="宋体" w:hint="eastAsia"/>
          <w:kern w:val="0"/>
          <w:sz w:val="28"/>
          <w:szCs w:val="28"/>
        </w:rPr>
        <w:t>175</w:t>
      </w:r>
      <w:r w:rsidRPr="009E5D68">
        <w:rPr>
          <w:rFonts w:ascii="黑体" w:eastAsia="黑体" w:hAnsi="黑体" w:cs="宋体" w:hint="eastAsia"/>
          <w:kern w:val="0"/>
          <w:sz w:val="28"/>
          <w:szCs w:val="28"/>
        </w:rPr>
        <w:t>-20</w:t>
      </w:r>
      <w:r w:rsidR="009E5D68" w:rsidRPr="009E5D68">
        <w:rPr>
          <w:rFonts w:ascii="黑体" w:eastAsia="黑体" w:hAnsi="黑体" w:cs="宋体" w:hint="eastAsia"/>
          <w:kern w:val="0"/>
          <w:sz w:val="28"/>
          <w:szCs w:val="28"/>
        </w:rPr>
        <w:t>21</w:t>
      </w:r>
    </w:p>
    <w:p w:rsidR="004C2FB7" w:rsidRPr="009E5D68" w:rsidRDefault="00717017" w:rsidP="009E5D68">
      <w:pPr>
        <w:pStyle w:val="1"/>
        <w:spacing w:beforeLines="50" w:afterLines="50" w:line="400" w:lineRule="atLeast"/>
        <w:ind w:left="357" w:firstLineChars="0" w:firstLine="0"/>
        <w:contextualSpacing/>
        <w:jc w:val="right"/>
        <w:rPr>
          <w:rFonts w:ascii="黑体" w:eastAsia="黑体" w:hAnsi="黑体" w:cs="宋体"/>
          <w:kern w:val="0"/>
          <w:sz w:val="28"/>
          <w:szCs w:val="28"/>
        </w:rPr>
      </w:pPr>
      <w:r w:rsidRPr="009E5D68">
        <w:rPr>
          <w:rFonts w:ascii="黑体" w:eastAsia="黑体" w:hAnsi="黑体" w:cs="宋体"/>
          <w:noProof/>
          <w:kern w:val="0"/>
          <w:sz w:val="28"/>
          <w:szCs w:val="28"/>
        </w:rPr>
        <w:pict>
          <v:shapetype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"/>
        </w:pict>
      </w: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B07F57" w:rsidP="009E5D68">
      <w:pPr>
        <w:pStyle w:val="1"/>
        <w:spacing w:beforeLines="50" w:afterLines="50" w:line="360" w:lineRule="auto"/>
        <w:ind w:left="357" w:firstLineChars="0" w:firstLine="0"/>
        <w:contextualSpacing/>
        <w:jc w:val="center"/>
        <w:rPr>
          <w:rFonts w:ascii="黑体" w:eastAsia="黑体" w:hAnsi="黑体"/>
          <w:kern w:val="0"/>
          <w:sz w:val="48"/>
          <w:szCs w:val="48"/>
        </w:rPr>
      </w:pPr>
      <w:r w:rsidRPr="009E5D68">
        <w:rPr>
          <w:rFonts w:ascii="黑体" w:eastAsia="黑体" w:hAnsi="黑体" w:cs="宋体" w:hint="eastAsia"/>
          <w:kern w:val="0"/>
          <w:sz w:val="48"/>
          <w:szCs w:val="48"/>
        </w:rPr>
        <w:t>西南地区</w:t>
      </w:r>
    </w:p>
    <w:p w:rsidR="004C2FB7" w:rsidRPr="009E5D68" w:rsidRDefault="004C2FB7" w:rsidP="009E5D68">
      <w:pPr>
        <w:pStyle w:val="1"/>
        <w:spacing w:beforeLines="50" w:afterLines="50" w:line="360" w:lineRule="auto"/>
        <w:ind w:left="357" w:firstLineChars="0" w:firstLine="0"/>
        <w:contextualSpacing/>
        <w:jc w:val="center"/>
        <w:rPr>
          <w:rFonts w:ascii="黑体" w:eastAsia="黑体" w:hAnsi="黑体" w:cs="宋体"/>
          <w:kern w:val="0"/>
          <w:sz w:val="18"/>
          <w:szCs w:val="18"/>
        </w:rPr>
      </w:pPr>
    </w:p>
    <w:p w:rsidR="004C2FB7" w:rsidRPr="009E5D68" w:rsidRDefault="00B07F57" w:rsidP="009E5D68">
      <w:pPr>
        <w:pStyle w:val="1"/>
        <w:spacing w:beforeLines="50" w:afterLines="50" w:line="360" w:lineRule="auto"/>
        <w:ind w:left="357" w:firstLineChars="0" w:firstLine="0"/>
        <w:contextualSpacing/>
        <w:jc w:val="center"/>
        <w:rPr>
          <w:rFonts w:ascii="黑体" w:eastAsia="黑体" w:hAnsi="黑体" w:cs="宋体"/>
          <w:kern w:val="0"/>
          <w:sz w:val="48"/>
          <w:szCs w:val="48"/>
        </w:rPr>
      </w:pPr>
      <w:r w:rsidRPr="009E5D68">
        <w:rPr>
          <w:rFonts w:ascii="黑体" w:eastAsia="黑体" w:hAnsi="黑体" w:hint="eastAsia"/>
          <w:kern w:val="0"/>
          <w:sz w:val="48"/>
          <w:szCs w:val="48"/>
        </w:rPr>
        <w:t>绿色食品</w:t>
      </w:r>
      <w:r w:rsidR="009511A8" w:rsidRPr="009E5D68">
        <w:rPr>
          <w:rFonts w:ascii="黑体" w:eastAsia="黑体" w:hAnsi="黑体" w:hint="eastAsia"/>
          <w:kern w:val="0"/>
          <w:sz w:val="48"/>
          <w:szCs w:val="48"/>
        </w:rPr>
        <w:t>秋作</w:t>
      </w:r>
      <w:r w:rsidRPr="009E5D68">
        <w:rPr>
          <w:rFonts w:ascii="黑体" w:eastAsia="黑体" w:hAnsi="黑体" w:hint="eastAsia"/>
          <w:kern w:val="0"/>
          <w:sz w:val="48"/>
          <w:szCs w:val="48"/>
        </w:rPr>
        <w:t>马铃薯</w:t>
      </w:r>
      <w:r w:rsidR="009511A8" w:rsidRPr="009E5D68">
        <w:rPr>
          <w:rFonts w:ascii="黑体" w:eastAsia="黑体" w:hAnsi="黑体" w:hint="eastAsia"/>
          <w:kern w:val="0"/>
          <w:sz w:val="48"/>
          <w:szCs w:val="48"/>
        </w:rPr>
        <w:t>生产操作规程</w:t>
      </w: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9E5D68" w:rsidP="009E5D68">
      <w:pPr>
        <w:pStyle w:val="1"/>
        <w:spacing w:beforeLines="50" w:afterLines="50" w:line="400" w:lineRule="atLeast"/>
        <w:ind w:left="357" w:firstLineChars="0" w:firstLine="0"/>
        <w:contextualSpacing/>
        <w:jc w:val="left"/>
        <w:rPr>
          <w:rFonts w:ascii="黑体" w:eastAsia="黑体" w:hAnsi="黑体" w:cs="宋体"/>
          <w:kern w:val="0"/>
          <w:sz w:val="28"/>
          <w:szCs w:val="28"/>
        </w:rPr>
      </w:pPr>
      <w:r w:rsidRPr="009E5D68">
        <w:rPr>
          <w:rFonts w:eastAsia="黑体"/>
          <w:kern w:val="0"/>
          <w:sz w:val="28"/>
          <w:szCs w:val="28"/>
        </w:rPr>
        <w:t>2021-09-26</w:t>
      </w:r>
      <w:r w:rsidR="009511A8" w:rsidRPr="009E5D68">
        <w:rPr>
          <w:rFonts w:ascii="黑体" w:eastAsia="黑体" w:hAnsi="黑体" w:cs="宋体" w:hint="eastAsia"/>
          <w:kern w:val="0"/>
          <w:sz w:val="28"/>
          <w:szCs w:val="28"/>
        </w:rPr>
        <w:t xml:space="preserve">发布           </w:t>
      </w:r>
      <w:r w:rsidRPr="009E5D68">
        <w:rPr>
          <w:rFonts w:ascii="黑体" w:eastAsia="黑体" w:hAnsi="黑体" w:cs="宋体" w:hint="eastAsia"/>
          <w:kern w:val="0"/>
          <w:sz w:val="28"/>
          <w:szCs w:val="28"/>
        </w:rPr>
        <w:t xml:space="preserve">        </w:t>
      </w:r>
      <w:r w:rsidR="009511A8" w:rsidRPr="009E5D68">
        <w:rPr>
          <w:rFonts w:ascii="黑体" w:eastAsia="黑体" w:hAnsi="黑体" w:cs="宋体" w:hint="eastAsia"/>
          <w:kern w:val="0"/>
          <w:sz w:val="28"/>
          <w:szCs w:val="28"/>
        </w:rPr>
        <w:t xml:space="preserve">   </w:t>
      </w:r>
      <w:r w:rsidRPr="009E5D68">
        <w:rPr>
          <w:rFonts w:eastAsia="黑体"/>
          <w:kern w:val="0"/>
          <w:sz w:val="28"/>
          <w:szCs w:val="28"/>
        </w:rPr>
        <w:t>2021-</w:t>
      </w:r>
      <w:r w:rsidRPr="009E5D68">
        <w:rPr>
          <w:rFonts w:eastAsia="黑体" w:hint="eastAsia"/>
          <w:kern w:val="0"/>
          <w:sz w:val="28"/>
          <w:szCs w:val="28"/>
        </w:rPr>
        <w:t>10</w:t>
      </w:r>
      <w:r w:rsidRPr="009E5D68">
        <w:rPr>
          <w:rFonts w:eastAsia="黑体"/>
          <w:kern w:val="0"/>
          <w:sz w:val="28"/>
          <w:szCs w:val="28"/>
        </w:rPr>
        <w:t>-</w:t>
      </w:r>
      <w:r w:rsidRPr="009E5D68">
        <w:rPr>
          <w:rFonts w:eastAsia="黑体" w:hint="eastAsia"/>
          <w:kern w:val="0"/>
          <w:sz w:val="28"/>
          <w:szCs w:val="28"/>
        </w:rPr>
        <w:t>01</w:t>
      </w:r>
      <w:r w:rsidR="009511A8" w:rsidRPr="009E5D68">
        <w:rPr>
          <w:rFonts w:ascii="黑体" w:eastAsia="黑体" w:hAnsi="黑体" w:cs="宋体" w:hint="eastAsia"/>
          <w:kern w:val="0"/>
          <w:sz w:val="28"/>
          <w:szCs w:val="28"/>
        </w:rPr>
        <w:t>实施</w:t>
      </w:r>
    </w:p>
    <w:p w:rsidR="004C2FB7" w:rsidRPr="009E5D68" w:rsidRDefault="00717017" w:rsidP="009E5D68">
      <w:pPr>
        <w:pStyle w:val="1"/>
        <w:spacing w:beforeLines="50" w:afterLines="50" w:line="400" w:lineRule="atLeast"/>
        <w:ind w:left="357" w:firstLineChars="0" w:firstLine="0"/>
        <w:contextualSpacing/>
        <w:jc w:val="left"/>
        <w:rPr>
          <w:rFonts w:ascii="黑体" w:eastAsia="黑体" w:hAnsi="黑体" w:cs="宋体"/>
          <w:kern w:val="0"/>
          <w:sz w:val="24"/>
          <w:szCs w:val="24"/>
        </w:rPr>
      </w:pPr>
      <w:r w:rsidRPr="009E5D68">
        <w:rPr>
          <w:rFonts w:ascii="黑体" w:eastAsia="黑体" w:hAnsi="黑体" w:cs="宋体"/>
          <w:noProof/>
          <w:kern w:val="0"/>
          <w:sz w:val="24"/>
          <w:szCs w:val="24"/>
        </w:rPr>
        <w:pict>
          <v:shape id="AutoShape 2" o:spid="_x0000_s1027" type="#_x0000_t32" style="position:absolute;left:0;text-align:left;margin-left:16.2pt;margin-top:9pt;width:382.2pt;height:1.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"/>
        </w:pict>
      </w:r>
    </w:p>
    <w:p w:rsidR="004C2FB7" w:rsidRPr="009E5D68" w:rsidRDefault="009511A8" w:rsidP="009E5D68">
      <w:pPr>
        <w:pStyle w:val="1"/>
        <w:spacing w:beforeLines="50" w:afterLines="50" w:line="400" w:lineRule="atLeast"/>
        <w:ind w:left="357" w:firstLineChars="0" w:firstLine="0"/>
        <w:contextualSpacing/>
        <w:jc w:val="center"/>
        <w:rPr>
          <w:rFonts w:ascii="黑体" w:eastAsia="黑体" w:hAnsi="黑体" w:cs="宋体"/>
          <w:kern w:val="0"/>
          <w:sz w:val="28"/>
          <w:szCs w:val="28"/>
        </w:rPr>
      </w:pPr>
      <w:r w:rsidRPr="009E5D68">
        <w:rPr>
          <w:rFonts w:ascii="华文中宋" w:eastAsia="华文中宋" w:hAnsi="华文中宋" w:cs="宋体" w:hint="eastAsia"/>
          <w:kern w:val="0"/>
          <w:sz w:val="32"/>
          <w:szCs w:val="32"/>
          <w:fitText w:val="4480"/>
        </w:rPr>
        <w:t>中国绿色食品发展中心</w:t>
      </w:r>
      <w:r w:rsidRPr="009E5D68">
        <w:rPr>
          <w:rFonts w:ascii="黑体" w:eastAsia="黑体" w:hAnsi="黑体" w:cs="宋体" w:hint="eastAsia"/>
          <w:kern w:val="0"/>
          <w:sz w:val="28"/>
          <w:szCs w:val="28"/>
        </w:rPr>
        <w:t>发 布</w:t>
      </w: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28"/>
          <w:szCs w:val="28"/>
        </w:rPr>
      </w:pPr>
    </w:p>
    <w:p w:rsidR="004C2FB7" w:rsidRPr="009E5D68" w:rsidRDefault="004C2FB7" w:rsidP="009E5D68">
      <w:pPr>
        <w:pStyle w:val="1"/>
        <w:spacing w:beforeLines="50" w:afterLines="50" w:line="400" w:lineRule="atLeast"/>
        <w:ind w:firstLineChars="0" w:firstLine="0"/>
        <w:contextualSpacing/>
        <w:rPr>
          <w:rFonts w:asciiTheme="minorEastAsia" w:eastAsiaTheme="minorEastAsia" w:hAnsiTheme="minorEastAsia" w:cs="宋体"/>
          <w:kern w:val="0"/>
          <w:sz w:val="28"/>
          <w:szCs w:val="28"/>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9511A8"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r w:rsidRPr="009E5D68">
        <w:rPr>
          <w:rFonts w:ascii="黑体" w:eastAsia="黑体" w:hAnsi="黑体" w:cs="宋体" w:hint="eastAsia"/>
          <w:kern w:val="0"/>
          <w:sz w:val="32"/>
          <w:szCs w:val="32"/>
        </w:rPr>
        <w:t>前  言</w:t>
      </w: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4C2FB7"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p>
    <w:p w:rsidR="004C2FB7" w:rsidRPr="009E5D68" w:rsidRDefault="009511A8" w:rsidP="009E5D68">
      <w:pPr>
        <w:pStyle w:val="1"/>
        <w:spacing w:beforeLines="50" w:afterLines="50" w:line="400" w:lineRule="atLeast"/>
        <w:contextualSpacing/>
        <w:jc w:val="left"/>
        <w:rPr>
          <w:rFonts w:ascii="宋体" w:hAnsi="宋体" w:cs="宋体"/>
          <w:kern w:val="0"/>
        </w:rPr>
      </w:pPr>
      <w:r w:rsidRPr="009E5D68">
        <w:rPr>
          <w:rFonts w:ascii="宋体" w:hAnsi="宋体" w:cs="宋体" w:hint="eastAsia"/>
          <w:kern w:val="0"/>
        </w:rPr>
        <w:t>本规程由中国绿色食品发展中心提出并归口。</w:t>
      </w:r>
    </w:p>
    <w:p w:rsidR="004C2FB7" w:rsidRPr="009E5D68" w:rsidRDefault="009511A8" w:rsidP="009E5D68">
      <w:pPr>
        <w:pStyle w:val="1"/>
        <w:spacing w:beforeLines="50" w:afterLines="50" w:line="400" w:lineRule="atLeast"/>
        <w:contextualSpacing/>
        <w:jc w:val="left"/>
        <w:rPr>
          <w:rFonts w:ascii="宋体" w:hAnsi="宋体" w:cs="宋体"/>
          <w:kern w:val="0"/>
        </w:rPr>
      </w:pPr>
      <w:r w:rsidRPr="009E5D68">
        <w:rPr>
          <w:rFonts w:ascii="宋体" w:hAnsi="宋体" w:cs="宋体" w:hint="eastAsia"/>
          <w:kern w:val="0"/>
        </w:rPr>
        <w:t>本规程起草单位：四川省绿色食品管理办公室、四川省农业科学院</w:t>
      </w:r>
      <w:r w:rsidR="00767C36" w:rsidRPr="009E5D68">
        <w:rPr>
          <w:rFonts w:ascii="宋体" w:hAnsi="宋体" w:cs="宋体" w:hint="eastAsia"/>
          <w:kern w:val="0"/>
        </w:rPr>
        <w:t>农业</w:t>
      </w:r>
      <w:r w:rsidRPr="009E5D68">
        <w:rPr>
          <w:rFonts w:ascii="宋体" w:hAnsi="宋体" w:cs="宋体" w:hint="eastAsia"/>
          <w:kern w:val="0"/>
        </w:rPr>
        <w:t>质量标准与检测技术研究所、四川省农业科学院作物研究所、</w:t>
      </w:r>
      <w:r w:rsidRPr="009E5D68">
        <w:rPr>
          <w:rFonts w:hAnsi="宋体" w:hint="eastAsia"/>
          <w:kern w:val="0"/>
        </w:rPr>
        <w:t>重庆市农产品质量安全中心、</w:t>
      </w:r>
      <w:r w:rsidRPr="009E5D68">
        <w:rPr>
          <w:rFonts w:ascii="宋体" w:hAnsi="宋体" w:cs="宋体" w:hint="eastAsia"/>
          <w:kern w:val="0"/>
        </w:rPr>
        <w:t>贵州省绿色食品发展中心、凉山州现代农业产业发展中心</w:t>
      </w:r>
      <w:r w:rsidR="00677D8B" w:rsidRPr="009E5D68">
        <w:rPr>
          <w:rFonts w:ascii="宋体" w:hAnsi="宋体" w:cs="宋体" w:hint="eastAsia"/>
          <w:kern w:val="0"/>
        </w:rPr>
        <w:t>、</w:t>
      </w:r>
      <w:r w:rsidR="0048237E" w:rsidRPr="009E5D68">
        <w:rPr>
          <w:rFonts w:ascii="宋体" w:hAnsi="宋体" w:cs="宋体" w:hint="eastAsia"/>
          <w:kern w:val="0"/>
        </w:rPr>
        <w:t>云南省绿色食品发展中心</w:t>
      </w:r>
      <w:r w:rsidR="00A46657" w:rsidRPr="009E5D68">
        <w:rPr>
          <w:rFonts w:ascii="宋体" w:hAnsi="宋体" w:cs="宋体" w:hint="eastAsia"/>
          <w:kern w:val="0"/>
        </w:rPr>
        <w:t>、中国绿色食品发展中心</w:t>
      </w:r>
      <w:r w:rsidRPr="009E5D68">
        <w:rPr>
          <w:rFonts w:ascii="宋体" w:hAnsi="宋体" w:cs="宋体" w:hint="eastAsia"/>
          <w:kern w:val="0"/>
        </w:rPr>
        <w:t>。</w:t>
      </w:r>
    </w:p>
    <w:p w:rsidR="00B96650" w:rsidRPr="009E5D68" w:rsidRDefault="009511A8" w:rsidP="009E5D68">
      <w:pPr>
        <w:pStyle w:val="1"/>
        <w:spacing w:beforeLines="50" w:afterLines="50" w:line="400" w:lineRule="atLeast"/>
        <w:contextualSpacing/>
        <w:jc w:val="left"/>
        <w:rPr>
          <w:rFonts w:ascii="宋体" w:hAnsi="宋体" w:cs="宋体"/>
          <w:kern w:val="0"/>
        </w:rPr>
      </w:pPr>
      <w:r w:rsidRPr="009E5D68">
        <w:rPr>
          <w:rFonts w:ascii="宋体" w:hAnsi="宋体" w:cs="宋体" w:hint="eastAsia"/>
          <w:kern w:val="0"/>
        </w:rPr>
        <w:t>本规程主要起草人：邓小松、侯雪、韩梅、郭灵安、雷绍荣、何卫、胡建军、苏曼琳、彭春莲、周熙、张建新、郑业龙、曾海山、代天飞</w:t>
      </w:r>
      <w:r w:rsidR="00111519" w:rsidRPr="009E5D68">
        <w:rPr>
          <w:rFonts w:ascii="宋体" w:hAnsi="宋体" w:cs="宋体" w:hint="eastAsia"/>
          <w:kern w:val="0"/>
        </w:rPr>
        <w:t>、钱琳刚</w:t>
      </w:r>
      <w:r w:rsidR="00A46657" w:rsidRPr="009E5D68">
        <w:rPr>
          <w:rFonts w:ascii="宋体" w:hAnsi="宋体" w:cs="宋体" w:hint="eastAsia"/>
          <w:kern w:val="0"/>
        </w:rPr>
        <w:t>、乔春楠</w:t>
      </w:r>
      <w:r w:rsidRPr="009E5D68">
        <w:rPr>
          <w:rFonts w:ascii="宋体" w:hAnsi="宋体" w:cs="宋体" w:hint="eastAsia"/>
          <w:kern w:val="0"/>
        </w:rPr>
        <w:t>。</w:t>
      </w: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left="357" w:firstLineChars="0" w:firstLine="0"/>
        <w:contextualSpacing/>
        <w:rPr>
          <w:rFonts w:asciiTheme="minorEastAsia" w:eastAsiaTheme="minorEastAsia" w:hAnsiTheme="minorEastAsia"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B96650" w:rsidP="009E5D68">
      <w:pPr>
        <w:pStyle w:val="1"/>
        <w:spacing w:beforeLines="50" w:afterLines="50" w:line="400" w:lineRule="atLeast"/>
        <w:ind w:firstLine="560"/>
        <w:contextualSpacing/>
        <w:jc w:val="left"/>
        <w:rPr>
          <w:rFonts w:ascii="宋体" w:hAnsi="宋体" w:cs="宋体"/>
          <w:kern w:val="0"/>
          <w:sz w:val="28"/>
          <w:szCs w:val="28"/>
        </w:rPr>
      </w:pPr>
    </w:p>
    <w:p w:rsidR="00B96650" w:rsidRPr="009E5D68" w:rsidRDefault="009511A8" w:rsidP="009E5D68">
      <w:pPr>
        <w:pStyle w:val="1"/>
        <w:spacing w:beforeLines="50" w:afterLines="50" w:line="400" w:lineRule="atLeast"/>
        <w:ind w:left="357" w:firstLineChars="0" w:firstLine="0"/>
        <w:contextualSpacing/>
        <w:jc w:val="center"/>
        <w:rPr>
          <w:rFonts w:ascii="黑体" w:eastAsia="黑体" w:hAnsi="黑体" w:cs="宋体"/>
          <w:kern w:val="0"/>
          <w:sz w:val="32"/>
          <w:szCs w:val="32"/>
        </w:rPr>
      </w:pPr>
      <w:r w:rsidRPr="009E5D68">
        <w:rPr>
          <w:rFonts w:ascii="黑体" w:eastAsia="黑体" w:hAnsi="黑体" w:cs="宋体"/>
          <w:kern w:val="0"/>
          <w:sz w:val="32"/>
          <w:szCs w:val="32"/>
        </w:rPr>
        <w:lastRenderedPageBreak/>
        <w:t>西南地区</w:t>
      </w:r>
    </w:p>
    <w:p w:rsidR="00B96650" w:rsidRPr="009E5D68" w:rsidRDefault="009511A8" w:rsidP="009E5D68">
      <w:pPr>
        <w:pStyle w:val="1"/>
        <w:spacing w:beforeLines="50" w:afterLines="50" w:line="400" w:lineRule="atLeast"/>
        <w:ind w:left="357" w:firstLineChars="0" w:firstLine="0"/>
        <w:contextualSpacing/>
        <w:jc w:val="center"/>
        <w:rPr>
          <w:rFonts w:ascii="黑体" w:eastAsia="黑体" w:hAnsi="黑体"/>
          <w:kern w:val="0"/>
          <w:sz w:val="32"/>
          <w:szCs w:val="32"/>
        </w:rPr>
      </w:pPr>
      <w:r w:rsidRPr="009E5D68">
        <w:rPr>
          <w:rFonts w:ascii="黑体" w:eastAsia="黑体" w:hAnsi="黑体" w:hint="eastAsia"/>
          <w:kern w:val="0"/>
          <w:sz w:val="32"/>
          <w:szCs w:val="32"/>
        </w:rPr>
        <w:t>绿色食品秋作马铃薯生产操作规程</w:t>
      </w:r>
    </w:p>
    <w:p w:rsidR="00B96650" w:rsidRPr="009E5D68" w:rsidRDefault="00B96650" w:rsidP="009E5D68">
      <w:pPr>
        <w:pStyle w:val="1"/>
        <w:spacing w:beforeLines="50" w:afterLines="50" w:line="400" w:lineRule="atLeast"/>
        <w:ind w:left="357" w:firstLineChars="0" w:firstLine="0"/>
        <w:contextualSpacing/>
        <w:jc w:val="center"/>
        <w:rPr>
          <w:rFonts w:asciiTheme="minorEastAsia" w:eastAsiaTheme="minorEastAsia" w:hAnsiTheme="minorEastAsia" w:cs="宋体"/>
          <w:kern w:val="0"/>
          <w:sz w:val="28"/>
          <w:szCs w:val="28"/>
        </w:rPr>
      </w:pP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1 范围</w:t>
      </w:r>
    </w:p>
    <w:p w:rsidR="00B96650" w:rsidRPr="009E5D68" w:rsidRDefault="009D5B21"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本</w:t>
      </w:r>
      <w:r w:rsidR="009511A8" w:rsidRPr="009E5D68">
        <w:rPr>
          <w:rFonts w:ascii="宋体" w:hAnsi="宋体" w:cs="宋体" w:hint="eastAsia"/>
          <w:kern w:val="0"/>
        </w:rPr>
        <w:t>规程规定了西南地区绿色食品秋作马铃薯的产地环境、品种选择、种薯收获和贮藏、整地、播种、田间管理、采收、商品薯贮藏、生产废弃物的处理及运输和生产档案管理。</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本规程适用于西南地区四川、重庆、贵州、云南的绿色食品秋作马铃薯的生产。</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2 规范性引用文件</w:t>
      </w:r>
    </w:p>
    <w:p w:rsidR="004C2FB7" w:rsidRPr="009E5D68" w:rsidRDefault="009511A8">
      <w:pPr>
        <w:pStyle w:val="1"/>
        <w:spacing w:line="400" w:lineRule="atLeast"/>
        <w:contextualSpacing/>
        <w:rPr>
          <w:rFonts w:ascii="宋体" w:cs="宋体"/>
          <w:kern w:val="0"/>
        </w:rPr>
      </w:pPr>
      <w:r w:rsidRPr="009E5D68">
        <w:rPr>
          <w:rFonts w:ascii="宋体" w:hAnsi="宋体" w:cs="宋体" w:hint="eastAsia"/>
          <w:kern w:val="0"/>
        </w:rPr>
        <w:t>下列文件对于本文件的应用是必不可少的。凡是注日期的引用文件，仅注日期的版本适用于本文件。凡是不注日期的引用文件，其最新版本（包括所有的修改单）适用于本文件。</w:t>
      </w:r>
    </w:p>
    <w:p w:rsidR="009D5B21" w:rsidRPr="009E5D68" w:rsidRDefault="009D5B21"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GB 18133 马铃薯种薯</w:t>
      </w:r>
    </w:p>
    <w:p w:rsidR="00B96650" w:rsidRPr="009E5D68" w:rsidRDefault="009D5B21"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GB 19338 蔬菜中硝酸盐限量</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kern w:val="0"/>
        </w:rPr>
        <w:t xml:space="preserve">NY/T 391  </w:t>
      </w:r>
      <w:r w:rsidRPr="009E5D68">
        <w:rPr>
          <w:rFonts w:ascii="宋体" w:hAnsi="宋体" w:cs="宋体" w:hint="eastAsia"/>
          <w:kern w:val="0"/>
        </w:rPr>
        <w:t>绿色食品产地环境质量</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kern w:val="0"/>
        </w:rPr>
        <w:t xml:space="preserve">NY/T 393  </w:t>
      </w:r>
      <w:r w:rsidRPr="009E5D68">
        <w:rPr>
          <w:rFonts w:ascii="宋体" w:hAnsi="宋体" w:cs="宋体" w:hint="eastAsia"/>
          <w:kern w:val="0"/>
        </w:rPr>
        <w:t>绿色食品农药使用准则</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kern w:val="0"/>
        </w:rPr>
        <w:t xml:space="preserve">NY/T 394  </w:t>
      </w:r>
      <w:r w:rsidRPr="009E5D68">
        <w:rPr>
          <w:rFonts w:ascii="宋体" w:hAnsi="宋体" w:cs="宋体" w:hint="eastAsia"/>
          <w:kern w:val="0"/>
        </w:rPr>
        <w:t>绿色食品肥料使用准则</w:t>
      </w:r>
    </w:p>
    <w:p w:rsidR="004C2FB7" w:rsidRPr="009E5D68" w:rsidRDefault="009511A8">
      <w:pPr>
        <w:pStyle w:val="1"/>
        <w:spacing w:line="400" w:lineRule="atLeast"/>
        <w:contextualSpacing/>
        <w:rPr>
          <w:rFonts w:ascii="宋体" w:hAnsi="宋体" w:cs="宋体"/>
          <w:kern w:val="0"/>
        </w:rPr>
      </w:pPr>
      <w:r w:rsidRPr="009E5D68">
        <w:rPr>
          <w:rFonts w:ascii="宋体" w:hAnsi="宋体" w:cs="宋体"/>
          <w:kern w:val="0"/>
        </w:rPr>
        <w:t xml:space="preserve">NY/T 658  </w:t>
      </w:r>
      <w:r w:rsidRPr="009E5D68">
        <w:rPr>
          <w:rFonts w:ascii="宋体" w:hAnsi="宋体" w:cs="宋体" w:hint="eastAsia"/>
          <w:kern w:val="0"/>
        </w:rPr>
        <w:t>绿色食品包装通用准则</w:t>
      </w:r>
    </w:p>
    <w:p w:rsidR="004C2FB7"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kern w:val="0"/>
        </w:rPr>
        <w:t>NY/T 1049 绿色食品 薯芋类蔬菜</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NY/T 1056 绿色食品 贮藏运输准则</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3 产地环境</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应符合</w:t>
      </w:r>
      <w:r w:rsidRPr="009E5D68">
        <w:rPr>
          <w:rFonts w:ascii="宋体" w:hAnsi="宋体" w:cs="宋体"/>
          <w:kern w:val="0"/>
        </w:rPr>
        <w:t>NY/T 391</w:t>
      </w:r>
      <w:r w:rsidRPr="009E5D68">
        <w:rPr>
          <w:rFonts w:ascii="宋体" w:hAnsi="宋体" w:cs="宋体" w:hint="eastAsia"/>
          <w:kern w:val="0"/>
        </w:rPr>
        <w:t>的规定。宜选择耕层深厚、排灌方便、疏松肥沃</w:t>
      </w:r>
      <w:r w:rsidRPr="009E5D68">
        <w:rPr>
          <w:rFonts w:ascii="宋体" w:hAnsi="宋体" w:hint="eastAsia"/>
          <w:kern w:val="0"/>
        </w:rPr>
        <w:t>的壤土或沙壤土田块。</w:t>
      </w:r>
    </w:p>
    <w:p w:rsidR="00B96650" w:rsidRPr="009E5D68" w:rsidRDefault="009511A8" w:rsidP="009E5D68">
      <w:pPr>
        <w:pStyle w:val="1"/>
        <w:spacing w:beforeLines="50" w:afterLines="50" w:line="400" w:lineRule="atLeast"/>
        <w:ind w:firstLineChars="0" w:firstLine="0"/>
        <w:contextualSpacing/>
        <w:rPr>
          <w:rFonts w:ascii="宋体" w:hAnsi="宋体" w:cs="宋体"/>
          <w:kern w:val="0"/>
        </w:rPr>
      </w:pPr>
      <w:r w:rsidRPr="009E5D68">
        <w:rPr>
          <w:rFonts w:ascii="黑体" w:eastAsia="黑体" w:hAnsi="黑体" w:cs="黑体" w:hint="eastAsia"/>
          <w:kern w:val="0"/>
        </w:rPr>
        <w:t>3.1基地</w:t>
      </w:r>
      <w:r w:rsidR="009D5B21" w:rsidRPr="009E5D68">
        <w:rPr>
          <w:rFonts w:ascii="黑体" w:eastAsia="黑体" w:hAnsi="黑体" w:cs="黑体" w:hint="eastAsia"/>
          <w:kern w:val="0"/>
        </w:rPr>
        <w:t>选择</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hint="eastAsia"/>
          <w:kern w:val="0"/>
        </w:rPr>
        <w:t>应选择远离工矿区和公路铁路干线，避开工业区和城市污染源，且</w:t>
      </w:r>
      <w:r w:rsidRPr="009E5D68">
        <w:rPr>
          <w:rFonts w:ascii="宋体" w:hAnsi="宋体" w:cs="宋体" w:hint="eastAsia"/>
          <w:kern w:val="0"/>
        </w:rPr>
        <w:t>海拔1000m以下的平丘区域和部分低山、河谷地带的山地</w:t>
      </w:r>
      <w:r w:rsidRPr="009E5D68">
        <w:rPr>
          <w:rFonts w:hint="eastAsia"/>
          <w:kern w:val="0"/>
        </w:rPr>
        <w:t>。</w:t>
      </w:r>
    </w:p>
    <w:p w:rsidR="00B96650" w:rsidRPr="009E5D68" w:rsidRDefault="009511A8" w:rsidP="009E5D68">
      <w:pPr>
        <w:pStyle w:val="1"/>
        <w:spacing w:beforeLines="50" w:afterLines="50" w:line="400" w:lineRule="atLeast"/>
        <w:ind w:firstLineChars="0" w:firstLine="0"/>
        <w:contextualSpacing/>
        <w:rPr>
          <w:rFonts w:ascii="宋体" w:hAnsi="宋体" w:cs="宋体"/>
          <w:kern w:val="0"/>
        </w:rPr>
      </w:pPr>
      <w:r w:rsidRPr="009E5D68">
        <w:rPr>
          <w:rFonts w:ascii="黑体" w:eastAsia="黑体" w:hAnsi="黑体" w:cs="黑体" w:hint="eastAsia"/>
          <w:kern w:val="0"/>
        </w:rPr>
        <w:t>3.2土壤条件</w:t>
      </w:r>
    </w:p>
    <w:p w:rsidR="00B96650" w:rsidRPr="009E5D68" w:rsidRDefault="009511A8" w:rsidP="009E5D68">
      <w:pPr>
        <w:pStyle w:val="1"/>
        <w:spacing w:beforeLines="50" w:afterLines="50" w:line="400" w:lineRule="atLeast"/>
        <w:contextualSpacing/>
        <w:rPr>
          <w:kern w:val="0"/>
        </w:rPr>
      </w:pPr>
      <w:r w:rsidRPr="009E5D68">
        <w:rPr>
          <w:rFonts w:ascii="宋体" w:hAnsi="宋体" w:cs="宋体" w:hint="eastAsia"/>
          <w:kern w:val="0"/>
        </w:rPr>
        <w:t>选择耕作层深厚、结构疏松排透水性强的轻质壤土或沙壤土，</w:t>
      </w:r>
      <w:r w:rsidRPr="009E5D68">
        <w:rPr>
          <w:rFonts w:hint="eastAsia"/>
          <w:kern w:val="0"/>
        </w:rPr>
        <w:t>土壤呈微酸性且富含有机质、污染少、病虫草害轻，集中连片、便于规模化生产的地块。前茬为禾谷类或豆类作物为佳，</w:t>
      </w:r>
      <w:r w:rsidRPr="009E5D68">
        <w:rPr>
          <w:rFonts w:ascii="宋体" w:hAnsi="宋体" w:hint="eastAsia"/>
          <w:kern w:val="0"/>
        </w:rPr>
        <w:t>避免与其他茄科作物如番茄、辣椒、烟草等连作或邻作。</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4 品种选择</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4.1选择原则</w:t>
      </w:r>
    </w:p>
    <w:p w:rsidR="00B96650" w:rsidRPr="009E5D68" w:rsidRDefault="009511A8" w:rsidP="009E5D68">
      <w:pPr>
        <w:pStyle w:val="1"/>
        <w:spacing w:beforeLines="50" w:afterLines="50" w:line="400" w:lineRule="atLeast"/>
        <w:ind w:firstLineChars="0"/>
        <w:contextualSpacing/>
        <w:rPr>
          <w:rFonts w:ascii="黑体" w:eastAsia="黑体" w:hAnsi="黑体" w:cs="黑体"/>
          <w:kern w:val="0"/>
        </w:rPr>
      </w:pPr>
      <w:r w:rsidRPr="009E5D68">
        <w:rPr>
          <w:rFonts w:hint="eastAsia"/>
          <w:kern w:val="0"/>
        </w:rPr>
        <w:t>根据当地的生态环境和市场供需情况，因地制宜地选用外形美观、抗病、抗虫、抗逆性强、耐热、高产优质品种，且应是通过国家或西南地区审定的马铃薯品种。</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4.2品种选用</w:t>
      </w:r>
    </w:p>
    <w:p w:rsidR="00B96650" w:rsidRPr="009E5D68" w:rsidRDefault="009511A8" w:rsidP="009E5D68">
      <w:pPr>
        <w:pStyle w:val="1"/>
        <w:spacing w:beforeLines="50" w:afterLines="50" w:line="400" w:lineRule="atLeast"/>
        <w:contextualSpacing/>
        <w:rPr>
          <w:rFonts w:ascii="Calibri" w:hAnsi="Calibri" w:cs="宋体"/>
          <w:kern w:val="0"/>
        </w:rPr>
      </w:pPr>
      <w:r w:rsidRPr="009E5D68">
        <w:rPr>
          <w:rFonts w:ascii="Calibri" w:hAnsi="Calibri" w:cs="宋体" w:hint="eastAsia"/>
          <w:kern w:val="0"/>
        </w:rPr>
        <w:t>选择生育期中早熟、休眠期较短、品质优、产量高、抗性强、适应当地栽培的脱毒马铃</w:t>
      </w:r>
      <w:r w:rsidRPr="009E5D68">
        <w:rPr>
          <w:rFonts w:ascii="Calibri" w:hAnsi="Calibri" w:cs="宋体" w:hint="eastAsia"/>
          <w:kern w:val="0"/>
        </w:rPr>
        <w:lastRenderedPageBreak/>
        <w:t>薯品种。薯块要求外观好，表皮光滑、芽眼浅或较浅、品质食味好。种薯质量应符合</w:t>
      </w:r>
      <w:r w:rsidRPr="009E5D68">
        <w:rPr>
          <w:rFonts w:ascii="Calibri" w:hAnsi="Calibri" w:cs="宋体" w:hint="eastAsia"/>
          <w:kern w:val="0"/>
        </w:rPr>
        <w:t xml:space="preserve">GB18133 </w:t>
      </w:r>
      <w:r w:rsidRPr="009E5D68">
        <w:rPr>
          <w:rFonts w:ascii="Calibri" w:hAnsi="Calibri" w:cs="宋体" w:hint="eastAsia"/>
          <w:kern w:val="0"/>
        </w:rPr>
        <w:t>马铃薯种薯的要求。</w:t>
      </w:r>
    </w:p>
    <w:p w:rsidR="00B96650" w:rsidRPr="009E5D68" w:rsidRDefault="009511A8" w:rsidP="009E5D68">
      <w:pPr>
        <w:pStyle w:val="1"/>
        <w:spacing w:beforeLines="50" w:afterLines="50" w:line="400" w:lineRule="atLeast"/>
        <w:contextualSpacing/>
        <w:rPr>
          <w:rFonts w:ascii="Calibri" w:hAnsi="Calibri" w:cs="宋体"/>
          <w:kern w:val="0"/>
        </w:rPr>
      </w:pPr>
      <w:r w:rsidRPr="009E5D68">
        <w:rPr>
          <w:rFonts w:ascii="Calibri" w:hAnsi="Calibri" w:cs="宋体" w:hint="eastAsia"/>
          <w:kern w:val="0"/>
        </w:rPr>
        <w:t>西南地区马铃薯推荐品种有米拉、费乌瑞它、新芋</w:t>
      </w:r>
      <w:r w:rsidRPr="009E5D68">
        <w:rPr>
          <w:rFonts w:ascii="Calibri" w:hAnsi="Calibri" w:cs="宋体" w:hint="eastAsia"/>
          <w:kern w:val="0"/>
        </w:rPr>
        <w:t>4</w:t>
      </w:r>
      <w:r w:rsidRPr="009E5D68">
        <w:rPr>
          <w:rFonts w:ascii="Calibri" w:hAnsi="Calibri" w:cs="宋体" w:hint="eastAsia"/>
          <w:kern w:val="0"/>
        </w:rPr>
        <w:t>号、列芋</w:t>
      </w:r>
      <w:r w:rsidRPr="009E5D68">
        <w:rPr>
          <w:rFonts w:ascii="Calibri" w:hAnsi="Calibri" w:cs="宋体" w:hint="eastAsia"/>
          <w:kern w:val="0"/>
        </w:rPr>
        <w:t>56</w:t>
      </w:r>
      <w:r w:rsidRPr="009E5D68">
        <w:rPr>
          <w:rFonts w:ascii="Calibri" w:hAnsi="Calibri" w:cs="宋体" w:hint="eastAsia"/>
          <w:kern w:val="0"/>
        </w:rPr>
        <w:t>、鄂</w:t>
      </w:r>
      <w:r w:rsidRPr="009E5D68">
        <w:rPr>
          <w:rFonts w:ascii="Calibri" w:hAnsi="Calibri" w:cs="宋体" w:hint="eastAsia"/>
          <w:kern w:val="0"/>
        </w:rPr>
        <w:t>783-1</w:t>
      </w:r>
      <w:r w:rsidRPr="009E5D68">
        <w:rPr>
          <w:rFonts w:ascii="Calibri" w:hAnsi="Calibri" w:cs="宋体" w:hint="eastAsia"/>
          <w:kern w:val="0"/>
        </w:rPr>
        <w:t>、鄂马铃薯</w:t>
      </w:r>
      <w:r w:rsidRPr="009E5D68">
        <w:rPr>
          <w:rFonts w:ascii="Calibri" w:hAnsi="Calibri" w:cs="宋体" w:hint="eastAsia"/>
          <w:kern w:val="0"/>
        </w:rPr>
        <w:t>1</w:t>
      </w:r>
      <w:r w:rsidRPr="009E5D68">
        <w:rPr>
          <w:rFonts w:ascii="Calibri" w:hAnsi="Calibri" w:cs="宋体" w:hint="eastAsia"/>
          <w:kern w:val="0"/>
        </w:rPr>
        <w:t>号、南中</w:t>
      </w:r>
      <w:r w:rsidRPr="009E5D68">
        <w:rPr>
          <w:rFonts w:ascii="Calibri" w:hAnsi="Calibri" w:cs="宋体" w:hint="eastAsia"/>
          <w:kern w:val="0"/>
        </w:rPr>
        <w:t>552</w:t>
      </w:r>
      <w:r w:rsidRPr="009E5D68">
        <w:rPr>
          <w:rFonts w:ascii="Calibri" w:hAnsi="Calibri" w:cs="宋体" w:hint="eastAsia"/>
          <w:kern w:val="0"/>
        </w:rPr>
        <w:t>、鄂马铃薯</w:t>
      </w:r>
      <w:r w:rsidRPr="009E5D68">
        <w:rPr>
          <w:rFonts w:ascii="Calibri" w:hAnsi="Calibri" w:cs="宋体" w:hint="eastAsia"/>
          <w:kern w:val="0"/>
        </w:rPr>
        <w:t>3</w:t>
      </w:r>
      <w:r w:rsidRPr="009E5D68">
        <w:rPr>
          <w:rFonts w:ascii="Calibri" w:hAnsi="Calibri" w:cs="宋体" w:hint="eastAsia"/>
          <w:kern w:val="0"/>
        </w:rPr>
        <w:t>号、安薯</w:t>
      </w:r>
      <w:r w:rsidRPr="009E5D68">
        <w:rPr>
          <w:rFonts w:ascii="Calibri" w:hAnsi="Calibri" w:cs="宋体" w:hint="eastAsia"/>
          <w:kern w:val="0"/>
        </w:rPr>
        <w:t>56</w:t>
      </w:r>
      <w:r w:rsidRPr="009E5D68">
        <w:rPr>
          <w:rFonts w:ascii="Calibri" w:hAnsi="Calibri" w:cs="宋体" w:hint="eastAsia"/>
          <w:kern w:val="0"/>
        </w:rPr>
        <w:t>、中薯</w:t>
      </w:r>
      <w:r w:rsidRPr="009E5D68">
        <w:rPr>
          <w:rFonts w:ascii="Calibri" w:hAnsi="Calibri" w:cs="宋体" w:hint="eastAsia"/>
          <w:kern w:val="0"/>
        </w:rPr>
        <w:t>2</w:t>
      </w:r>
      <w:r w:rsidRPr="009E5D68">
        <w:rPr>
          <w:rFonts w:ascii="Calibri" w:hAnsi="Calibri" w:cs="宋体" w:hint="eastAsia"/>
          <w:kern w:val="0"/>
        </w:rPr>
        <w:t>号、中薯</w:t>
      </w:r>
      <w:r w:rsidRPr="009E5D68">
        <w:rPr>
          <w:rFonts w:ascii="Calibri" w:hAnsi="Calibri" w:cs="宋体" w:hint="eastAsia"/>
          <w:kern w:val="0"/>
        </w:rPr>
        <w:t>3</w:t>
      </w:r>
      <w:r w:rsidRPr="009E5D68">
        <w:rPr>
          <w:rFonts w:ascii="Calibri" w:hAnsi="Calibri" w:cs="宋体" w:hint="eastAsia"/>
          <w:kern w:val="0"/>
        </w:rPr>
        <w:t>号、川芋早等。</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 xml:space="preserve">4.3种子处理   </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kern w:val="0"/>
        </w:rPr>
        <w:t>4.3.1</w:t>
      </w:r>
      <w:r w:rsidRPr="009E5D68">
        <w:rPr>
          <w:rFonts w:ascii="黑体" w:eastAsia="黑体" w:hAnsi="黑体" w:cs="黑体" w:hint="eastAsia"/>
          <w:kern w:val="0"/>
        </w:rPr>
        <w:t>种薯的收获和贮藏</w:t>
      </w:r>
    </w:p>
    <w:p w:rsidR="00B96650" w:rsidRPr="009E5D68" w:rsidRDefault="009511A8" w:rsidP="009E5D68">
      <w:pPr>
        <w:pStyle w:val="1"/>
        <w:spacing w:beforeLines="50" w:afterLines="50" w:line="400" w:lineRule="atLeast"/>
        <w:contextualSpacing/>
        <w:rPr>
          <w:rFonts w:ascii="黑体" w:eastAsia="黑体" w:hAnsi="黑体" w:cs="黑体"/>
          <w:kern w:val="0"/>
        </w:rPr>
      </w:pPr>
      <w:r w:rsidRPr="009E5D68">
        <w:rPr>
          <w:rFonts w:ascii="Calibri" w:hAnsi="Calibri" w:cs="宋体" w:hint="eastAsia"/>
          <w:kern w:val="0"/>
        </w:rPr>
        <w:t>前作种薯一定要在</w:t>
      </w:r>
      <w:r w:rsidRPr="009E5D68">
        <w:rPr>
          <w:rFonts w:ascii="Calibri" w:hAnsi="Calibri" w:cs="宋体"/>
          <w:kern w:val="0"/>
        </w:rPr>
        <w:t>6</w:t>
      </w:r>
      <w:r w:rsidRPr="009E5D68">
        <w:rPr>
          <w:rFonts w:ascii="Calibri" w:hAnsi="Calibri" w:cs="宋体"/>
          <w:kern w:val="0"/>
        </w:rPr>
        <w:t>月上旬</w:t>
      </w:r>
      <w:r w:rsidRPr="009E5D68">
        <w:rPr>
          <w:rFonts w:ascii="Calibri" w:hAnsi="Calibri" w:cs="宋体" w:hint="eastAsia"/>
          <w:kern w:val="0"/>
        </w:rPr>
        <w:t>前</w:t>
      </w:r>
      <w:r w:rsidRPr="009E5D68">
        <w:rPr>
          <w:rFonts w:ascii="Calibri" w:hAnsi="Calibri" w:cs="宋体"/>
          <w:kern w:val="0"/>
        </w:rPr>
        <w:t>收获，然后</w:t>
      </w:r>
      <w:r w:rsidRPr="009E5D68">
        <w:rPr>
          <w:rFonts w:ascii="Calibri" w:hAnsi="Calibri" w:cs="宋体" w:hint="eastAsia"/>
          <w:kern w:val="0"/>
        </w:rPr>
        <w:t>有条件的进入贮藏库冷藏，播种前</w:t>
      </w:r>
      <w:r w:rsidRPr="009E5D68">
        <w:rPr>
          <w:rFonts w:ascii="Calibri" w:hAnsi="Calibri" w:cs="宋体"/>
          <w:kern w:val="0"/>
        </w:rPr>
        <w:t>20</w:t>
      </w:r>
      <w:r w:rsidRPr="009E5D68">
        <w:rPr>
          <w:rFonts w:ascii="Calibri" w:hAnsi="Calibri" w:cs="宋体" w:hint="eastAsia"/>
          <w:kern w:val="0"/>
        </w:rPr>
        <w:t>天左右恢复常温贮藏，并对发芽的种薯进行散射光壮芽处理。避免高温高湿烂薯发生</w:t>
      </w:r>
      <w:r w:rsidRPr="009E5D68">
        <w:rPr>
          <w:rFonts w:ascii="黑体" w:eastAsia="黑体" w:hAnsi="黑体" w:cs="黑体" w:hint="eastAsia"/>
          <w:kern w:val="0"/>
        </w:rPr>
        <w:t>。</w:t>
      </w:r>
    </w:p>
    <w:p w:rsidR="00B96650" w:rsidRPr="009E5D68" w:rsidRDefault="009511A8" w:rsidP="009E5D68">
      <w:pPr>
        <w:pStyle w:val="1"/>
        <w:spacing w:beforeLines="50" w:afterLines="50" w:line="400" w:lineRule="atLeast"/>
        <w:ind w:firstLineChars="0" w:firstLine="0"/>
        <w:contextualSpacing/>
        <w:rPr>
          <w:rFonts w:ascii="宋体" w:hAnsi="宋体" w:cs="宋体"/>
          <w:kern w:val="0"/>
        </w:rPr>
      </w:pPr>
      <w:r w:rsidRPr="009E5D68">
        <w:rPr>
          <w:rFonts w:ascii="黑体" w:eastAsia="黑体" w:hAnsi="黑体" w:cs="黑体"/>
          <w:kern w:val="0"/>
        </w:rPr>
        <w:t>4.3.2切块</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提倡</w:t>
      </w:r>
      <w:r w:rsidRPr="009E5D68">
        <w:rPr>
          <w:rFonts w:hint="eastAsia"/>
          <w:kern w:val="0"/>
        </w:rPr>
        <w:t>以</w:t>
      </w:r>
      <w:r w:rsidRPr="009E5D68">
        <w:rPr>
          <w:rFonts w:hint="eastAsia"/>
          <w:kern w:val="0"/>
        </w:rPr>
        <w:t>20</w:t>
      </w:r>
      <w:r w:rsidRPr="009E5D68">
        <w:rPr>
          <w:rFonts w:hint="eastAsia"/>
          <w:kern w:val="0"/>
        </w:rPr>
        <w:t>克</w:t>
      </w:r>
      <w:r w:rsidRPr="009E5D68">
        <w:rPr>
          <w:rFonts w:ascii="宋体" w:hAnsi="宋体" w:cs="宋体" w:hint="eastAsia"/>
          <w:kern w:val="0"/>
        </w:rPr>
        <w:t>～</w:t>
      </w:r>
      <w:r w:rsidRPr="009E5D68">
        <w:rPr>
          <w:rFonts w:hint="eastAsia"/>
          <w:kern w:val="0"/>
        </w:rPr>
        <w:t>40</w:t>
      </w:r>
      <w:r w:rsidRPr="009E5D68">
        <w:rPr>
          <w:rFonts w:hint="eastAsia"/>
          <w:kern w:val="0"/>
        </w:rPr>
        <w:t>克脱毒小整薯</w:t>
      </w:r>
      <w:r w:rsidRPr="009E5D68">
        <w:rPr>
          <w:rFonts w:ascii="宋体" w:hAnsi="宋体" w:cs="宋体" w:hint="eastAsia"/>
          <w:kern w:val="0"/>
        </w:rPr>
        <w:t>播种</w:t>
      </w:r>
      <w:r w:rsidRPr="009E5D68">
        <w:rPr>
          <w:rFonts w:hint="eastAsia"/>
          <w:kern w:val="0"/>
        </w:rPr>
        <w:t>为宜</w:t>
      </w:r>
      <w:r w:rsidRPr="009E5D68">
        <w:rPr>
          <w:rFonts w:ascii="宋体" w:hAnsi="宋体" w:cs="宋体" w:hint="eastAsia"/>
          <w:kern w:val="0"/>
        </w:rPr>
        <w:t>。</w:t>
      </w:r>
      <w:r w:rsidRPr="009E5D68">
        <w:rPr>
          <w:rFonts w:ascii="Arial" w:hAnsi="Arial" w:cs="Arial"/>
          <w:kern w:val="0"/>
        </w:rPr>
        <w:t>5</w:t>
      </w:r>
      <w:r w:rsidRPr="009E5D68">
        <w:rPr>
          <w:rFonts w:ascii="Arial" w:hAnsi="Arial" w:cs="Arial" w:hint="eastAsia"/>
          <w:kern w:val="0"/>
        </w:rPr>
        <w:t>0</w:t>
      </w:r>
      <w:r w:rsidRPr="009E5D68">
        <w:rPr>
          <w:rFonts w:ascii="Arial" w:hAnsi="Arial" w:cs="Arial"/>
          <w:kern w:val="0"/>
        </w:rPr>
        <w:t>～</w:t>
      </w:r>
      <w:r w:rsidRPr="009E5D68">
        <w:rPr>
          <w:rFonts w:ascii="Arial" w:hAnsi="Arial" w:cs="Arial"/>
          <w:kern w:val="0"/>
        </w:rPr>
        <w:t>100</w:t>
      </w:r>
      <w:r w:rsidRPr="009E5D68">
        <w:rPr>
          <w:rFonts w:ascii="Arial" w:hAnsi="Arial" w:cs="Arial"/>
          <w:kern w:val="0"/>
        </w:rPr>
        <w:t>克薯块，纵向一切两瓣</w:t>
      </w:r>
      <w:r w:rsidRPr="009E5D68">
        <w:rPr>
          <w:rFonts w:ascii="宋体" w:hAnsi="宋体" w:cs="宋体" w:hint="eastAsia"/>
          <w:kern w:val="0"/>
        </w:rPr>
        <w:t>。</w:t>
      </w:r>
      <w:r w:rsidRPr="009E5D68">
        <w:rPr>
          <w:rFonts w:ascii="Arial" w:hAnsi="Arial" w:cs="Arial"/>
          <w:kern w:val="0"/>
        </w:rPr>
        <w:t>100</w:t>
      </w:r>
      <w:r w:rsidRPr="009E5D68">
        <w:rPr>
          <w:rFonts w:ascii="Arial" w:hAnsi="Arial" w:cs="Arial"/>
          <w:kern w:val="0"/>
        </w:rPr>
        <w:t>～</w:t>
      </w:r>
      <w:r w:rsidRPr="009E5D68">
        <w:rPr>
          <w:rFonts w:ascii="Arial" w:hAnsi="Arial" w:cs="Arial"/>
          <w:kern w:val="0"/>
        </w:rPr>
        <w:t>150</w:t>
      </w:r>
      <w:r w:rsidRPr="009E5D68">
        <w:rPr>
          <w:rFonts w:ascii="Arial" w:hAnsi="Arial" w:cs="Arial"/>
          <w:kern w:val="0"/>
        </w:rPr>
        <w:t>克薯块，一切三开纵斜切法，即把薯块纵切三瓣。</w:t>
      </w:r>
      <w:r w:rsidRPr="009E5D68">
        <w:rPr>
          <w:rFonts w:ascii="Arial" w:hAnsi="Arial" w:cs="Arial"/>
          <w:kern w:val="0"/>
        </w:rPr>
        <w:t>150</w:t>
      </w:r>
      <w:r w:rsidRPr="009E5D68">
        <w:rPr>
          <w:rFonts w:ascii="Arial" w:hAnsi="Arial" w:cs="Arial"/>
          <w:kern w:val="0"/>
        </w:rPr>
        <w:t>克以上的薯块，从尾部根据芽眼多少依芽眼螺旋排列纵斜方向向顶斜切成立体三角形的若干小块，</w:t>
      </w:r>
      <w:r w:rsidRPr="009E5D68">
        <w:rPr>
          <w:rFonts w:ascii="宋体" w:hAnsi="宋体" w:cs="宋体" w:hint="eastAsia"/>
          <w:kern w:val="0"/>
        </w:rPr>
        <w:t>每个切块重量应在20g以上，</w:t>
      </w:r>
      <w:r w:rsidRPr="009E5D68">
        <w:rPr>
          <w:rFonts w:ascii="Arial" w:hAnsi="Arial" w:cs="Arial"/>
          <w:kern w:val="0"/>
        </w:rPr>
        <w:t>并要有</w:t>
      </w:r>
      <w:r w:rsidRPr="009E5D68">
        <w:rPr>
          <w:rFonts w:ascii="Arial" w:hAnsi="Arial" w:cs="Arial"/>
          <w:kern w:val="0"/>
        </w:rPr>
        <w:t>2</w:t>
      </w:r>
      <w:r w:rsidRPr="009E5D68">
        <w:rPr>
          <w:rFonts w:ascii="Arial" w:hAnsi="Arial" w:cs="Arial"/>
          <w:kern w:val="0"/>
        </w:rPr>
        <w:t>个以上健全的芽眼。</w:t>
      </w:r>
      <w:r w:rsidRPr="009E5D68">
        <w:rPr>
          <w:rFonts w:ascii="宋体" w:hAnsi="宋体" w:cs="宋体" w:hint="eastAsia"/>
          <w:kern w:val="0"/>
        </w:rPr>
        <w:t>切刀应用</w:t>
      </w:r>
      <w:r w:rsidRPr="009E5D68">
        <w:rPr>
          <w:rFonts w:ascii="Arial" w:hAnsi="Arial" w:cs="Arial"/>
          <w:kern w:val="0"/>
        </w:rPr>
        <w:t>75%</w:t>
      </w:r>
      <w:r w:rsidRPr="009E5D68">
        <w:rPr>
          <w:rFonts w:ascii="Arial" w:hAnsi="Arial" w:cs="Arial"/>
          <w:kern w:val="0"/>
        </w:rPr>
        <w:t>的酒精或</w:t>
      </w:r>
      <w:r w:rsidRPr="009E5D68">
        <w:rPr>
          <w:rFonts w:ascii="Arial" w:hAnsi="Arial" w:cs="Arial"/>
          <w:kern w:val="0"/>
        </w:rPr>
        <w:t>0.5%</w:t>
      </w:r>
      <w:r w:rsidRPr="009E5D68">
        <w:rPr>
          <w:rFonts w:ascii="Arial" w:hAnsi="Arial" w:cs="Arial"/>
          <w:kern w:val="0"/>
        </w:rPr>
        <w:t>的</w:t>
      </w:r>
      <w:r w:rsidRPr="009E5D68">
        <w:rPr>
          <w:rFonts w:ascii="宋体" w:hAnsi="宋体" w:cs="宋体" w:hint="eastAsia"/>
          <w:kern w:val="0"/>
        </w:rPr>
        <w:t>高锰酸钾水溶液等消毒。切块</w:t>
      </w:r>
      <w:r w:rsidRPr="009E5D68">
        <w:rPr>
          <w:rFonts w:ascii="Arial" w:hAnsi="Arial" w:cs="Arial"/>
          <w:kern w:val="0"/>
        </w:rPr>
        <w:t>后</w:t>
      </w:r>
      <w:r w:rsidRPr="009E5D68">
        <w:rPr>
          <w:rFonts w:ascii="Arial" w:hAnsi="Arial" w:cs="Arial" w:hint="eastAsia"/>
          <w:kern w:val="0"/>
        </w:rPr>
        <w:t>拌种，</w:t>
      </w:r>
      <w:r w:rsidRPr="009E5D68">
        <w:rPr>
          <w:rFonts w:ascii="Arial" w:hAnsi="Arial" w:cs="Arial"/>
          <w:kern w:val="0"/>
        </w:rPr>
        <w:t>用</w:t>
      </w:r>
      <w:r w:rsidR="00077BDE" w:rsidRPr="009E5D68">
        <w:rPr>
          <w:rFonts w:ascii="Arial" w:hAnsi="Arial" w:cs="Arial" w:hint="eastAsia"/>
          <w:kern w:val="0"/>
        </w:rPr>
        <w:t>适量的</w:t>
      </w:r>
      <w:r w:rsidRPr="009E5D68">
        <w:rPr>
          <w:rFonts w:ascii="Arial" w:hAnsi="Arial" w:cs="Arial"/>
          <w:kern w:val="0"/>
        </w:rPr>
        <w:t>草木灰</w:t>
      </w:r>
      <w:r w:rsidRPr="009E5D68">
        <w:rPr>
          <w:rFonts w:ascii="Arial" w:hAnsi="Arial" w:cs="Arial" w:hint="eastAsia"/>
          <w:kern w:val="0"/>
        </w:rPr>
        <w:t>，</w:t>
      </w:r>
      <w:r w:rsidR="00077BDE" w:rsidRPr="009E5D68">
        <w:rPr>
          <w:rFonts w:ascii="Arial" w:hAnsi="Arial" w:cs="Arial" w:hint="eastAsia"/>
          <w:kern w:val="0"/>
        </w:rPr>
        <w:t>精甲霜</w:t>
      </w:r>
      <w:r w:rsidRPr="009E5D68">
        <w:rPr>
          <w:rFonts w:ascii="Arial" w:hAnsi="Arial" w:cs="Arial"/>
          <w:kern w:val="0"/>
        </w:rPr>
        <w:t>进行拌种，</w:t>
      </w:r>
      <w:r w:rsidRPr="009E5D68">
        <w:rPr>
          <w:rFonts w:ascii="宋体" w:hAnsi="宋体" w:cs="宋体" w:hint="eastAsia"/>
          <w:kern w:val="0"/>
        </w:rPr>
        <w:t>切块应在播种前2d</w:t>
      </w:r>
      <w:r w:rsidRPr="009E5D68">
        <w:rPr>
          <w:kern w:val="0"/>
        </w:rPr>
        <w:t>～</w:t>
      </w:r>
      <w:r w:rsidRPr="009E5D68">
        <w:rPr>
          <w:rFonts w:ascii="宋体" w:hAnsi="宋体" w:cs="宋体" w:hint="eastAsia"/>
          <w:kern w:val="0"/>
        </w:rPr>
        <w:t>3d进行，切块后薄摊，勿堆积过厚，以防烂种。</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kern w:val="0"/>
        </w:rPr>
        <w:t>4.3.3</w:t>
      </w:r>
      <w:r w:rsidRPr="009E5D68">
        <w:rPr>
          <w:rFonts w:ascii="黑体" w:eastAsia="黑体" w:hAnsi="黑体" w:cs="黑体" w:hint="eastAsia"/>
          <w:kern w:val="0"/>
        </w:rPr>
        <w:t>催芽</w:t>
      </w:r>
    </w:p>
    <w:p w:rsidR="00B96650" w:rsidRPr="009E5D68" w:rsidRDefault="009511A8" w:rsidP="009E5D68">
      <w:pPr>
        <w:pStyle w:val="1"/>
        <w:spacing w:beforeLines="50" w:afterLines="50" w:line="400" w:lineRule="atLeast"/>
        <w:contextualSpacing/>
        <w:rPr>
          <w:rFonts w:ascii="宋体" w:hAnsi="宋体" w:cs="宋体"/>
          <w:kern w:val="0"/>
        </w:rPr>
      </w:pPr>
      <w:r w:rsidRPr="009E5D68">
        <w:rPr>
          <w:rFonts w:ascii="宋体" w:hAnsi="宋体" w:cs="宋体" w:hint="eastAsia"/>
          <w:kern w:val="0"/>
        </w:rPr>
        <w:t>种薯在播种前15d左右，15～20℃进行催芽。催芽方法主要采用一层种加一层湿润稻草、湿沙等覆盖，放二、三层为宜。</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5 整地、播种</w:t>
      </w:r>
    </w:p>
    <w:p w:rsidR="004C2FB7" w:rsidRPr="009E5D68" w:rsidRDefault="009511A8">
      <w:pPr>
        <w:widowControl/>
        <w:spacing w:line="400" w:lineRule="atLeast"/>
        <w:rPr>
          <w:rFonts w:ascii="黑体" w:eastAsia="黑体" w:hAnsi="黑体" w:cs="黑体"/>
          <w:kern w:val="0"/>
        </w:rPr>
      </w:pPr>
      <w:r w:rsidRPr="009E5D68">
        <w:rPr>
          <w:rFonts w:ascii="黑体" w:eastAsia="黑体" w:hAnsi="黑体" w:cs="黑体" w:hint="eastAsia"/>
          <w:kern w:val="0"/>
        </w:rPr>
        <w:t>5.1施肥做畦</w:t>
      </w:r>
    </w:p>
    <w:p w:rsidR="004C2FB7" w:rsidRPr="009E5D68" w:rsidRDefault="009511A8">
      <w:pPr>
        <w:widowControl/>
        <w:spacing w:line="400" w:lineRule="atLeast"/>
        <w:ind w:firstLineChars="200" w:firstLine="420"/>
        <w:rPr>
          <w:rFonts w:ascii="宋体"/>
          <w:kern w:val="0"/>
          <w:szCs w:val="21"/>
        </w:rPr>
      </w:pPr>
      <w:r w:rsidRPr="009E5D68">
        <w:rPr>
          <w:rFonts w:ascii="宋体" w:hAnsi="宋体" w:hint="eastAsia"/>
          <w:kern w:val="0"/>
          <w:szCs w:val="21"/>
        </w:rPr>
        <w:t>前茬作物收获后，及时深耕</w:t>
      </w:r>
      <w:r w:rsidRPr="009E5D68">
        <w:rPr>
          <w:rFonts w:ascii="宋体" w:hAnsi="宋体"/>
          <w:kern w:val="0"/>
          <w:szCs w:val="21"/>
        </w:rPr>
        <w:t>30cm</w:t>
      </w:r>
      <w:r w:rsidRPr="009E5D68">
        <w:rPr>
          <w:rFonts w:ascii="宋体" w:hAnsi="宋体" w:hint="eastAsia"/>
          <w:kern w:val="0"/>
          <w:szCs w:val="21"/>
        </w:rPr>
        <w:t>。结合整地，每亩可施入经无害化处理的有机肥2</w:t>
      </w:r>
      <w:r w:rsidRPr="009E5D68">
        <w:rPr>
          <w:rFonts w:ascii="宋体" w:hAnsi="宋体"/>
          <w:kern w:val="0"/>
          <w:szCs w:val="21"/>
        </w:rPr>
        <w:t>000kg</w:t>
      </w:r>
      <w:r w:rsidRPr="009E5D68">
        <w:rPr>
          <w:rFonts w:ascii="宋体" w:hAnsi="宋体" w:hint="eastAsia"/>
          <w:kern w:val="0"/>
          <w:szCs w:val="21"/>
        </w:rPr>
        <w:t>。肥料使用应符合</w:t>
      </w:r>
      <w:r w:rsidRPr="009E5D68">
        <w:rPr>
          <w:rFonts w:ascii="宋体" w:hAnsi="宋体" w:cs="宋体"/>
          <w:kern w:val="0"/>
        </w:rPr>
        <w:t>NY/T 394</w:t>
      </w:r>
      <w:r w:rsidRPr="009E5D68">
        <w:rPr>
          <w:rFonts w:ascii="宋体" w:hAnsi="宋体" w:hint="eastAsia"/>
          <w:kern w:val="0"/>
          <w:szCs w:val="21"/>
        </w:rPr>
        <w:t>的要求。</w:t>
      </w:r>
    </w:p>
    <w:p w:rsidR="004C2FB7" w:rsidRPr="009E5D68" w:rsidRDefault="009511A8">
      <w:pPr>
        <w:widowControl/>
        <w:spacing w:line="400" w:lineRule="atLeast"/>
        <w:ind w:firstLineChars="200" w:firstLine="420"/>
        <w:rPr>
          <w:rFonts w:ascii="宋体"/>
          <w:kern w:val="0"/>
          <w:szCs w:val="21"/>
        </w:rPr>
      </w:pPr>
      <w:r w:rsidRPr="009E5D68">
        <w:rPr>
          <w:rFonts w:ascii="宋体" w:hAnsi="宋体" w:hint="eastAsia"/>
          <w:kern w:val="0"/>
          <w:szCs w:val="21"/>
        </w:rPr>
        <w:t>肥土混匀，耙细整平。做成宽</w:t>
      </w:r>
      <w:r w:rsidRPr="009E5D68">
        <w:rPr>
          <w:rFonts w:ascii="宋体" w:hAnsi="宋体"/>
          <w:kern w:val="0"/>
          <w:szCs w:val="21"/>
        </w:rPr>
        <w:t>9</w:t>
      </w:r>
      <w:r w:rsidRPr="009E5D68">
        <w:rPr>
          <w:rFonts w:ascii="宋体"/>
          <w:kern w:val="0"/>
          <w:szCs w:val="21"/>
        </w:rPr>
        <w:t>0</w:t>
      </w:r>
      <w:r w:rsidRPr="009E5D68">
        <w:rPr>
          <w:rFonts w:ascii="宋体" w:hAnsi="宋体"/>
          <w:kern w:val="0"/>
          <w:szCs w:val="21"/>
        </w:rPr>
        <w:t>cm</w:t>
      </w:r>
      <w:r w:rsidRPr="009E5D68">
        <w:rPr>
          <w:rFonts w:ascii="宋体" w:hAnsi="宋体" w:hint="eastAsia"/>
          <w:kern w:val="0"/>
        </w:rPr>
        <w:t>～</w:t>
      </w:r>
      <w:r w:rsidRPr="009E5D68">
        <w:rPr>
          <w:rFonts w:ascii="宋体" w:hAnsi="宋体"/>
          <w:kern w:val="0"/>
          <w:szCs w:val="21"/>
        </w:rPr>
        <w:t>100cm</w:t>
      </w:r>
      <w:r w:rsidRPr="009E5D68">
        <w:rPr>
          <w:rFonts w:ascii="宋体" w:hAnsi="宋体" w:hint="eastAsia"/>
          <w:kern w:val="0"/>
          <w:szCs w:val="21"/>
        </w:rPr>
        <w:t>的高畦，畦高</w:t>
      </w:r>
      <w:r w:rsidRPr="009E5D68">
        <w:rPr>
          <w:rFonts w:ascii="宋体" w:hAnsi="宋体"/>
          <w:kern w:val="0"/>
          <w:szCs w:val="21"/>
        </w:rPr>
        <w:t>15cm</w:t>
      </w:r>
      <w:r w:rsidRPr="009E5D68">
        <w:rPr>
          <w:rFonts w:ascii="宋体" w:hAnsi="宋体" w:hint="eastAsia"/>
          <w:kern w:val="0"/>
        </w:rPr>
        <w:t>～</w:t>
      </w:r>
      <w:r w:rsidRPr="009E5D68">
        <w:rPr>
          <w:rFonts w:ascii="宋体" w:hAnsi="宋体"/>
          <w:kern w:val="0"/>
          <w:szCs w:val="21"/>
        </w:rPr>
        <w:t>20cm</w:t>
      </w:r>
      <w:r w:rsidRPr="009E5D68">
        <w:rPr>
          <w:rFonts w:ascii="宋体" w:hAnsi="宋体" w:hint="eastAsia"/>
          <w:kern w:val="0"/>
          <w:szCs w:val="21"/>
        </w:rPr>
        <w:t>，畦沟宽</w:t>
      </w:r>
      <w:r w:rsidRPr="009E5D68">
        <w:rPr>
          <w:rFonts w:ascii="宋体" w:hAnsi="宋体"/>
          <w:kern w:val="0"/>
          <w:szCs w:val="21"/>
        </w:rPr>
        <w:t>2</w:t>
      </w:r>
      <w:r w:rsidRPr="009E5D68">
        <w:rPr>
          <w:rFonts w:ascii="宋体"/>
          <w:kern w:val="0"/>
          <w:szCs w:val="21"/>
        </w:rPr>
        <w:t>0</w:t>
      </w:r>
      <w:r w:rsidRPr="009E5D68">
        <w:rPr>
          <w:rFonts w:ascii="宋体" w:hAnsi="宋体"/>
          <w:kern w:val="0"/>
          <w:szCs w:val="21"/>
        </w:rPr>
        <w:t>cm</w:t>
      </w:r>
      <w:r w:rsidRPr="009E5D68">
        <w:rPr>
          <w:rFonts w:ascii="宋体" w:hAnsi="宋体" w:hint="eastAsia"/>
          <w:kern w:val="0"/>
        </w:rPr>
        <w:t>～</w:t>
      </w:r>
      <w:r w:rsidRPr="009E5D68">
        <w:rPr>
          <w:rFonts w:ascii="宋体" w:hAnsi="宋体"/>
          <w:kern w:val="0"/>
          <w:szCs w:val="21"/>
        </w:rPr>
        <w:t>30cm</w:t>
      </w:r>
      <w:r w:rsidRPr="009E5D68">
        <w:rPr>
          <w:rFonts w:ascii="宋体" w:hAnsi="宋体" w:hint="eastAsia"/>
          <w:kern w:val="0"/>
          <w:szCs w:val="21"/>
        </w:rPr>
        <w:t>。</w:t>
      </w:r>
    </w:p>
    <w:p w:rsidR="004C2FB7"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5.2播种期</w:t>
      </w:r>
    </w:p>
    <w:p w:rsidR="00B96650" w:rsidRPr="009E5D68" w:rsidRDefault="009511A8" w:rsidP="009E5D68">
      <w:pPr>
        <w:pStyle w:val="1"/>
        <w:spacing w:beforeLines="50" w:afterLines="50" w:line="400" w:lineRule="atLeast"/>
        <w:ind w:firstLineChars="0"/>
        <w:contextualSpacing/>
        <w:rPr>
          <w:rFonts w:asciiTheme="minorEastAsia" w:eastAsiaTheme="minorEastAsia" w:hAnsiTheme="minorEastAsia" w:cs="黑体"/>
          <w:kern w:val="0"/>
        </w:rPr>
      </w:pPr>
      <w:r w:rsidRPr="009E5D68">
        <w:rPr>
          <w:rFonts w:asciiTheme="minorEastAsia" w:eastAsiaTheme="minorEastAsia" w:hAnsiTheme="minorEastAsia" w:cs="黑体" w:hint="eastAsia"/>
          <w:kern w:val="0"/>
        </w:rPr>
        <w:t>根据气象条件、品种特性和市场需求选择适宜的播期。地温为7℃～22℃时适宜播种。</w:t>
      </w:r>
      <w:r w:rsidRPr="009E5D68">
        <w:rPr>
          <w:rFonts w:hint="eastAsia"/>
          <w:kern w:val="0"/>
        </w:rPr>
        <w:t>云贵较低海拔地区</w:t>
      </w:r>
      <w:r w:rsidRPr="009E5D68">
        <w:rPr>
          <w:rFonts w:hint="eastAsia"/>
          <w:kern w:val="0"/>
        </w:rPr>
        <w:t>7</w:t>
      </w:r>
      <w:r w:rsidRPr="009E5D68">
        <w:rPr>
          <w:rFonts w:hint="eastAsia"/>
          <w:kern w:val="0"/>
        </w:rPr>
        <w:t>月中下旬至</w:t>
      </w:r>
      <w:r w:rsidRPr="009E5D68">
        <w:rPr>
          <w:rFonts w:hint="eastAsia"/>
          <w:kern w:val="0"/>
        </w:rPr>
        <w:t>8</w:t>
      </w:r>
      <w:r w:rsidRPr="009E5D68">
        <w:rPr>
          <w:rFonts w:hint="eastAsia"/>
          <w:kern w:val="0"/>
        </w:rPr>
        <w:t>月上旬播种，川渝秋作马铃薯</w:t>
      </w:r>
      <w:r w:rsidRPr="009E5D68">
        <w:rPr>
          <w:rFonts w:hint="eastAsia"/>
          <w:kern w:val="0"/>
        </w:rPr>
        <w:t>8</w:t>
      </w:r>
      <w:r w:rsidRPr="009E5D68">
        <w:rPr>
          <w:rFonts w:hint="eastAsia"/>
          <w:kern w:val="0"/>
        </w:rPr>
        <w:t>月中旬至</w:t>
      </w:r>
      <w:r w:rsidRPr="009E5D68">
        <w:rPr>
          <w:rFonts w:hint="eastAsia"/>
          <w:kern w:val="0"/>
        </w:rPr>
        <w:t>9</w:t>
      </w:r>
      <w:r w:rsidRPr="009E5D68">
        <w:rPr>
          <w:rFonts w:hint="eastAsia"/>
          <w:kern w:val="0"/>
        </w:rPr>
        <w:t>月上旬播种</w:t>
      </w:r>
      <w:r w:rsidRPr="009E5D68">
        <w:rPr>
          <w:kern w:val="0"/>
        </w:rPr>
        <w:t>。</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5.3深度</w:t>
      </w:r>
    </w:p>
    <w:p w:rsidR="00B96650" w:rsidRPr="009E5D68" w:rsidRDefault="009511A8" w:rsidP="009E5D68">
      <w:pPr>
        <w:pStyle w:val="1"/>
        <w:spacing w:beforeLines="50" w:afterLines="50" w:line="400" w:lineRule="atLeast"/>
        <w:ind w:firstLineChars="0"/>
        <w:contextualSpacing/>
        <w:rPr>
          <w:rFonts w:asciiTheme="minorEastAsia" w:eastAsiaTheme="minorEastAsia" w:hAnsiTheme="minorEastAsia" w:cs="黑体"/>
          <w:kern w:val="0"/>
        </w:rPr>
      </w:pPr>
      <w:r w:rsidRPr="009E5D68">
        <w:rPr>
          <w:rFonts w:asciiTheme="minorEastAsia" w:eastAsiaTheme="minorEastAsia" w:hAnsiTheme="minorEastAsia" w:cs="黑体" w:hint="eastAsia"/>
          <w:kern w:val="0"/>
        </w:rPr>
        <w:t>地温低而含水量高的土壤宜浅播，播种深度约8cm；地温高而干燥的土壤宜深播，播种深度约10cm。</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5.4密度</w:t>
      </w:r>
    </w:p>
    <w:p w:rsidR="00B96650" w:rsidRPr="009E5D68" w:rsidRDefault="009511A8" w:rsidP="009E5D68">
      <w:pPr>
        <w:pStyle w:val="1"/>
        <w:spacing w:beforeLines="50" w:afterLines="50" w:line="400" w:lineRule="atLeast"/>
        <w:ind w:firstLineChars="0" w:firstLine="360"/>
        <w:contextualSpacing/>
        <w:rPr>
          <w:rFonts w:asciiTheme="minorEastAsia" w:eastAsiaTheme="minorEastAsia" w:hAnsiTheme="minorEastAsia" w:cs="黑体"/>
          <w:kern w:val="0"/>
        </w:rPr>
      </w:pPr>
      <w:r w:rsidRPr="009E5D68">
        <w:rPr>
          <w:rFonts w:asciiTheme="minorEastAsia" w:eastAsiaTheme="minorEastAsia" w:hAnsiTheme="minorEastAsia" w:cs="黑体" w:hint="eastAsia"/>
          <w:kern w:val="0"/>
        </w:rPr>
        <w:t>每亩种植4000株-5500株。</w:t>
      </w:r>
      <w:r w:rsidRPr="009E5D68">
        <w:rPr>
          <w:kern w:val="0"/>
        </w:rPr>
        <w:t>株距一般</w:t>
      </w:r>
      <w:r w:rsidRPr="009E5D68">
        <w:rPr>
          <w:rFonts w:hint="eastAsia"/>
          <w:kern w:val="0"/>
        </w:rPr>
        <w:t>20</w:t>
      </w:r>
      <w:r w:rsidRPr="009E5D68">
        <w:rPr>
          <w:kern w:val="0"/>
        </w:rPr>
        <w:t>cm</w:t>
      </w:r>
      <w:r w:rsidRPr="009E5D68">
        <w:rPr>
          <w:kern w:val="0"/>
        </w:rPr>
        <w:t>左右，间套作和土壤肥力较差的田块密度适当加大</w:t>
      </w:r>
      <w:r w:rsidRPr="009E5D68">
        <w:rPr>
          <w:rFonts w:hint="eastAsia"/>
          <w:kern w:val="0"/>
        </w:rPr>
        <w:t>。</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6 田间管理</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lastRenderedPageBreak/>
        <w:t>6.1灌溉</w:t>
      </w:r>
    </w:p>
    <w:p w:rsidR="00B96650" w:rsidRPr="009E5D68" w:rsidRDefault="009511A8" w:rsidP="009E5D68">
      <w:pPr>
        <w:pStyle w:val="1"/>
        <w:spacing w:beforeLines="50" w:afterLines="50" w:line="400" w:lineRule="atLeast"/>
        <w:ind w:firstLineChars="0"/>
        <w:contextualSpacing/>
        <w:rPr>
          <w:rFonts w:asciiTheme="minorEastAsia" w:eastAsiaTheme="minorEastAsia" w:hAnsiTheme="minorEastAsia" w:cs="黑体"/>
          <w:kern w:val="0"/>
        </w:rPr>
      </w:pPr>
      <w:r w:rsidRPr="009E5D68">
        <w:rPr>
          <w:rFonts w:asciiTheme="minorEastAsia" w:eastAsiaTheme="minorEastAsia" w:hAnsiTheme="minorEastAsia" w:cs="黑体" w:hint="eastAsia"/>
          <w:kern w:val="0"/>
        </w:rPr>
        <w:t>在整个生长期土壤相对含水量保持在60%</w:t>
      </w:r>
      <w:r w:rsidRPr="009E5D68">
        <w:rPr>
          <w:kern w:val="0"/>
        </w:rPr>
        <w:t>～</w:t>
      </w:r>
      <w:r w:rsidRPr="009E5D68">
        <w:rPr>
          <w:rFonts w:asciiTheme="minorEastAsia" w:eastAsiaTheme="minorEastAsia" w:hAnsiTheme="minorEastAsia" w:cs="黑体" w:hint="eastAsia"/>
          <w:kern w:val="0"/>
        </w:rPr>
        <w:t>80%。出苗前不宜灌溉，块茎形成期及时适量浇水，块茎膨大期不能缺水。浇水时忌大水漫灌。在雨水较多的地区或季节，及时排水，田间不能有积水。收获前视气象情况7d</w:t>
      </w:r>
      <w:r w:rsidRPr="009E5D68">
        <w:rPr>
          <w:kern w:val="0"/>
        </w:rPr>
        <w:t>～</w:t>
      </w:r>
      <w:r w:rsidRPr="009E5D68">
        <w:rPr>
          <w:rFonts w:asciiTheme="minorEastAsia" w:eastAsiaTheme="minorEastAsia" w:hAnsiTheme="minorEastAsia" w:cs="黑体" w:hint="eastAsia"/>
          <w:kern w:val="0"/>
        </w:rPr>
        <w:t>10d停止灌水。</w:t>
      </w:r>
    </w:p>
    <w:p w:rsidR="00B96650"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6.2施肥</w:t>
      </w:r>
    </w:p>
    <w:p w:rsidR="004C2FB7" w:rsidRPr="009E5D68" w:rsidRDefault="009511A8">
      <w:pPr>
        <w:pStyle w:val="1"/>
        <w:spacing w:line="400" w:lineRule="atLeast"/>
        <w:contextualSpacing/>
        <w:rPr>
          <w:rFonts w:ascii="宋体"/>
          <w:kern w:val="0"/>
        </w:rPr>
      </w:pPr>
      <w:r w:rsidRPr="009E5D68">
        <w:rPr>
          <w:rFonts w:ascii="宋体" w:hAnsi="宋体"/>
          <w:kern w:val="0"/>
        </w:rPr>
        <w:t>5</w:t>
      </w:r>
      <w:r w:rsidRPr="009E5D68">
        <w:rPr>
          <w:rFonts w:ascii="宋体" w:hAnsi="宋体" w:hint="eastAsia"/>
          <w:kern w:val="0"/>
        </w:rPr>
        <w:t>～</w:t>
      </w:r>
      <w:r w:rsidRPr="009E5D68">
        <w:rPr>
          <w:rFonts w:ascii="宋体" w:hAnsi="宋体"/>
          <w:kern w:val="0"/>
        </w:rPr>
        <w:t>6</w:t>
      </w:r>
      <w:r w:rsidRPr="009E5D68">
        <w:rPr>
          <w:rFonts w:ascii="宋体" w:hAnsi="宋体" w:hint="eastAsia"/>
          <w:kern w:val="0"/>
        </w:rPr>
        <w:t>片真叶时，每亩追施高塔型硫酸钾复合肥</w:t>
      </w:r>
      <w:r w:rsidRPr="009E5D68">
        <w:rPr>
          <w:rFonts w:ascii="宋体" w:hAnsi="宋体"/>
          <w:kern w:val="0"/>
        </w:rPr>
        <w:t>5kg</w:t>
      </w:r>
      <w:r w:rsidRPr="009E5D68">
        <w:rPr>
          <w:rFonts w:ascii="宋体" w:hAnsi="宋体" w:hint="eastAsia"/>
          <w:kern w:val="0"/>
        </w:rPr>
        <w:t>～8</w:t>
      </w:r>
      <w:r w:rsidRPr="009E5D68">
        <w:rPr>
          <w:rFonts w:ascii="宋体" w:hAnsi="宋体"/>
          <w:kern w:val="0"/>
        </w:rPr>
        <w:t>kg</w:t>
      </w:r>
      <w:r w:rsidRPr="009E5D68">
        <w:rPr>
          <w:rFonts w:ascii="宋体" w:hAnsi="宋体" w:hint="eastAsia"/>
          <w:kern w:val="0"/>
        </w:rPr>
        <w:t>；块茎膨大初期，每亩追施高塔型硫酸钾复合肥</w:t>
      </w:r>
      <w:r w:rsidRPr="009E5D68">
        <w:rPr>
          <w:rFonts w:ascii="宋体" w:hAnsi="宋体"/>
          <w:kern w:val="0"/>
        </w:rPr>
        <w:t>1</w:t>
      </w:r>
      <w:r w:rsidRPr="009E5D68">
        <w:rPr>
          <w:rFonts w:ascii="宋体" w:hAnsi="宋体" w:hint="eastAsia"/>
          <w:kern w:val="0"/>
        </w:rPr>
        <w:t>0</w:t>
      </w:r>
      <w:r w:rsidRPr="009E5D68">
        <w:rPr>
          <w:rFonts w:ascii="宋体" w:hAnsi="宋体"/>
          <w:kern w:val="0"/>
        </w:rPr>
        <w:t>kg</w:t>
      </w:r>
      <w:r w:rsidRPr="009E5D68">
        <w:rPr>
          <w:rFonts w:ascii="宋体" w:hAnsi="宋体" w:hint="eastAsia"/>
          <w:kern w:val="0"/>
        </w:rPr>
        <w:t>～15</w:t>
      </w:r>
      <w:r w:rsidRPr="009E5D68">
        <w:rPr>
          <w:rFonts w:ascii="宋体" w:hAnsi="宋体"/>
          <w:kern w:val="0"/>
        </w:rPr>
        <w:t>kg</w:t>
      </w:r>
      <w:r w:rsidRPr="009E5D68">
        <w:rPr>
          <w:rFonts w:ascii="宋体" w:hAnsi="宋体" w:hint="eastAsia"/>
          <w:kern w:val="0"/>
        </w:rPr>
        <w:t>。结合浇水进行追肥，稀释</w:t>
      </w:r>
      <w:r w:rsidRPr="009E5D68">
        <w:rPr>
          <w:rFonts w:ascii="宋体" w:hAnsi="宋体"/>
          <w:kern w:val="0"/>
        </w:rPr>
        <w:t>150</w:t>
      </w:r>
      <w:r w:rsidRPr="009E5D68">
        <w:rPr>
          <w:rFonts w:ascii="宋体" w:hAnsi="宋体" w:hint="eastAsia"/>
          <w:kern w:val="0"/>
        </w:rPr>
        <w:t>倍～</w:t>
      </w:r>
      <w:r w:rsidRPr="009E5D68">
        <w:rPr>
          <w:rFonts w:ascii="宋体" w:hAnsi="宋体"/>
          <w:kern w:val="0"/>
        </w:rPr>
        <w:t>200</w:t>
      </w:r>
      <w:r w:rsidRPr="009E5D68">
        <w:rPr>
          <w:rFonts w:ascii="宋体" w:hAnsi="宋体" w:hint="eastAsia"/>
          <w:kern w:val="0"/>
        </w:rPr>
        <w:t>倍。</w:t>
      </w:r>
    </w:p>
    <w:p w:rsidR="004C2FB7" w:rsidRPr="009E5D68" w:rsidRDefault="009511A8">
      <w:pPr>
        <w:pStyle w:val="1"/>
        <w:spacing w:line="500" w:lineRule="atLeast"/>
        <w:ind w:firstLineChars="0" w:firstLine="0"/>
        <w:contextualSpacing/>
        <w:rPr>
          <w:rFonts w:ascii="黑体" w:eastAsia="黑体" w:hAnsi="黑体" w:cs="黑体"/>
          <w:kern w:val="0"/>
        </w:rPr>
      </w:pPr>
      <w:r w:rsidRPr="009E5D68">
        <w:rPr>
          <w:rFonts w:ascii="黑体" w:eastAsia="黑体" w:hAnsi="黑体" w:cs="黑体"/>
          <w:kern w:val="0"/>
        </w:rPr>
        <w:t>6.</w:t>
      </w:r>
      <w:r w:rsidRPr="009E5D68">
        <w:rPr>
          <w:rFonts w:ascii="黑体" w:eastAsia="黑体" w:hAnsi="黑体" w:cs="黑体" w:hint="eastAsia"/>
          <w:kern w:val="0"/>
        </w:rPr>
        <w:t>3温度条件</w:t>
      </w:r>
    </w:p>
    <w:p w:rsidR="004C2FB7" w:rsidRPr="009E5D68" w:rsidRDefault="009511A8">
      <w:pPr>
        <w:widowControl/>
        <w:spacing w:line="400" w:lineRule="atLeast"/>
        <w:ind w:firstLineChars="200" w:firstLine="420"/>
        <w:rPr>
          <w:rFonts w:ascii="宋体"/>
          <w:kern w:val="0"/>
          <w:szCs w:val="21"/>
        </w:rPr>
      </w:pPr>
      <w:r w:rsidRPr="009E5D68">
        <w:rPr>
          <w:rFonts w:ascii="宋体" w:hAnsi="宋体" w:hint="eastAsia"/>
          <w:kern w:val="0"/>
          <w:szCs w:val="21"/>
        </w:rPr>
        <w:t>发芽期，</w:t>
      </w:r>
      <w:r w:rsidRPr="009E5D68">
        <w:rPr>
          <w:rFonts w:ascii="宋体" w:hAnsi="宋体"/>
          <w:kern w:val="0"/>
          <w:szCs w:val="21"/>
        </w:rPr>
        <w:t>20</w:t>
      </w:r>
      <w:r w:rsidRPr="009E5D68">
        <w:rPr>
          <w:rFonts w:ascii="宋体" w:hAnsi="宋体" w:hint="eastAsia"/>
          <w:kern w:val="0"/>
          <w:szCs w:val="21"/>
        </w:rPr>
        <w:t>℃～</w:t>
      </w:r>
      <w:r w:rsidRPr="009E5D68">
        <w:rPr>
          <w:rFonts w:ascii="宋体" w:hAnsi="宋体"/>
          <w:kern w:val="0"/>
          <w:szCs w:val="21"/>
        </w:rPr>
        <w:t>25</w:t>
      </w:r>
      <w:r w:rsidRPr="009E5D68">
        <w:rPr>
          <w:rFonts w:ascii="宋体" w:hAnsi="宋体" w:hint="eastAsia"/>
          <w:kern w:val="0"/>
          <w:szCs w:val="21"/>
        </w:rPr>
        <w:t>℃；茎叶生长期，</w:t>
      </w:r>
      <w:r w:rsidRPr="009E5D68">
        <w:rPr>
          <w:rFonts w:ascii="宋体" w:hAnsi="宋体"/>
          <w:kern w:val="0"/>
          <w:szCs w:val="21"/>
        </w:rPr>
        <w:t>23</w:t>
      </w:r>
      <w:r w:rsidRPr="009E5D68">
        <w:rPr>
          <w:rFonts w:ascii="宋体" w:hAnsi="宋体" w:hint="eastAsia"/>
          <w:kern w:val="0"/>
          <w:szCs w:val="21"/>
        </w:rPr>
        <w:t>℃～</w:t>
      </w:r>
      <w:r w:rsidRPr="009E5D68">
        <w:rPr>
          <w:rFonts w:ascii="宋体" w:hAnsi="宋体"/>
          <w:kern w:val="0"/>
          <w:szCs w:val="21"/>
        </w:rPr>
        <w:t>25</w:t>
      </w:r>
      <w:r w:rsidRPr="009E5D68">
        <w:rPr>
          <w:rFonts w:ascii="宋体" w:hAnsi="宋体" w:hint="eastAsia"/>
          <w:kern w:val="0"/>
          <w:szCs w:val="21"/>
        </w:rPr>
        <w:t>℃；肉质根膨大初期，</w:t>
      </w:r>
      <w:r w:rsidRPr="009E5D68">
        <w:rPr>
          <w:rFonts w:ascii="宋体" w:hAnsi="宋体"/>
          <w:kern w:val="0"/>
          <w:szCs w:val="21"/>
        </w:rPr>
        <w:t>15</w:t>
      </w:r>
      <w:r w:rsidRPr="009E5D68">
        <w:rPr>
          <w:rFonts w:ascii="宋体" w:hAnsi="宋体" w:hint="eastAsia"/>
          <w:kern w:val="0"/>
          <w:szCs w:val="21"/>
        </w:rPr>
        <w:t>℃～</w:t>
      </w:r>
      <w:r w:rsidRPr="009E5D68">
        <w:rPr>
          <w:rFonts w:ascii="宋体" w:hAnsi="宋体"/>
          <w:kern w:val="0"/>
          <w:szCs w:val="21"/>
        </w:rPr>
        <w:t>20</w:t>
      </w:r>
      <w:r w:rsidRPr="009E5D68">
        <w:rPr>
          <w:rFonts w:ascii="宋体" w:hAnsi="宋体" w:hint="eastAsia"/>
          <w:kern w:val="0"/>
          <w:szCs w:val="21"/>
        </w:rPr>
        <w:t>℃。</w:t>
      </w:r>
    </w:p>
    <w:p w:rsidR="004C2FB7"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7 病虫</w:t>
      </w:r>
      <w:r w:rsidRPr="009E5D68">
        <w:rPr>
          <w:rFonts w:eastAsia="黑体"/>
          <w:kern w:val="0"/>
        </w:rPr>
        <w:t>草鼠</w:t>
      </w:r>
      <w:r w:rsidRPr="009E5D68">
        <w:rPr>
          <w:rFonts w:ascii="黑体" w:eastAsia="黑体" w:hAnsi="黑体" w:cs="黑体" w:hint="eastAsia"/>
          <w:kern w:val="0"/>
        </w:rPr>
        <w:t>害防治</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7.3.1 防治原则</w:t>
      </w:r>
    </w:p>
    <w:p w:rsidR="004C2FB7" w:rsidRPr="009E5D68" w:rsidRDefault="009511A8">
      <w:pPr>
        <w:spacing w:line="400" w:lineRule="atLeast"/>
        <w:ind w:firstLineChars="200" w:firstLine="420"/>
        <w:contextualSpacing/>
        <w:rPr>
          <w:rFonts w:ascii="Times New Roman" w:eastAsia="宋体" w:hAnsi="Times New Roman" w:cs="Times New Roman"/>
          <w:kern w:val="0"/>
          <w:szCs w:val="21"/>
        </w:rPr>
      </w:pPr>
      <w:r w:rsidRPr="009E5D68">
        <w:rPr>
          <w:rFonts w:asciiTheme="minorEastAsia" w:hAnsiTheme="minorEastAsia" w:cs="黑体" w:hint="eastAsia"/>
          <w:kern w:val="0"/>
          <w:szCs w:val="21"/>
        </w:rPr>
        <w:t>按照“预防为主,综合防治”的植保方针,优先选用农业防治、物理防治、生物防治。</w:t>
      </w:r>
      <w:r w:rsidRPr="009E5D68">
        <w:rPr>
          <w:rFonts w:hint="eastAsia"/>
          <w:kern w:val="0"/>
        </w:rPr>
        <w:t>配合科学合理地使用化学防治。</w:t>
      </w:r>
    </w:p>
    <w:p w:rsidR="004C2FB7" w:rsidRPr="009E5D68" w:rsidRDefault="009511A8">
      <w:pPr>
        <w:tabs>
          <w:tab w:val="left" w:pos="6270"/>
        </w:tabs>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7.3.2常见病虫</w:t>
      </w:r>
      <w:r w:rsidRPr="009E5D68">
        <w:rPr>
          <w:rFonts w:eastAsia="黑体"/>
          <w:kern w:val="0"/>
        </w:rPr>
        <w:t>草鼠</w:t>
      </w:r>
      <w:r w:rsidRPr="009E5D68">
        <w:rPr>
          <w:rFonts w:ascii="黑体" w:eastAsia="黑体" w:hAnsi="黑体" w:cs="黑体" w:hint="eastAsia"/>
          <w:kern w:val="0"/>
          <w:szCs w:val="21"/>
        </w:rPr>
        <w:t>害</w:t>
      </w:r>
      <w:r w:rsidRPr="009E5D68">
        <w:rPr>
          <w:rFonts w:ascii="黑体" w:eastAsia="黑体" w:hAnsi="黑体" w:cs="黑体"/>
          <w:kern w:val="0"/>
          <w:szCs w:val="21"/>
        </w:rPr>
        <w:tab/>
      </w:r>
    </w:p>
    <w:p w:rsidR="004C2FB7" w:rsidRPr="009E5D68" w:rsidRDefault="009511A8" w:rsidP="009E5D68">
      <w:pPr>
        <w:pStyle w:val="1"/>
        <w:spacing w:beforeLines="50" w:afterLines="50" w:line="400" w:lineRule="atLeast"/>
        <w:contextualSpacing/>
        <w:rPr>
          <w:rFonts w:asciiTheme="minorEastAsia" w:eastAsiaTheme="minorEastAsia" w:hAnsiTheme="minorEastAsia" w:cs="黑体"/>
          <w:kern w:val="0"/>
        </w:rPr>
      </w:pPr>
      <w:r w:rsidRPr="009E5D68">
        <w:rPr>
          <w:rFonts w:asciiTheme="minorEastAsia" w:eastAsiaTheme="minorEastAsia" w:hAnsiTheme="minorEastAsia" w:cs="黑体" w:hint="eastAsia"/>
          <w:kern w:val="0"/>
        </w:rPr>
        <w:t>主要病害为晚疫病、早疫病、黑痣病、枯萎病、病毒病、青枯病、黑胫病、环腐病等。重点是防治晚疫病。主要虫害为蚜虫、块茎蛾、</w:t>
      </w:r>
      <w:r w:rsidRPr="009E5D68">
        <w:rPr>
          <w:rFonts w:asciiTheme="minorEastAsia" w:eastAsiaTheme="minorEastAsia" w:hAnsiTheme="minorEastAsia" w:cs="黑体"/>
          <w:kern w:val="0"/>
        </w:rPr>
        <w:t>二十八星瓢虫</w:t>
      </w:r>
      <w:r w:rsidRPr="009E5D68">
        <w:rPr>
          <w:rFonts w:asciiTheme="minorEastAsia" w:eastAsiaTheme="minorEastAsia" w:hAnsiTheme="minorEastAsia" w:cs="黑体" w:hint="eastAsia"/>
          <w:kern w:val="0"/>
        </w:rPr>
        <w:t>、蓟马、金针虫、地老虎、潜叶蝇等。具体见附录A。</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7.3.3防治措施</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7.3.3.1农业防治</w:t>
      </w:r>
    </w:p>
    <w:p w:rsidR="004C2FB7" w:rsidRPr="009E5D68" w:rsidRDefault="009511A8">
      <w:pPr>
        <w:spacing w:line="400" w:lineRule="atLeast"/>
        <w:ind w:firstLine="420"/>
        <w:contextualSpacing/>
        <w:rPr>
          <w:rFonts w:asciiTheme="minorEastAsia" w:hAnsiTheme="minorEastAsia" w:cs="黑体"/>
          <w:kern w:val="0"/>
          <w:szCs w:val="21"/>
        </w:rPr>
      </w:pPr>
      <w:r w:rsidRPr="009E5D68">
        <w:rPr>
          <w:rFonts w:asciiTheme="minorEastAsia" w:hAnsiTheme="minorEastAsia" w:cs="黑体" w:hint="eastAsia"/>
          <w:kern w:val="0"/>
          <w:szCs w:val="21"/>
        </w:rPr>
        <w:t>选用抗(耐)病优良品种</w:t>
      </w:r>
      <w:r w:rsidRPr="009E5D68">
        <w:rPr>
          <w:rFonts w:asciiTheme="minorEastAsia" w:hAnsiTheme="minorEastAsia" w:cs="黑体"/>
          <w:kern w:val="0"/>
          <w:szCs w:val="21"/>
        </w:rPr>
        <w:t>,使用不带病毒、病菌、虫卵的种薯；</w:t>
      </w:r>
      <w:r w:rsidRPr="009E5D68">
        <w:rPr>
          <w:rFonts w:hint="eastAsia"/>
          <w:kern w:val="0"/>
        </w:rPr>
        <w:t>小整薯播种；</w:t>
      </w:r>
      <w:r w:rsidRPr="009E5D68">
        <w:rPr>
          <w:rFonts w:asciiTheme="minorEastAsia" w:hAnsiTheme="minorEastAsia" w:cs="黑体"/>
          <w:kern w:val="0"/>
          <w:szCs w:val="21"/>
        </w:rPr>
        <w:t>实行轮作倒茬,合理品种布局；进行测土配方平衡施肥,增施钾肥；施足腐熟的有机肥,适量施用化肥。合理密植,采取起垄栽培；清洁田园等田间管理，降低病虫源数量。在保护地栽培中,通过设施对肥、水等栽培条件进行调控,促进马铃薯植株健康成长,抑制病虫害的发生。</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7.3.3.2物理防治</w:t>
      </w:r>
    </w:p>
    <w:p w:rsidR="004C2FB7" w:rsidRPr="009E5D68" w:rsidRDefault="009511A8">
      <w:pPr>
        <w:spacing w:line="400" w:lineRule="atLeast"/>
        <w:ind w:firstLine="420"/>
        <w:contextualSpacing/>
        <w:rPr>
          <w:rFonts w:asciiTheme="minorEastAsia" w:hAnsiTheme="minorEastAsia" w:cs="黑体"/>
          <w:kern w:val="0"/>
          <w:szCs w:val="21"/>
        </w:rPr>
      </w:pPr>
      <w:r w:rsidRPr="009E5D68">
        <w:rPr>
          <w:rFonts w:asciiTheme="minorEastAsia" w:hAnsiTheme="minorEastAsia" w:cs="黑体" w:hint="eastAsia"/>
          <w:kern w:val="0"/>
          <w:szCs w:val="21"/>
        </w:rPr>
        <w:t>采用高频振式杀虫灯等物理装置诱杀鳞翅目成虫及虫卵；采用黄板诱杀蚜虫等。</w:t>
      </w:r>
      <w:r w:rsidRPr="009E5D68">
        <w:rPr>
          <w:kern w:val="0"/>
        </w:rPr>
        <w:t>杀虫灯的使用应集中连片，以单灯控制面积为</w:t>
      </w:r>
      <w:r w:rsidRPr="009E5D68">
        <w:rPr>
          <w:rFonts w:asciiTheme="minorEastAsia" w:hAnsiTheme="minorEastAsia" w:cs="黑体"/>
          <w:kern w:val="0"/>
          <w:szCs w:val="21"/>
        </w:rPr>
        <w:t>1.3</w:t>
      </w:r>
      <w:r w:rsidRPr="009E5D68">
        <w:rPr>
          <w:rFonts w:ascii="宋体" w:hAnsi="宋体" w:hint="eastAsia"/>
          <w:kern w:val="0"/>
        </w:rPr>
        <w:t>～</w:t>
      </w:r>
      <w:r w:rsidRPr="009E5D68">
        <w:rPr>
          <w:rFonts w:asciiTheme="minorEastAsia" w:hAnsiTheme="minorEastAsia" w:cs="黑体" w:hint="eastAsia"/>
          <w:kern w:val="0"/>
          <w:szCs w:val="21"/>
        </w:rPr>
        <w:t>2</w:t>
      </w:r>
      <w:r w:rsidRPr="009E5D68">
        <w:rPr>
          <w:kern w:val="0"/>
        </w:rPr>
        <w:t>公顷左右为宜。</w:t>
      </w:r>
      <w:r w:rsidRPr="009E5D68">
        <w:rPr>
          <w:rFonts w:asciiTheme="minorEastAsia" w:hAnsiTheme="minorEastAsia" w:cs="黑体" w:hint="eastAsia"/>
          <w:kern w:val="0"/>
          <w:szCs w:val="21"/>
        </w:rPr>
        <w:t>黄板的使用应在</w:t>
      </w:r>
      <w:r w:rsidRPr="009E5D68">
        <w:rPr>
          <w:rFonts w:asciiTheme="minorEastAsia" w:hAnsiTheme="minorEastAsia" w:cs="黑体"/>
          <w:kern w:val="0"/>
          <w:szCs w:val="21"/>
        </w:rPr>
        <w:t>预防期每亩悬挂15-20片，害虫发生期每亩悬挂45片以上</w:t>
      </w:r>
      <w:r w:rsidRPr="009E5D68">
        <w:rPr>
          <w:rFonts w:asciiTheme="minorEastAsia" w:hAnsiTheme="minorEastAsia" w:cs="黑体" w:hint="eastAsia"/>
          <w:kern w:val="0"/>
          <w:szCs w:val="21"/>
        </w:rPr>
        <w:t>。</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7.3.3.3生物防治</w:t>
      </w:r>
    </w:p>
    <w:p w:rsidR="004C2FB7" w:rsidRPr="009E5D68" w:rsidRDefault="009511A8">
      <w:pPr>
        <w:spacing w:line="400" w:lineRule="atLeast"/>
        <w:ind w:firstLine="420"/>
        <w:contextualSpacing/>
        <w:rPr>
          <w:rFonts w:asciiTheme="majorEastAsia" w:hAnsiTheme="majorEastAsia" w:cs="黑体"/>
          <w:kern w:val="0"/>
          <w:szCs w:val="21"/>
        </w:rPr>
      </w:pPr>
      <w:r w:rsidRPr="009E5D68">
        <w:rPr>
          <w:rFonts w:ascii="宋体" w:hAnsi="宋体" w:cs="宋体" w:hint="eastAsia"/>
          <w:kern w:val="0"/>
        </w:rPr>
        <w:t>利用天敌防治病虫害，如用瓢虫防治蚜虫，用丽蚜小蜂防治白粉虱等。使用苦参碱等植物源农药、</w:t>
      </w:r>
      <w:r w:rsidRPr="009E5D68">
        <w:rPr>
          <w:rFonts w:ascii="宋体" w:hAnsi="宋体" w:cs="宋体"/>
          <w:kern w:val="0"/>
        </w:rPr>
        <w:t>Bt</w:t>
      </w:r>
      <w:r w:rsidRPr="009E5D68">
        <w:rPr>
          <w:rFonts w:ascii="宋体" w:hAnsi="宋体" w:cs="宋体" w:hint="eastAsia"/>
          <w:kern w:val="0"/>
        </w:rPr>
        <w:t>等生物源农药，防治病虫害。</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7.3.3.4化学防治</w:t>
      </w:r>
    </w:p>
    <w:p w:rsidR="004C2FB7" w:rsidRPr="009E5D68" w:rsidRDefault="009511A8">
      <w:pPr>
        <w:spacing w:line="400" w:lineRule="atLeast"/>
        <w:ind w:firstLineChars="200" w:firstLine="420"/>
        <w:contextualSpacing/>
        <w:rPr>
          <w:rFonts w:ascii="Times New Roman" w:eastAsia="宋体" w:hAnsi="Times New Roman" w:cs="Times New Roman"/>
          <w:kern w:val="0"/>
          <w:szCs w:val="21"/>
        </w:rPr>
      </w:pPr>
      <w:r w:rsidRPr="009E5D68">
        <w:rPr>
          <w:rFonts w:ascii="Times New Roman" w:eastAsia="宋体" w:hAnsi="Times New Roman" w:cs="Times New Roman"/>
          <w:kern w:val="0"/>
          <w:szCs w:val="21"/>
        </w:rPr>
        <w:t>严禁使用剧毒、高毒、高残留或具有三致毒性（致癌、致畸、致突变）的农药。有限度地施用微毒、低毒和中等毒性的化学合成农药，农药的品种和使用应符合</w:t>
      </w:r>
      <w:r w:rsidRPr="009E5D68">
        <w:rPr>
          <w:rFonts w:ascii="Times New Roman" w:eastAsia="宋体" w:hAnsi="Times New Roman" w:cs="Times New Roman"/>
          <w:kern w:val="0"/>
          <w:szCs w:val="21"/>
        </w:rPr>
        <w:t xml:space="preserve"> NY/T 393</w:t>
      </w:r>
      <w:r w:rsidRPr="009E5D68">
        <w:rPr>
          <w:rFonts w:ascii="Times New Roman" w:eastAsia="宋体" w:hAnsi="Times New Roman" w:cs="Times New Roman"/>
          <w:kern w:val="0"/>
          <w:szCs w:val="21"/>
        </w:rPr>
        <w:t>的规定</w:t>
      </w:r>
      <w:r w:rsidRPr="009E5D68">
        <w:rPr>
          <w:rFonts w:ascii="Times New Roman" w:eastAsia="宋体" w:hAnsi="Times New Roman" w:cs="Times New Roman" w:hint="eastAsia"/>
          <w:kern w:val="0"/>
          <w:szCs w:val="21"/>
        </w:rPr>
        <w:lastRenderedPageBreak/>
        <w:t>且为在马铃薯作物上已登记的农药</w:t>
      </w:r>
      <w:r w:rsidRPr="009E5D68">
        <w:rPr>
          <w:rFonts w:ascii="Times New Roman" w:eastAsia="宋体" w:hAnsi="Times New Roman" w:cs="Times New Roman"/>
          <w:kern w:val="0"/>
          <w:szCs w:val="21"/>
        </w:rPr>
        <w:t>。严禁使用禁用农药，严格控制施药量及安全间隔期。</w:t>
      </w:r>
      <w:r w:rsidRPr="009E5D68">
        <w:rPr>
          <w:rFonts w:ascii="宋体" w:hAnsi="宋体" w:cs="宋体" w:hint="eastAsia"/>
          <w:kern w:val="0"/>
          <w:szCs w:val="21"/>
        </w:rPr>
        <w:t>防治方法参见附录</w:t>
      </w:r>
      <w:r w:rsidRPr="009E5D68">
        <w:rPr>
          <w:rFonts w:ascii="宋体" w:hAnsi="宋体" w:cs="宋体"/>
          <w:kern w:val="0"/>
          <w:szCs w:val="21"/>
        </w:rPr>
        <w:t>A</w:t>
      </w:r>
      <w:r w:rsidRPr="009E5D68">
        <w:rPr>
          <w:rFonts w:ascii="宋体" w:hAnsi="宋体" w:cs="宋体" w:hint="eastAsia"/>
          <w:kern w:val="0"/>
          <w:szCs w:val="21"/>
        </w:rPr>
        <w:t>。</w:t>
      </w:r>
    </w:p>
    <w:p w:rsidR="004C2FB7"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8 采收</w:t>
      </w:r>
    </w:p>
    <w:p w:rsidR="004C2FB7" w:rsidRPr="009E5D68" w:rsidRDefault="009511A8">
      <w:pPr>
        <w:pStyle w:val="1"/>
        <w:spacing w:line="400" w:lineRule="atLeast"/>
        <w:contextualSpacing/>
        <w:rPr>
          <w:rFonts w:ascii="宋体" w:hAnsi="宋体" w:cs="宋体"/>
          <w:kern w:val="0"/>
        </w:rPr>
      </w:pPr>
      <w:r w:rsidRPr="009E5D68">
        <w:rPr>
          <w:rFonts w:ascii="宋体" w:hAnsi="宋体" w:cs="宋体" w:hint="eastAsia"/>
          <w:kern w:val="0"/>
        </w:rPr>
        <w:t>当马铃薯植株停止生长,茎叶逐渐枯黄时,是最适宜收获期。收获后,块茎避免暴晒、雨淋、霜冻和长时间暴露在阳光下而变绿。在收获过程中要做到轻放、轻挖、轻运。若采用机械收获,收获前10d左右,先杀秧,使薯皮老化,以便在收获时减少破损。要配备捡薯人员,确保收获干净。按薯块质量和大小,分级上市销售。</w:t>
      </w:r>
    </w:p>
    <w:p w:rsidR="004C2FB7" w:rsidRPr="009E5D68" w:rsidRDefault="009511A8">
      <w:pPr>
        <w:pStyle w:val="1"/>
        <w:spacing w:line="400" w:lineRule="atLeast"/>
        <w:contextualSpacing/>
        <w:rPr>
          <w:rFonts w:ascii="宋体" w:cs="宋体"/>
          <w:kern w:val="0"/>
        </w:rPr>
      </w:pPr>
      <w:r w:rsidRPr="009E5D68">
        <w:rPr>
          <w:rFonts w:ascii="宋体" w:hAnsi="宋体" w:cs="宋体" w:hint="eastAsia"/>
          <w:kern w:val="0"/>
        </w:rPr>
        <w:t>避免过量施用化肥，薯块硝酸盐含量符合GB 19338的限量要求，产品质量应符合</w:t>
      </w:r>
      <w:r w:rsidRPr="009E5D68">
        <w:rPr>
          <w:rFonts w:ascii="宋体" w:hAnsi="宋体" w:cs="宋体"/>
          <w:kern w:val="0"/>
        </w:rPr>
        <w:t>NY/T 745</w:t>
      </w:r>
      <w:r w:rsidRPr="009E5D68">
        <w:rPr>
          <w:rFonts w:ascii="宋体" w:hAnsi="宋体" w:cs="宋体" w:hint="eastAsia"/>
          <w:kern w:val="0"/>
        </w:rPr>
        <w:t>的要求，包装应符合</w:t>
      </w:r>
      <w:r w:rsidRPr="009E5D68">
        <w:rPr>
          <w:rFonts w:ascii="宋体" w:hAnsi="宋体" w:cs="宋体"/>
          <w:kern w:val="0"/>
        </w:rPr>
        <w:t>NY/T 658</w:t>
      </w:r>
      <w:r w:rsidRPr="009E5D68">
        <w:rPr>
          <w:rFonts w:ascii="宋体" w:cs="宋体" w:hint="eastAsia"/>
          <w:kern w:val="0"/>
        </w:rPr>
        <w:t>要求。</w:t>
      </w:r>
    </w:p>
    <w:p w:rsidR="004C2FB7" w:rsidRPr="009E5D68" w:rsidRDefault="009511A8">
      <w:pPr>
        <w:pStyle w:val="1"/>
        <w:spacing w:line="500" w:lineRule="atLeast"/>
        <w:ind w:firstLineChars="0" w:firstLine="0"/>
        <w:contextualSpacing/>
        <w:rPr>
          <w:rFonts w:ascii="黑体" w:eastAsia="黑体" w:hAnsi="黑体" w:cs="黑体"/>
          <w:kern w:val="0"/>
        </w:rPr>
      </w:pPr>
      <w:r w:rsidRPr="009E5D68">
        <w:rPr>
          <w:rFonts w:ascii="黑体" w:eastAsia="黑体" w:hAnsi="黑体" w:cs="黑体" w:hint="eastAsia"/>
          <w:kern w:val="0"/>
        </w:rPr>
        <w:t>9生产废弃物的处理</w:t>
      </w:r>
    </w:p>
    <w:p w:rsidR="004C2FB7" w:rsidRPr="009E5D68" w:rsidRDefault="009511A8">
      <w:pPr>
        <w:pStyle w:val="af"/>
        <w:spacing w:line="400" w:lineRule="atLeast"/>
        <w:ind w:firstLine="420"/>
        <w:rPr>
          <w:szCs w:val="21"/>
        </w:rPr>
      </w:pPr>
      <w:r w:rsidRPr="009E5D68">
        <w:rPr>
          <w:rFonts w:ascii="Times New Roman" w:cs="宋体" w:hint="eastAsia"/>
        </w:rPr>
        <w:t>及时清理</w:t>
      </w:r>
      <w:r w:rsidRPr="009E5D68">
        <w:rPr>
          <w:rFonts w:hint="eastAsia"/>
          <w:szCs w:val="21"/>
        </w:rPr>
        <w:t>废旧农、地膜、农药及肥料包装等，</w:t>
      </w:r>
      <w:r w:rsidRPr="009E5D68">
        <w:rPr>
          <w:rFonts w:ascii="Times New Roman" w:cs="宋体" w:hint="eastAsia"/>
        </w:rPr>
        <w:t>不应残留在田间，</w:t>
      </w:r>
      <w:r w:rsidRPr="009E5D68">
        <w:rPr>
          <w:rFonts w:hint="eastAsia"/>
          <w:szCs w:val="21"/>
        </w:rPr>
        <w:t>统一回收并交由专业公司处理。</w:t>
      </w:r>
    </w:p>
    <w:p w:rsidR="004C2FB7" w:rsidRPr="009E5D68" w:rsidRDefault="009511A8">
      <w:pPr>
        <w:pStyle w:val="af"/>
        <w:spacing w:line="400" w:lineRule="atLeast"/>
        <w:ind w:firstLine="420"/>
        <w:rPr>
          <w:szCs w:val="21"/>
        </w:rPr>
      </w:pPr>
      <w:r w:rsidRPr="009E5D68">
        <w:rPr>
          <w:rFonts w:hint="eastAsia"/>
          <w:szCs w:val="21"/>
        </w:rPr>
        <w:t>植株残体应采用高温发酵堆沤或移动式臭氧农业垃圾处理车处理。</w:t>
      </w:r>
    </w:p>
    <w:p w:rsidR="004C2FB7" w:rsidRPr="009E5D68" w:rsidRDefault="009511A8" w:rsidP="009E5D68">
      <w:pPr>
        <w:pStyle w:val="1"/>
        <w:spacing w:beforeLines="50" w:afterLines="50" w:line="400" w:lineRule="atLeast"/>
        <w:ind w:firstLineChars="0" w:firstLine="0"/>
        <w:contextualSpacing/>
        <w:rPr>
          <w:rFonts w:ascii="黑体" w:eastAsia="黑体" w:hAnsi="黑体" w:cs="黑体"/>
          <w:kern w:val="0"/>
        </w:rPr>
      </w:pPr>
      <w:r w:rsidRPr="009E5D68">
        <w:rPr>
          <w:rFonts w:ascii="黑体" w:eastAsia="黑体" w:hAnsi="黑体" w:cs="黑体" w:hint="eastAsia"/>
          <w:kern w:val="0"/>
        </w:rPr>
        <w:t>10储藏运输</w:t>
      </w:r>
    </w:p>
    <w:p w:rsidR="004C2FB7" w:rsidRPr="009E5D68" w:rsidRDefault="009511A8">
      <w:pPr>
        <w:spacing w:line="400" w:lineRule="atLeast"/>
        <w:ind w:firstLineChars="200" w:firstLine="420"/>
        <w:contextualSpacing/>
        <w:rPr>
          <w:rFonts w:ascii="Times New Roman" w:eastAsia="宋体" w:hAnsi="Times New Roman" w:cs="Times New Roman"/>
          <w:kern w:val="0"/>
          <w:szCs w:val="21"/>
        </w:rPr>
      </w:pPr>
      <w:r w:rsidRPr="009E5D68">
        <w:rPr>
          <w:rFonts w:ascii="Times New Roman" w:eastAsia="宋体" w:hAnsi="Times New Roman" w:cs="Times New Roman" w:hint="eastAsia"/>
          <w:kern w:val="0"/>
          <w:szCs w:val="21"/>
        </w:rPr>
        <w:t>符合</w:t>
      </w:r>
      <w:r w:rsidRPr="009E5D68">
        <w:rPr>
          <w:rFonts w:ascii="Times New Roman" w:eastAsia="宋体" w:hAnsi="Times New Roman" w:cs="Times New Roman"/>
          <w:kern w:val="0"/>
          <w:szCs w:val="21"/>
        </w:rPr>
        <w:t>储藏地址要求（温湿度、通风条件等）</w:t>
      </w:r>
      <w:r w:rsidRPr="009E5D68">
        <w:rPr>
          <w:rFonts w:ascii="Times New Roman" w:eastAsia="宋体" w:hAnsi="Times New Roman" w:cs="Times New Roman" w:hint="eastAsia"/>
          <w:kern w:val="0"/>
          <w:szCs w:val="21"/>
        </w:rPr>
        <w:t>，</w:t>
      </w:r>
      <w:r w:rsidRPr="009E5D68">
        <w:rPr>
          <w:rFonts w:ascii="Times New Roman" w:eastAsia="宋体" w:hAnsi="Times New Roman" w:cs="Times New Roman"/>
          <w:kern w:val="0"/>
          <w:szCs w:val="21"/>
        </w:rPr>
        <w:t>储藏过程</w:t>
      </w:r>
      <w:r w:rsidRPr="009E5D68">
        <w:rPr>
          <w:rFonts w:ascii="Times New Roman" w:eastAsia="宋体" w:hAnsi="Times New Roman" w:cs="Times New Roman" w:hint="eastAsia"/>
          <w:kern w:val="0"/>
          <w:szCs w:val="21"/>
        </w:rPr>
        <w:t>有</w:t>
      </w:r>
      <w:r w:rsidRPr="009E5D68">
        <w:rPr>
          <w:rFonts w:ascii="Times New Roman" w:eastAsia="宋体" w:hAnsi="Times New Roman" w:cs="Times New Roman"/>
          <w:kern w:val="0"/>
          <w:szCs w:val="21"/>
        </w:rPr>
        <w:t>防虫防鼠防潮措施等；运输过程中</w:t>
      </w:r>
      <w:r w:rsidRPr="009E5D68">
        <w:rPr>
          <w:rFonts w:ascii="Times New Roman" w:eastAsia="宋体" w:hAnsi="Times New Roman" w:cs="Times New Roman" w:hint="eastAsia"/>
          <w:kern w:val="0"/>
          <w:szCs w:val="21"/>
        </w:rPr>
        <w:t>有</w:t>
      </w:r>
      <w:r w:rsidRPr="009E5D68">
        <w:rPr>
          <w:rFonts w:ascii="Times New Roman" w:eastAsia="宋体" w:hAnsi="Times New Roman" w:cs="Times New Roman"/>
          <w:kern w:val="0"/>
          <w:szCs w:val="21"/>
        </w:rPr>
        <w:t>防污防混保质等措施。</w:t>
      </w:r>
    </w:p>
    <w:p w:rsidR="004C2FB7" w:rsidRPr="009E5D68" w:rsidRDefault="009511A8">
      <w:pPr>
        <w:spacing w:line="400" w:lineRule="atLeast"/>
        <w:ind w:firstLineChars="200" w:firstLine="420"/>
        <w:contextualSpacing/>
        <w:rPr>
          <w:rFonts w:ascii="宋体" w:eastAsia="宋体" w:hAnsi="宋体" w:cs="宋体"/>
          <w:kern w:val="0"/>
          <w:szCs w:val="21"/>
        </w:rPr>
      </w:pPr>
      <w:r w:rsidRPr="009E5D68">
        <w:rPr>
          <w:rFonts w:ascii="宋体" w:eastAsia="宋体" w:hAnsi="宋体" w:cs="宋体" w:hint="eastAsia"/>
          <w:kern w:val="0"/>
          <w:szCs w:val="21"/>
        </w:rPr>
        <w:t>收获后去掉烂、破、病薯和冻坏、表皮变绿的薯块与杂物,在阴凉处放置10d～15d后,待日平均气温降至8℃以下时,入窖(库)。在贮藏窖中</w:t>
      </w:r>
      <w:r w:rsidRPr="009E5D68">
        <w:rPr>
          <w:rFonts w:ascii="宋体" w:eastAsia="宋体" w:hAnsi="宋体" w:cs="宋体"/>
          <w:kern w:val="0"/>
          <w:szCs w:val="21"/>
        </w:rPr>
        <w:t>,食用马铃薯贮藏要求温度控制在3℃～10℃。</w:t>
      </w:r>
    </w:p>
    <w:p w:rsidR="004C2FB7" w:rsidRPr="009E5D68" w:rsidRDefault="009511A8">
      <w:pPr>
        <w:spacing w:line="400" w:lineRule="atLeast"/>
        <w:ind w:firstLineChars="200" w:firstLine="420"/>
        <w:contextualSpacing/>
        <w:rPr>
          <w:rFonts w:ascii="宋体" w:eastAsia="宋体" w:hAnsi="宋体" w:cs="宋体"/>
          <w:kern w:val="0"/>
          <w:szCs w:val="21"/>
        </w:rPr>
      </w:pPr>
      <w:r w:rsidRPr="009E5D68">
        <w:rPr>
          <w:rFonts w:ascii="宋体" w:eastAsia="宋体" w:cs="宋体" w:hint="eastAsia"/>
          <w:kern w:val="0"/>
          <w:szCs w:val="21"/>
        </w:rPr>
        <w:t>产品贮藏运输</w:t>
      </w:r>
      <w:r w:rsidRPr="009E5D68">
        <w:rPr>
          <w:rFonts w:ascii="宋体" w:hAnsi="宋体" w:cs="宋体" w:hint="eastAsia"/>
          <w:kern w:val="0"/>
        </w:rPr>
        <w:t>应符合</w:t>
      </w:r>
      <w:r w:rsidRPr="009E5D68">
        <w:rPr>
          <w:rFonts w:ascii="宋体" w:hAnsi="宋体" w:cs="宋体"/>
          <w:kern w:val="0"/>
        </w:rPr>
        <w:t>NY/T1056</w:t>
      </w:r>
      <w:r w:rsidRPr="009E5D68">
        <w:rPr>
          <w:rFonts w:ascii="宋体" w:hAnsi="宋体" w:cs="宋体" w:hint="eastAsia"/>
          <w:kern w:val="0"/>
        </w:rPr>
        <w:t>的要求</w:t>
      </w:r>
      <w:r w:rsidRPr="009E5D68">
        <w:rPr>
          <w:rFonts w:ascii="宋体" w:eastAsia="宋体" w:cs="宋体" w:hint="eastAsia"/>
          <w:kern w:val="0"/>
          <w:szCs w:val="21"/>
        </w:rPr>
        <w:t>。</w:t>
      </w:r>
    </w:p>
    <w:p w:rsidR="004C2FB7" w:rsidRPr="009E5D68" w:rsidRDefault="009511A8">
      <w:pPr>
        <w:spacing w:line="400" w:lineRule="atLeast"/>
        <w:contextualSpacing/>
        <w:rPr>
          <w:rFonts w:ascii="黑体" w:eastAsia="黑体" w:hAnsi="黑体" w:cs="黑体"/>
          <w:kern w:val="0"/>
          <w:szCs w:val="21"/>
        </w:rPr>
      </w:pPr>
      <w:r w:rsidRPr="009E5D68">
        <w:rPr>
          <w:rFonts w:ascii="黑体" w:eastAsia="黑体" w:hAnsi="黑体" w:cs="黑体" w:hint="eastAsia"/>
          <w:kern w:val="0"/>
          <w:szCs w:val="21"/>
        </w:rPr>
        <w:t>11 生产档案管理</w:t>
      </w:r>
    </w:p>
    <w:p w:rsidR="004C2FB7" w:rsidRPr="009E5D68" w:rsidRDefault="009511A8">
      <w:pPr>
        <w:spacing w:line="400" w:lineRule="atLeast"/>
        <w:ind w:firstLineChars="200" w:firstLine="420"/>
        <w:contextualSpacing/>
        <w:rPr>
          <w:rFonts w:ascii="宋体" w:cs="宋体"/>
          <w:kern w:val="0"/>
          <w:szCs w:val="21"/>
        </w:rPr>
      </w:pPr>
      <w:r w:rsidRPr="009E5D68">
        <w:rPr>
          <w:rFonts w:hint="eastAsia"/>
          <w:kern w:val="0"/>
          <w:szCs w:val="21"/>
        </w:rPr>
        <w:t>应建立质量追溯体系，</w:t>
      </w:r>
      <w:r w:rsidRPr="009E5D68">
        <w:rPr>
          <w:rFonts w:hAnsi="宋体" w:hint="eastAsia"/>
          <w:kern w:val="0"/>
          <w:szCs w:val="21"/>
        </w:rPr>
        <w:t>建立绿色食品秋作马铃薯生产的档案</w:t>
      </w:r>
      <w:r w:rsidRPr="009E5D68">
        <w:rPr>
          <w:rFonts w:hAnsi="宋体"/>
          <w:kern w:val="0"/>
          <w:szCs w:val="21"/>
        </w:rPr>
        <w:t>,</w:t>
      </w:r>
      <w:r w:rsidRPr="009E5D68">
        <w:rPr>
          <w:rFonts w:hint="eastAsia"/>
          <w:kern w:val="0"/>
        </w:rPr>
        <w:t>应详细记录产地环境条件、生产管理、病虫草害防治、采收及采后处理</w:t>
      </w:r>
      <w:r w:rsidRPr="009E5D68">
        <w:rPr>
          <w:rFonts w:hint="eastAsia"/>
          <w:kern w:val="0"/>
          <w:szCs w:val="21"/>
        </w:rPr>
        <w:t>、废弃物处理记录</w:t>
      </w:r>
      <w:r w:rsidRPr="009E5D68">
        <w:rPr>
          <w:rFonts w:hint="eastAsia"/>
          <w:kern w:val="0"/>
        </w:rPr>
        <w:t>等情况，</w:t>
      </w:r>
      <w:r w:rsidRPr="009E5D68">
        <w:rPr>
          <w:rFonts w:ascii="Times New Roman" w:cs="宋体" w:hint="eastAsia"/>
          <w:kern w:val="0"/>
        </w:rPr>
        <w:t>并保存记录</w:t>
      </w:r>
      <w:r w:rsidRPr="009E5D68">
        <w:rPr>
          <w:rFonts w:ascii="Times New Roman" w:cs="宋体"/>
          <w:kern w:val="0"/>
        </w:rPr>
        <w:t>3</w:t>
      </w:r>
      <w:r w:rsidRPr="009E5D68">
        <w:rPr>
          <w:rFonts w:ascii="Times New Roman" w:cs="宋体" w:hint="eastAsia"/>
          <w:kern w:val="0"/>
        </w:rPr>
        <w:t>年以上</w:t>
      </w:r>
      <w:r w:rsidRPr="009E5D68">
        <w:rPr>
          <w:rFonts w:hAnsi="宋体" w:hint="eastAsia"/>
          <w:kern w:val="0"/>
          <w:szCs w:val="21"/>
        </w:rPr>
        <w:t>。</w:t>
      </w:r>
    </w:p>
    <w:p w:rsidR="004C2FB7" w:rsidRPr="009E5D68" w:rsidRDefault="004C2FB7">
      <w:pPr>
        <w:spacing w:line="400" w:lineRule="atLeast"/>
        <w:ind w:firstLineChars="200" w:firstLine="420"/>
        <w:contextualSpacing/>
        <w:jc w:val="center"/>
        <w:rPr>
          <w:rFonts w:ascii="黑体" w:eastAsia="黑体" w:hAnsi="Times New Roman" w:cs="Times New Roman"/>
          <w:kern w:val="0"/>
          <w:szCs w:val="21"/>
        </w:rPr>
      </w:pPr>
    </w:p>
    <w:p w:rsidR="007C1822" w:rsidRPr="009E5D68" w:rsidRDefault="007C1822">
      <w:pPr>
        <w:spacing w:line="400" w:lineRule="atLeast"/>
        <w:ind w:firstLineChars="200" w:firstLine="420"/>
        <w:contextualSpacing/>
        <w:jc w:val="center"/>
        <w:rPr>
          <w:rFonts w:ascii="黑体" w:eastAsia="黑体" w:hAnsi="Times New Roman" w:cs="Times New Roman"/>
          <w:kern w:val="0"/>
          <w:szCs w:val="21"/>
        </w:rPr>
      </w:pPr>
    </w:p>
    <w:p w:rsidR="007C1822" w:rsidRPr="009E5D68" w:rsidRDefault="007C1822">
      <w:pPr>
        <w:spacing w:line="400" w:lineRule="atLeast"/>
        <w:ind w:firstLineChars="200" w:firstLine="420"/>
        <w:contextualSpacing/>
        <w:jc w:val="center"/>
        <w:rPr>
          <w:rFonts w:ascii="黑体" w:eastAsia="黑体" w:hAnsi="Times New Roman" w:cs="Times New Roman"/>
          <w:kern w:val="0"/>
          <w:szCs w:val="21"/>
        </w:rPr>
      </w:pPr>
    </w:p>
    <w:p w:rsidR="007C1822" w:rsidRPr="009E5D68" w:rsidRDefault="007C1822">
      <w:pPr>
        <w:spacing w:line="400" w:lineRule="atLeast"/>
        <w:ind w:firstLineChars="200" w:firstLine="420"/>
        <w:contextualSpacing/>
        <w:jc w:val="center"/>
        <w:rPr>
          <w:rFonts w:ascii="黑体" w:eastAsia="黑体" w:hAnsi="Times New Roman" w:cs="Times New Roman"/>
          <w:kern w:val="0"/>
          <w:szCs w:val="21"/>
        </w:rPr>
      </w:pPr>
    </w:p>
    <w:p w:rsidR="0086120D" w:rsidRPr="009E5D68" w:rsidRDefault="0086120D">
      <w:pPr>
        <w:widowControl/>
        <w:jc w:val="left"/>
        <w:rPr>
          <w:rFonts w:ascii="黑体" w:eastAsia="黑体" w:hAnsi="Times New Roman" w:cs="Times New Roman"/>
          <w:kern w:val="0"/>
          <w:szCs w:val="21"/>
        </w:rPr>
      </w:pPr>
      <w:r w:rsidRPr="009E5D68">
        <w:rPr>
          <w:rFonts w:ascii="黑体" w:eastAsia="黑体" w:hAnsi="Times New Roman" w:cs="Times New Roman"/>
          <w:kern w:val="0"/>
          <w:szCs w:val="21"/>
        </w:rPr>
        <w:br w:type="page"/>
      </w:r>
    </w:p>
    <w:p w:rsidR="004C2FB7" w:rsidRPr="009E5D68" w:rsidRDefault="009511A8">
      <w:pPr>
        <w:spacing w:line="400" w:lineRule="atLeast"/>
        <w:ind w:firstLineChars="200" w:firstLine="420"/>
        <w:contextualSpacing/>
        <w:jc w:val="center"/>
        <w:rPr>
          <w:rFonts w:ascii="黑体" w:eastAsia="黑体" w:hAnsi="Times New Roman" w:cs="Times New Roman"/>
          <w:kern w:val="0"/>
          <w:szCs w:val="21"/>
        </w:rPr>
      </w:pPr>
      <w:r w:rsidRPr="009E5D68">
        <w:rPr>
          <w:rFonts w:ascii="黑体" w:eastAsia="黑体" w:hAnsi="Times New Roman" w:cs="Times New Roman" w:hint="eastAsia"/>
          <w:kern w:val="0"/>
          <w:szCs w:val="21"/>
        </w:rPr>
        <w:lastRenderedPageBreak/>
        <w:t>附录A</w:t>
      </w:r>
    </w:p>
    <w:p w:rsidR="004C2FB7" w:rsidRPr="009E5D68" w:rsidRDefault="009511A8">
      <w:pPr>
        <w:spacing w:line="400" w:lineRule="atLeast"/>
        <w:ind w:firstLineChars="200" w:firstLine="420"/>
        <w:contextualSpacing/>
        <w:jc w:val="center"/>
        <w:rPr>
          <w:rFonts w:ascii="黑体" w:eastAsia="黑体" w:hAnsi="Times New Roman" w:cs="Times New Roman"/>
          <w:kern w:val="0"/>
          <w:szCs w:val="21"/>
        </w:rPr>
      </w:pPr>
      <w:r w:rsidRPr="009E5D68">
        <w:rPr>
          <w:rFonts w:ascii="黑体" w:eastAsia="黑体" w:hAnsi="Times New Roman" w:cs="Times New Roman" w:hint="eastAsia"/>
          <w:kern w:val="0"/>
          <w:szCs w:val="21"/>
        </w:rPr>
        <w:t>（资料性附录）</w:t>
      </w:r>
    </w:p>
    <w:p w:rsidR="004C2FB7" w:rsidRPr="009E5D68" w:rsidRDefault="009511A8">
      <w:pPr>
        <w:spacing w:line="400" w:lineRule="atLeast"/>
        <w:ind w:firstLineChars="200" w:firstLine="420"/>
        <w:contextualSpacing/>
        <w:jc w:val="center"/>
        <w:rPr>
          <w:rFonts w:ascii="黑体" w:eastAsia="黑体" w:hAnsi="Times New Roman" w:cs="Times New Roman"/>
          <w:kern w:val="0"/>
          <w:szCs w:val="21"/>
        </w:rPr>
      </w:pPr>
      <w:r w:rsidRPr="009E5D68">
        <w:rPr>
          <w:rFonts w:ascii="黑体" w:eastAsia="黑体" w:hAnsi="Times New Roman" w:cs="Times New Roman" w:hint="eastAsia"/>
          <w:kern w:val="0"/>
          <w:szCs w:val="21"/>
        </w:rPr>
        <w:t>西南地区 绿色食品</w:t>
      </w:r>
      <w:r w:rsidR="00E1605A" w:rsidRPr="009E5D68">
        <w:rPr>
          <w:rFonts w:ascii="黑体" w:eastAsia="黑体" w:hAnsi="Times New Roman" w:cs="Times New Roman" w:hint="eastAsia"/>
          <w:kern w:val="0"/>
          <w:szCs w:val="21"/>
        </w:rPr>
        <w:t>秋作</w:t>
      </w:r>
      <w:r w:rsidRPr="009E5D68">
        <w:rPr>
          <w:rFonts w:ascii="黑体" w:eastAsia="黑体" w:hAnsi="Times New Roman" w:cs="Times New Roman" w:hint="eastAsia"/>
          <w:kern w:val="0"/>
          <w:szCs w:val="21"/>
        </w:rPr>
        <w:t>马铃薯主要病虫害草防治推荐农药使用方案</w:t>
      </w:r>
    </w:p>
    <w:p w:rsidR="004C2FB7" w:rsidRPr="009E5D68" w:rsidRDefault="004C2FB7">
      <w:pPr>
        <w:spacing w:line="400" w:lineRule="atLeast"/>
        <w:ind w:firstLineChars="200" w:firstLine="420"/>
        <w:contextualSpacing/>
        <w:jc w:val="center"/>
        <w:rPr>
          <w:rFonts w:ascii="黑体" w:eastAsia="黑体" w:hAnsi="Times New Roman" w:cs="Times New Roman"/>
          <w:kern w:val="0"/>
          <w:szCs w:val="21"/>
        </w:rPr>
      </w:pP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6"/>
        <w:gridCol w:w="1236"/>
        <w:gridCol w:w="2738"/>
        <w:gridCol w:w="1497"/>
        <w:gridCol w:w="1134"/>
        <w:gridCol w:w="1276"/>
      </w:tblGrid>
      <w:tr w:rsidR="004C2FB7" w:rsidRPr="009E5D68" w:rsidTr="009F7ABA">
        <w:trPr>
          <w:trHeight w:val="454"/>
          <w:jc w:val="center"/>
        </w:trPr>
        <w:tc>
          <w:tcPr>
            <w:tcW w:w="1236"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防治对象</w:t>
            </w:r>
          </w:p>
        </w:tc>
        <w:tc>
          <w:tcPr>
            <w:tcW w:w="1236"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防治时期</w:t>
            </w:r>
          </w:p>
        </w:tc>
        <w:tc>
          <w:tcPr>
            <w:tcW w:w="2738"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农药</w:t>
            </w:r>
            <w:r w:rsidRPr="009E5D68">
              <w:rPr>
                <w:rFonts w:asciiTheme="minorEastAsia" w:hAnsiTheme="minorEastAsia" w:hint="eastAsia"/>
                <w:kern w:val="0"/>
                <w:szCs w:val="21"/>
              </w:rPr>
              <w:t>名称</w:t>
            </w:r>
          </w:p>
        </w:tc>
        <w:tc>
          <w:tcPr>
            <w:tcW w:w="1497"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使用量</w:t>
            </w:r>
          </w:p>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（每亩）</w:t>
            </w:r>
          </w:p>
        </w:tc>
        <w:tc>
          <w:tcPr>
            <w:tcW w:w="1134"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使用</w:t>
            </w:r>
            <w:r w:rsidRPr="009E5D68">
              <w:rPr>
                <w:rFonts w:asciiTheme="minorEastAsia" w:hAnsiTheme="minorEastAsia"/>
                <w:kern w:val="0"/>
                <w:szCs w:val="21"/>
              </w:rPr>
              <w:t>方法</w:t>
            </w:r>
          </w:p>
        </w:tc>
        <w:tc>
          <w:tcPr>
            <w:tcW w:w="1276"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安全间隔</w:t>
            </w:r>
            <w:r w:rsidRPr="009E5D68">
              <w:rPr>
                <w:rFonts w:asciiTheme="minorEastAsia" w:hAnsiTheme="minorEastAsia" w:hint="eastAsia"/>
                <w:kern w:val="0"/>
                <w:szCs w:val="21"/>
              </w:rPr>
              <w:t>期（天）</w:t>
            </w:r>
          </w:p>
        </w:tc>
      </w:tr>
      <w:tr w:rsidR="00B23D6F" w:rsidRPr="009E5D68" w:rsidTr="009F7ABA">
        <w:trPr>
          <w:trHeight w:val="454"/>
          <w:jc w:val="center"/>
        </w:trPr>
        <w:tc>
          <w:tcPr>
            <w:tcW w:w="1236"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病害</w:t>
            </w:r>
          </w:p>
        </w:tc>
        <w:tc>
          <w:tcPr>
            <w:tcW w:w="1236"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播种前</w:t>
            </w:r>
          </w:p>
        </w:tc>
        <w:tc>
          <w:tcPr>
            <w:tcW w:w="2738"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精甲霜灵</w:t>
            </w:r>
          </w:p>
        </w:tc>
        <w:tc>
          <w:tcPr>
            <w:tcW w:w="1497"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114-143毫升/100千克种薯</w:t>
            </w:r>
          </w:p>
        </w:tc>
        <w:tc>
          <w:tcPr>
            <w:tcW w:w="1134"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种薯包衣</w:t>
            </w:r>
          </w:p>
        </w:tc>
        <w:tc>
          <w:tcPr>
            <w:tcW w:w="1276" w:type="dxa"/>
            <w:vAlign w:val="center"/>
          </w:tcPr>
          <w:p w:rsidR="00B23D6F" w:rsidRPr="009E5D68" w:rsidRDefault="00B23D6F">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w:t>
            </w:r>
            <w:bookmarkStart w:id="0" w:name="_GoBack"/>
            <w:bookmarkEnd w:id="0"/>
          </w:p>
        </w:tc>
      </w:tr>
      <w:tr w:rsidR="004C2FB7" w:rsidRPr="009E5D68" w:rsidTr="009F7ABA">
        <w:trPr>
          <w:trHeight w:val="454"/>
          <w:jc w:val="center"/>
        </w:trPr>
        <w:tc>
          <w:tcPr>
            <w:tcW w:w="1236" w:type="dxa"/>
            <w:vMerge w:val="restart"/>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晚疫病</w:t>
            </w:r>
          </w:p>
        </w:tc>
        <w:tc>
          <w:tcPr>
            <w:tcW w:w="1236" w:type="dxa"/>
            <w:vMerge w:val="restart"/>
            <w:vAlign w:val="center"/>
          </w:tcPr>
          <w:p w:rsidR="004C2FB7" w:rsidRPr="009E5D68" w:rsidRDefault="00DF4023">
            <w:pPr>
              <w:widowControl/>
              <w:adjustRightInd w:val="0"/>
              <w:snapToGrid w:val="0"/>
              <w:jc w:val="center"/>
              <w:rPr>
                <w:rFonts w:asciiTheme="minorEastAsia" w:hAnsiTheme="minorEastAsia"/>
                <w:kern w:val="0"/>
                <w:szCs w:val="21"/>
              </w:rPr>
            </w:pPr>
            <w:r w:rsidRPr="009E5D68">
              <w:rPr>
                <w:rFonts w:ascii="宋体" w:hAnsi="宋体" w:hint="eastAsia"/>
                <w:kern w:val="0"/>
                <w:szCs w:val="21"/>
              </w:rPr>
              <w:t>发病前或初期</w:t>
            </w:r>
          </w:p>
        </w:tc>
        <w:tc>
          <w:tcPr>
            <w:tcW w:w="2738"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kern w:val="0"/>
                <w:szCs w:val="21"/>
              </w:rPr>
              <w:t>37.5%烯酰·吡唑酯悬浮剂</w:t>
            </w:r>
          </w:p>
        </w:tc>
        <w:tc>
          <w:tcPr>
            <w:tcW w:w="1497"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kern w:val="0"/>
                <w:szCs w:val="21"/>
              </w:rPr>
              <w:t>40</w:t>
            </w:r>
            <w:r w:rsidRPr="009E5D68">
              <w:rPr>
                <w:rFonts w:ascii="宋体" w:hAnsi="宋体" w:hint="eastAsia"/>
                <w:kern w:val="0"/>
                <w:szCs w:val="21"/>
              </w:rPr>
              <w:t>g</w:t>
            </w:r>
            <w:r w:rsidRPr="009E5D68">
              <w:rPr>
                <w:rFonts w:ascii="宋体" w:hAnsi="宋体"/>
                <w:kern w:val="0"/>
                <w:szCs w:val="21"/>
              </w:rPr>
              <w:t>～60</w:t>
            </w:r>
            <w:r w:rsidRPr="009E5D68">
              <w:rPr>
                <w:rFonts w:ascii="宋体" w:hAnsi="宋体" w:hint="eastAsia"/>
                <w:kern w:val="0"/>
                <w:szCs w:val="21"/>
              </w:rPr>
              <w:t>g</w:t>
            </w:r>
          </w:p>
        </w:tc>
        <w:tc>
          <w:tcPr>
            <w:tcW w:w="1134"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kern w:val="0"/>
                <w:szCs w:val="21"/>
              </w:rPr>
              <w:t>喷雾</w:t>
            </w:r>
          </w:p>
        </w:tc>
        <w:tc>
          <w:tcPr>
            <w:tcW w:w="1276" w:type="dxa"/>
            <w:vAlign w:val="center"/>
          </w:tcPr>
          <w:p w:rsidR="004C2FB7" w:rsidRPr="009E5D68" w:rsidRDefault="009511A8">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10</w:t>
            </w:r>
          </w:p>
        </w:tc>
      </w:tr>
      <w:tr w:rsidR="004C2FB7" w:rsidRPr="009E5D68" w:rsidTr="009F7ABA">
        <w:trPr>
          <w:trHeight w:val="454"/>
          <w:jc w:val="center"/>
        </w:trPr>
        <w:tc>
          <w:tcPr>
            <w:tcW w:w="1236" w:type="dxa"/>
            <w:vMerge/>
            <w:vAlign w:val="center"/>
          </w:tcPr>
          <w:p w:rsidR="004C2FB7" w:rsidRPr="009E5D68" w:rsidRDefault="004C2FB7">
            <w:pPr>
              <w:widowControl/>
              <w:adjustRightInd w:val="0"/>
              <w:snapToGrid w:val="0"/>
              <w:jc w:val="center"/>
              <w:rPr>
                <w:rFonts w:asciiTheme="minorEastAsia" w:hAnsiTheme="minorEastAsia"/>
                <w:kern w:val="0"/>
                <w:szCs w:val="21"/>
              </w:rPr>
            </w:pPr>
          </w:p>
        </w:tc>
        <w:tc>
          <w:tcPr>
            <w:tcW w:w="1236" w:type="dxa"/>
            <w:vMerge/>
            <w:vAlign w:val="center"/>
          </w:tcPr>
          <w:p w:rsidR="004C2FB7" w:rsidRPr="009E5D68" w:rsidRDefault="004C2FB7">
            <w:pPr>
              <w:widowControl/>
              <w:adjustRightInd w:val="0"/>
              <w:snapToGrid w:val="0"/>
              <w:jc w:val="center"/>
              <w:rPr>
                <w:rFonts w:asciiTheme="minorEastAsia" w:hAnsiTheme="minorEastAsia"/>
                <w:kern w:val="0"/>
                <w:szCs w:val="21"/>
              </w:rPr>
            </w:pPr>
          </w:p>
        </w:tc>
        <w:tc>
          <w:tcPr>
            <w:tcW w:w="2738"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hint="eastAsia"/>
                <w:kern w:val="0"/>
                <w:szCs w:val="21"/>
              </w:rPr>
              <w:t>25%</w:t>
            </w:r>
            <w:r w:rsidRPr="009E5D68">
              <w:rPr>
                <w:rFonts w:ascii="宋体" w:hAnsi="宋体"/>
                <w:kern w:val="0"/>
                <w:szCs w:val="21"/>
              </w:rPr>
              <w:t>嘧菌酯悬浮剂</w:t>
            </w:r>
          </w:p>
        </w:tc>
        <w:tc>
          <w:tcPr>
            <w:tcW w:w="1497"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kern w:val="0"/>
                <w:szCs w:val="21"/>
              </w:rPr>
              <w:t>1</w:t>
            </w:r>
            <w:r w:rsidR="00DF4023" w:rsidRPr="009E5D68">
              <w:rPr>
                <w:rFonts w:ascii="宋体" w:hAnsi="宋体"/>
                <w:kern w:val="0"/>
                <w:szCs w:val="21"/>
              </w:rPr>
              <w:t>7</w:t>
            </w:r>
            <w:r w:rsidRPr="009E5D68">
              <w:rPr>
                <w:rFonts w:ascii="宋体" w:hAnsi="宋体"/>
                <w:kern w:val="0"/>
                <w:szCs w:val="21"/>
              </w:rPr>
              <w:t>mL～20mL</w:t>
            </w:r>
          </w:p>
        </w:tc>
        <w:tc>
          <w:tcPr>
            <w:tcW w:w="1134" w:type="dxa"/>
            <w:vAlign w:val="center"/>
          </w:tcPr>
          <w:p w:rsidR="004C2FB7" w:rsidRPr="009E5D68" w:rsidRDefault="009511A8">
            <w:pPr>
              <w:widowControl/>
              <w:adjustRightInd w:val="0"/>
              <w:snapToGrid w:val="0"/>
              <w:jc w:val="center"/>
              <w:rPr>
                <w:rFonts w:ascii="宋体" w:hAnsi="宋体"/>
                <w:kern w:val="0"/>
                <w:szCs w:val="21"/>
              </w:rPr>
            </w:pPr>
            <w:r w:rsidRPr="009E5D68">
              <w:rPr>
                <w:rFonts w:ascii="宋体" w:hAnsi="宋体"/>
                <w:kern w:val="0"/>
                <w:szCs w:val="21"/>
              </w:rPr>
              <w:t>喷雾</w:t>
            </w:r>
          </w:p>
        </w:tc>
        <w:tc>
          <w:tcPr>
            <w:tcW w:w="1276" w:type="dxa"/>
            <w:vAlign w:val="center"/>
          </w:tcPr>
          <w:p w:rsidR="004C2FB7" w:rsidRPr="009E5D68" w:rsidRDefault="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7</w:t>
            </w:r>
          </w:p>
        </w:tc>
      </w:tr>
      <w:tr w:rsidR="00DF4023" w:rsidRPr="009E5D68" w:rsidTr="009F7ABA">
        <w:trPr>
          <w:trHeight w:val="454"/>
          <w:jc w:val="center"/>
        </w:trPr>
        <w:tc>
          <w:tcPr>
            <w:tcW w:w="1236" w:type="dxa"/>
            <w:vMerge/>
            <w:vAlign w:val="center"/>
          </w:tcPr>
          <w:p w:rsidR="00DF4023" w:rsidRPr="009E5D68" w:rsidRDefault="00DF4023" w:rsidP="00DF4023">
            <w:pPr>
              <w:widowControl/>
              <w:adjustRightInd w:val="0"/>
              <w:snapToGrid w:val="0"/>
              <w:jc w:val="center"/>
              <w:rPr>
                <w:rFonts w:asciiTheme="minorEastAsia" w:hAnsiTheme="minorEastAsia"/>
                <w:kern w:val="0"/>
                <w:szCs w:val="21"/>
              </w:rPr>
            </w:pPr>
          </w:p>
        </w:tc>
        <w:tc>
          <w:tcPr>
            <w:tcW w:w="1236" w:type="dxa"/>
            <w:vMerge/>
            <w:vAlign w:val="center"/>
          </w:tcPr>
          <w:p w:rsidR="00DF4023" w:rsidRPr="009E5D68" w:rsidRDefault="00DF4023" w:rsidP="00DF4023">
            <w:pPr>
              <w:widowControl/>
              <w:adjustRightInd w:val="0"/>
              <w:snapToGrid w:val="0"/>
              <w:jc w:val="center"/>
              <w:rPr>
                <w:rFonts w:asciiTheme="minorEastAsia" w:hAnsiTheme="minorEastAsia"/>
                <w:kern w:val="0"/>
                <w:szCs w:val="21"/>
              </w:rPr>
            </w:pPr>
          </w:p>
        </w:tc>
        <w:tc>
          <w:tcPr>
            <w:tcW w:w="2738"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cs="宋体"/>
                <w:kern w:val="0"/>
              </w:rPr>
              <w:t>0.5%</w:t>
            </w:r>
            <w:r w:rsidRPr="009E5D68">
              <w:rPr>
                <w:rFonts w:ascii="宋体" w:hAnsi="宋体" w:cs="宋体" w:hint="eastAsia"/>
                <w:kern w:val="0"/>
              </w:rPr>
              <w:t>苦参碱水剂</w:t>
            </w:r>
          </w:p>
        </w:tc>
        <w:tc>
          <w:tcPr>
            <w:tcW w:w="1497"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Theme="minorEastAsia" w:hAnsiTheme="minorEastAsia" w:hint="eastAsia"/>
                <w:kern w:val="0"/>
                <w:szCs w:val="21"/>
              </w:rPr>
              <w:t>75-90克</w:t>
            </w:r>
          </w:p>
        </w:tc>
        <w:tc>
          <w:tcPr>
            <w:tcW w:w="1134"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喷雾</w:t>
            </w:r>
          </w:p>
        </w:tc>
        <w:tc>
          <w:tcPr>
            <w:tcW w:w="1276"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7</w:t>
            </w:r>
          </w:p>
        </w:tc>
      </w:tr>
      <w:tr w:rsidR="00DF4023" w:rsidRPr="009E5D68" w:rsidTr="009F7ABA">
        <w:trPr>
          <w:trHeight w:val="454"/>
          <w:jc w:val="center"/>
        </w:trPr>
        <w:tc>
          <w:tcPr>
            <w:tcW w:w="1236" w:type="dxa"/>
            <w:vMerge w:val="restart"/>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早疫病</w:t>
            </w:r>
          </w:p>
        </w:tc>
        <w:tc>
          <w:tcPr>
            <w:tcW w:w="1236" w:type="dxa"/>
            <w:vAlign w:val="center"/>
          </w:tcPr>
          <w:p w:rsidR="00DF4023" w:rsidRPr="009E5D68" w:rsidRDefault="00994500" w:rsidP="00DF4023">
            <w:pPr>
              <w:jc w:val="center"/>
              <w:rPr>
                <w:kern w:val="0"/>
              </w:rPr>
            </w:pPr>
            <w:r w:rsidRPr="009E5D68">
              <w:rPr>
                <w:rFonts w:ascii="宋体" w:hAnsi="宋体" w:hint="eastAsia"/>
                <w:kern w:val="0"/>
                <w:szCs w:val="21"/>
              </w:rPr>
              <w:t>发病前或发病初期</w:t>
            </w:r>
          </w:p>
        </w:tc>
        <w:tc>
          <w:tcPr>
            <w:tcW w:w="2738"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50%啶酰菌胺水分散粒剂</w:t>
            </w:r>
          </w:p>
        </w:tc>
        <w:tc>
          <w:tcPr>
            <w:tcW w:w="1497"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20</w:t>
            </w:r>
            <w:r w:rsidRPr="009E5D68">
              <w:rPr>
                <w:rFonts w:ascii="宋体" w:hAnsi="宋体" w:hint="eastAsia"/>
                <w:kern w:val="0"/>
                <w:szCs w:val="21"/>
              </w:rPr>
              <w:t>g</w:t>
            </w:r>
            <w:r w:rsidRPr="009E5D68">
              <w:rPr>
                <w:rFonts w:ascii="宋体" w:hAnsi="宋体"/>
                <w:kern w:val="0"/>
                <w:szCs w:val="21"/>
              </w:rPr>
              <w:t>～30</w:t>
            </w:r>
            <w:r w:rsidRPr="009E5D68">
              <w:rPr>
                <w:rFonts w:ascii="宋体" w:hAnsi="宋体" w:hint="eastAsia"/>
                <w:kern w:val="0"/>
                <w:szCs w:val="21"/>
              </w:rPr>
              <w:t>g</w:t>
            </w:r>
          </w:p>
        </w:tc>
        <w:tc>
          <w:tcPr>
            <w:tcW w:w="1134"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喷雾</w:t>
            </w:r>
          </w:p>
        </w:tc>
        <w:tc>
          <w:tcPr>
            <w:tcW w:w="1276" w:type="dxa"/>
            <w:vAlign w:val="center"/>
          </w:tcPr>
          <w:p w:rsidR="00DF4023" w:rsidRPr="009E5D68" w:rsidRDefault="00994500" w:rsidP="00DF4023">
            <w:pPr>
              <w:widowControl/>
              <w:adjustRightInd w:val="0"/>
              <w:snapToGrid w:val="0"/>
              <w:jc w:val="center"/>
              <w:rPr>
                <w:rFonts w:ascii="宋体" w:hAnsi="宋体"/>
                <w:kern w:val="0"/>
                <w:szCs w:val="21"/>
              </w:rPr>
            </w:pPr>
            <w:r w:rsidRPr="009E5D68">
              <w:rPr>
                <w:rFonts w:ascii="宋体" w:hAnsi="宋体"/>
                <w:kern w:val="0"/>
                <w:szCs w:val="21"/>
              </w:rPr>
              <w:t>5</w:t>
            </w:r>
          </w:p>
        </w:tc>
      </w:tr>
      <w:tr w:rsidR="00DF4023" w:rsidRPr="009E5D68" w:rsidTr="009F7ABA">
        <w:trPr>
          <w:trHeight w:val="454"/>
          <w:jc w:val="center"/>
        </w:trPr>
        <w:tc>
          <w:tcPr>
            <w:tcW w:w="1236" w:type="dxa"/>
            <w:vMerge/>
            <w:vAlign w:val="center"/>
          </w:tcPr>
          <w:p w:rsidR="00DF4023" w:rsidRPr="009E5D68" w:rsidRDefault="00DF4023" w:rsidP="00DF4023">
            <w:pPr>
              <w:widowControl/>
              <w:adjustRightInd w:val="0"/>
              <w:snapToGrid w:val="0"/>
              <w:jc w:val="center"/>
              <w:rPr>
                <w:rFonts w:asciiTheme="minorEastAsia" w:hAnsiTheme="minorEastAsia"/>
                <w:kern w:val="0"/>
                <w:szCs w:val="21"/>
              </w:rPr>
            </w:pPr>
          </w:p>
        </w:tc>
        <w:tc>
          <w:tcPr>
            <w:tcW w:w="1236" w:type="dxa"/>
            <w:vAlign w:val="center"/>
          </w:tcPr>
          <w:p w:rsidR="00DF4023" w:rsidRPr="009E5D68" w:rsidRDefault="00994500" w:rsidP="00DF4023">
            <w:pPr>
              <w:jc w:val="center"/>
              <w:rPr>
                <w:rFonts w:ascii="宋体" w:hAnsi="宋体"/>
                <w:kern w:val="0"/>
                <w:szCs w:val="21"/>
              </w:rPr>
            </w:pPr>
            <w:r w:rsidRPr="009E5D68">
              <w:rPr>
                <w:rFonts w:ascii="宋体" w:hAnsi="宋体" w:hint="eastAsia"/>
                <w:kern w:val="0"/>
                <w:szCs w:val="21"/>
              </w:rPr>
              <w:t>发病初期</w:t>
            </w:r>
          </w:p>
        </w:tc>
        <w:tc>
          <w:tcPr>
            <w:tcW w:w="2738"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19%烯酰·吡唑酯水分散粒剂</w:t>
            </w:r>
          </w:p>
        </w:tc>
        <w:tc>
          <w:tcPr>
            <w:tcW w:w="1497"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75</w:t>
            </w:r>
            <w:r w:rsidRPr="009E5D68">
              <w:rPr>
                <w:rFonts w:ascii="宋体" w:hAnsi="宋体" w:hint="eastAsia"/>
                <w:kern w:val="0"/>
                <w:szCs w:val="21"/>
              </w:rPr>
              <w:t>g</w:t>
            </w:r>
            <w:r w:rsidRPr="009E5D68">
              <w:rPr>
                <w:rFonts w:ascii="宋体" w:hAnsi="宋体"/>
                <w:kern w:val="0"/>
                <w:szCs w:val="21"/>
              </w:rPr>
              <w:t>～125</w:t>
            </w:r>
            <w:r w:rsidRPr="009E5D68">
              <w:rPr>
                <w:rFonts w:ascii="宋体" w:hAnsi="宋体" w:hint="eastAsia"/>
                <w:kern w:val="0"/>
                <w:szCs w:val="21"/>
              </w:rPr>
              <w:t>g</w:t>
            </w:r>
          </w:p>
        </w:tc>
        <w:tc>
          <w:tcPr>
            <w:tcW w:w="1134"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hint="eastAsia"/>
                <w:kern w:val="0"/>
                <w:szCs w:val="21"/>
              </w:rPr>
              <w:t>喷雾</w:t>
            </w:r>
          </w:p>
        </w:tc>
        <w:tc>
          <w:tcPr>
            <w:tcW w:w="1276"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hint="eastAsia"/>
                <w:kern w:val="0"/>
                <w:szCs w:val="21"/>
              </w:rPr>
              <w:t>14</w:t>
            </w:r>
          </w:p>
        </w:tc>
      </w:tr>
      <w:tr w:rsidR="00DF4023" w:rsidRPr="009E5D68" w:rsidTr="009F7ABA">
        <w:trPr>
          <w:trHeight w:val="454"/>
          <w:jc w:val="center"/>
        </w:trPr>
        <w:tc>
          <w:tcPr>
            <w:tcW w:w="1236"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病毒病</w:t>
            </w:r>
          </w:p>
        </w:tc>
        <w:tc>
          <w:tcPr>
            <w:tcW w:w="1236" w:type="dxa"/>
            <w:vAlign w:val="center"/>
          </w:tcPr>
          <w:p w:rsidR="00DF4023" w:rsidRPr="009E5D68" w:rsidRDefault="00B34638" w:rsidP="00DF4023">
            <w:pPr>
              <w:jc w:val="center"/>
              <w:rPr>
                <w:kern w:val="0"/>
              </w:rPr>
            </w:pPr>
            <w:r w:rsidRPr="009E5D68">
              <w:rPr>
                <w:rFonts w:ascii="宋体" w:hAnsi="宋体" w:hint="eastAsia"/>
                <w:kern w:val="0"/>
                <w:szCs w:val="21"/>
              </w:rPr>
              <w:t>发病前</w:t>
            </w:r>
            <w:r w:rsidRPr="009E5D68">
              <w:rPr>
                <w:rFonts w:ascii="宋体" w:hAnsi="宋体"/>
                <w:kern w:val="0"/>
                <w:szCs w:val="21"/>
              </w:rPr>
              <w:t>或发病初期</w:t>
            </w:r>
          </w:p>
        </w:tc>
        <w:tc>
          <w:tcPr>
            <w:tcW w:w="2738"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0.5</w:t>
            </w:r>
            <w:r w:rsidRPr="009E5D68">
              <w:rPr>
                <w:rFonts w:asciiTheme="minorEastAsia" w:hAnsiTheme="minorEastAsia"/>
                <w:kern w:val="0"/>
                <w:szCs w:val="21"/>
              </w:rPr>
              <w:t>%几丁聚糖水剂</w:t>
            </w:r>
          </w:p>
        </w:tc>
        <w:tc>
          <w:tcPr>
            <w:tcW w:w="1497"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100</w:t>
            </w:r>
            <w:r w:rsidRPr="009E5D68">
              <w:rPr>
                <w:rFonts w:asciiTheme="minorEastAsia" w:hAnsiTheme="minorEastAsia" w:cs="Times New Roman"/>
                <w:kern w:val="0"/>
              </w:rPr>
              <w:t>mL</w:t>
            </w:r>
            <w:r w:rsidRPr="009E5D68">
              <w:rPr>
                <w:rFonts w:asciiTheme="minorEastAsia" w:hAnsiTheme="minorEastAsia"/>
                <w:kern w:val="0"/>
                <w:szCs w:val="21"/>
              </w:rPr>
              <w:t>～150</w:t>
            </w:r>
            <w:r w:rsidRPr="009E5D68">
              <w:rPr>
                <w:rFonts w:asciiTheme="minorEastAsia" w:hAnsiTheme="minorEastAsia" w:cs="Times New Roman"/>
                <w:kern w:val="0"/>
              </w:rPr>
              <w:t>mL</w:t>
            </w:r>
          </w:p>
        </w:tc>
        <w:tc>
          <w:tcPr>
            <w:tcW w:w="1134"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喷雾</w:t>
            </w:r>
          </w:p>
        </w:tc>
        <w:tc>
          <w:tcPr>
            <w:tcW w:w="1276" w:type="dxa"/>
            <w:vAlign w:val="center"/>
          </w:tcPr>
          <w:p w:rsidR="00DF4023" w:rsidRPr="009E5D68" w:rsidRDefault="00B34638"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w:t>
            </w:r>
          </w:p>
        </w:tc>
      </w:tr>
      <w:tr w:rsidR="00DF4023" w:rsidRPr="009E5D68" w:rsidTr="009F7ABA">
        <w:trPr>
          <w:trHeight w:val="454"/>
          <w:jc w:val="center"/>
        </w:trPr>
        <w:tc>
          <w:tcPr>
            <w:tcW w:w="1236"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cs="黑体" w:hint="eastAsia"/>
                <w:kern w:val="0"/>
              </w:rPr>
              <w:t>黑痣病</w:t>
            </w:r>
          </w:p>
        </w:tc>
        <w:tc>
          <w:tcPr>
            <w:tcW w:w="1236" w:type="dxa"/>
            <w:vAlign w:val="center"/>
          </w:tcPr>
          <w:p w:rsidR="00DF4023" w:rsidRPr="009E5D68" w:rsidRDefault="00B34638" w:rsidP="00DF4023">
            <w:pPr>
              <w:jc w:val="center"/>
              <w:rPr>
                <w:kern w:val="0"/>
              </w:rPr>
            </w:pPr>
            <w:r w:rsidRPr="009E5D68">
              <w:rPr>
                <w:rFonts w:ascii="宋体" w:hAnsi="宋体" w:hint="eastAsia"/>
                <w:kern w:val="0"/>
                <w:szCs w:val="21"/>
              </w:rPr>
              <w:t>播种时</w:t>
            </w:r>
          </w:p>
        </w:tc>
        <w:tc>
          <w:tcPr>
            <w:tcW w:w="2738"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250</w:t>
            </w:r>
            <w:r w:rsidRPr="009E5D68">
              <w:rPr>
                <w:rFonts w:asciiTheme="minorEastAsia" w:hAnsiTheme="minorEastAsia" w:hint="eastAsia"/>
                <w:kern w:val="0"/>
                <w:szCs w:val="21"/>
              </w:rPr>
              <w:t>g</w:t>
            </w:r>
            <w:r w:rsidRPr="009E5D68">
              <w:rPr>
                <w:rFonts w:asciiTheme="minorEastAsia" w:hAnsiTheme="minorEastAsia"/>
                <w:kern w:val="0"/>
                <w:szCs w:val="21"/>
              </w:rPr>
              <w:t>/</w:t>
            </w:r>
            <w:r w:rsidRPr="009E5D68">
              <w:rPr>
                <w:rFonts w:asciiTheme="minorEastAsia" w:hAnsiTheme="minorEastAsia" w:hint="eastAsia"/>
                <w:kern w:val="0"/>
                <w:szCs w:val="21"/>
              </w:rPr>
              <w:t>L</w:t>
            </w:r>
            <w:r w:rsidRPr="009E5D68">
              <w:rPr>
                <w:rFonts w:asciiTheme="minorEastAsia" w:hAnsiTheme="minorEastAsia"/>
                <w:kern w:val="0"/>
                <w:szCs w:val="21"/>
              </w:rPr>
              <w:t>嘧菌酯悬浮剂</w:t>
            </w:r>
          </w:p>
        </w:tc>
        <w:tc>
          <w:tcPr>
            <w:tcW w:w="1497"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48</w:t>
            </w:r>
            <w:r w:rsidRPr="009E5D68">
              <w:rPr>
                <w:rFonts w:asciiTheme="minorEastAsia" w:hAnsiTheme="minorEastAsia" w:cs="Times New Roman"/>
                <w:kern w:val="0"/>
              </w:rPr>
              <w:t>mL</w:t>
            </w:r>
            <w:r w:rsidRPr="009E5D68">
              <w:rPr>
                <w:rFonts w:asciiTheme="minorEastAsia" w:hAnsiTheme="minorEastAsia"/>
                <w:kern w:val="0"/>
                <w:szCs w:val="21"/>
              </w:rPr>
              <w:t>～60</w:t>
            </w:r>
            <w:r w:rsidRPr="009E5D68">
              <w:rPr>
                <w:rFonts w:asciiTheme="minorEastAsia" w:hAnsiTheme="minorEastAsia" w:cs="Times New Roman"/>
                <w:kern w:val="0"/>
              </w:rPr>
              <w:t>mL</w:t>
            </w:r>
          </w:p>
        </w:tc>
        <w:tc>
          <w:tcPr>
            <w:tcW w:w="1134"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播种沟内喷雾</w:t>
            </w:r>
          </w:p>
        </w:tc>
        <w:tc>
          <w:tcPr>
            <w:tcW w:w="1276" w:type="dxa"/>
            <w:vAlign w:val="center"/>
          </w:tcPr>
          <w:p w:rsidR="00BB63C5" w:rsidRPr="009E5D68" w:rsidRDefault="00BB63C5" w:rsidP="00BB63C5">
            <w:pPr>
              <w:widowControl/>
              <w:adjustRightInd w:val="0"/>
              <w:snapToGrid w:val="0"/>
              <w:rPr>
                <w:rFonts w:asciiTheme="minorEastAsia" w:hAnsiTheme="minorEastAsia"/>
                <w:kern w:val="0"/>
                <w:sz w:val="18"/>
                <w:szCs w:val="21"/>
              </w:rPr>
            </w:pPr>
          </w:p>
        </w:tc>
      </w:tr>
      <w:tr w:rsidR="00DF4023" w:rsidRPr="009E5D68" w:rsidTr="009F7ABA">
        <w:trPr>
          <w:trHeight w:val="454"/>
          <w:jc w:val="center"/>
        </w:trPr>
        <w:tc>
          <w:tcPr>
            <w:tcW w:w="1236"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块茎蛾</w:t>
            </w:r>
          </w:p>
        </w:tc>
        <w:tc>
          <w:tcPr>
            <w:tcW w:w="1236" w:type="dxa"/>
            <w:vAlign w:val="center"/>
          </w:tcPr>
          <w:p w:rsidR="00DF4023" w:rsidRPr="009E5D68" w:rsidRDefault="00DF4023" w:rsidP="00DF4023">
            <w:pPr>
              <w:jc w:val="center"/>
              <w:rPr>
                <w:kern w:val="0"/>
              </w:rPr>
            </w:pPr>
            <w:r w:rsidRPr="009E5D68">
              <w:rPr>
                <w:rFonts w:ascii="宋体" w:hAnsi="宋体" w:hint="eastAsia"/>
                <w:kern w:val="0"/>
                <w:szCs w:val="21"/>
              </w:rPr>
              <w:t>发生期</w:t>
            </w:r>
          </w:p>
        </w:tc>
        <w:tc>
          <w:tcPr>
            <w:tcW w:w="2738"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50</w:t>
            </w:r>
            <w:r w:rsidRPr="009E5D68">
              <w:rPr>
                <w:rFonts w:asciiTheme="minorEastAsia" w:hAnsiTheme="minorEastAsia" w:hint="eastAsia"/>
                <w:kern w:val="0"/>
                <w:szCs w:val="21"/>
              </w:rPr>
              <w:t>g</w:t>
            </w:r>
            <w:r w:rsidRPr="009E5D68">
              <w:rPr>
                <w:rFonts w:asciiTheme="minorEastAsia" w:hAnsiTheme="minorEastAsia"/>
                <w:kern w:val="0"/>
                <w:szCs w:val="21"/>
              </w:rPr>
              <w:t>/</w:t>
            </w:r>
            <w:r w:rsidRPr="009E5D68">
              <w:rPr>
                <w:rFonts w:asciiTheme="minorEastAsia" w:hAnsiTheme="minorEastAsia" w:hint="eastAsia"/>
                <w:kern w:val="0"/>
                <w:szCs w:val="21"/>
              </w:rPr>
              <w:t>L</w:t>
            </w:r>
            <w:r w:rsidRPr="009E5D68">
              <w:rPr>
                <w:rFonts w:asciiTheme="minorEastAsia" w:hAnsiTheme="minorEastAsia"/>
                <w:kern w:val="0"/>
                <w:szCs w:val="21"/>
              </w:rPr>
              <w:t>虱螨脲乳油</w:t>
            </w:r>
          </w:p>
        </w:tc>
        <w:tc>
          <w:tcPr>
            <w:tcW w:w="1497"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40</w:t>
            </w:r>
            <w:r w:rsidRPr="009E5D68">
              <w:rPr>
                <w:rFonts w:asciiTheme="minorEastAsia" w:hAnsiTheme="minorEastAsia" w:cs="Times New Roman"/>
                <w:kern w:val="0"/>
              </w:rPr>
              <w:t>mL</w:t>
            </w:r>
            <w:r w:rsidRPr="009E5D68">
              <w:rPr>
                <w:rFonts w:asciiTheme="minorEastAsia" w:hAnsiTheme="minorEastAsia"/>
                <w:kern w:val="0"/>
                <w:szCs w:val="21"/>
              </w:rPr>
              <w:t>～60</w:t>
            </w:r>
            <w:r w:rsidRPr="009E5D68">
              <w:rPr>
                <w:rFonts w:asciiTheme="minorEastAsia" w:hAnsiTheme="minorEastAsia" w:cs="Times New Roman"/>
                <w:kern w:val="0"/>
              </w:rPr>
              <w:t>mL</w:t>
            </w:r>
          </w:p>
        </w:tc>
        <w:tc>
          <w:tcPr>
            <w:tcW w:w="1134"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喷雾</w:t>
            </w:r>
          </w:p>
        </w:tc>
        <w:tc>
          <w:tcPr>
            <w:tcW w:w="1276"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14</w:t>
            </w:r>
          </w:p>
        </w:tc>
      </w:tr>
      <w:tr w:rsidR="00DF4023" w:rsidRPr="009E5D68" w:rsidTr="00E1605A">
        <w:trPr>
          <w:trHeight w:val="548"/>
          <w:jc w:val="center"/>
        </w:trPr>
        <w:tc>
          <w:tcPr>
            <w:tcW w:w="1236" w:type="dxa"/>
            <w:vMerge w:val="restart"/>
            <w:vAlign w:val="center"/>
          </w:tcPr>
          <w:p w:rsidR="00DF4023" w:rsidRPr="009E5D68" w:rsidRDefault="00DF4023" w:rsidP="00DF4023">
            <w:pPr>
              <w:widowControl/>
              <w:adjustRightInd w:val="0"/>
              <w:snapToGrid w:val="0"/>
              <w:jc w:val="center"/>
              <w:rPr>
                <w:rFonts w:ascii="宋体"/>
                <w:kern w:val="0"/>
                <w:szCs w:val="21"/>
              </w:rPr>
            </w:pPr>
            <w:r w:rsidRPr="009E5D68">
              <w:rPr>
                <w:rFonts w:ascii="宋体" w:hAnsi="宋体" w:hint="eastAsia"/>
                <w:kern w:val="0"/>
                <w:szCs w:val="21"/>
              </w:rPr>
              <w:t>蚜虫</w:t>
            </w:r>
          </w:p>
        </w:tc>
        <w:tc>
          <w:tcPr>
            <w:tcW w:w="1236" w:type="dxa"/>
            <w:vAlign w:val="center"/>
          </w:tcPr>
          <w:p w:rsidR="00DF4023" w:rsidRPr="009E5D68" w:rsidRDefault="00B34638" w:rsidP="00B34638">
            <w:pPr>
              <w:widowControl/>
              <w:adjustRightInd w:val="0"/>
              <w:snapToGrid w:val="0"/>
              <w:jc w:val="center"/>
              <w:rPr>
                <w:rFonts w:ascii="宋体"/>
                <w:kern w:val="0"/>
                <w:szCs w:val="21"/>
              </w:rPr>
            </w:pPr>
            <w:r w:rsidRPr="009E5D68">
              <w:rPr>
                <w:rFonts w:ascii="宋体" w:hAnsi="宋体" w:hint="eastAsia"/>
                <w:kern w:val="0"/>
                <w:szCs w:val="21"/>
              </w:rPr>
              <w:t>始盛期</w:t>
            </w:r>
          </w:p>
        </w:tc>
        <w:tc>
          <w:tcPr>
            <w:tcW w:w="2738" w:type="dxa"/>
            <w:vAlign w:val="center"/>
          </w:tcPr>
          <w:p w:rsidR="00DF4023" w:rsidRPr="009E5D68" w:rsidRDefault="00DF4023" w:rsidP="00DF4023">
            <w:pPr>
              <w:widowControl/>
              <w:adjustRightInd w:val="0"/>
              <w:snapToGrid w:val="0"/>
              <w:jc w:val="center"/>
              <w:rPr>
                <w:rFonts w:ascii="宋体"/>
                <w:kern w:val="0"/>
                <w:szCs w:val="21"/>
              </w:rPr>
            </w:pPr>
            <w:r w:rsidRPr="009E5D68">
              <w:rPr>
                <w:rFonts w:ascii="宋体" w:hAnsi="宋体" w:cs="宋体" w:hint="eastAsia"/>
                <w:kern w:val="0"/>
                <w:szCs w:val="21"/>
              </w:rPr>
              <w:t>50</w:t>
            </w:r>
            <w:r w:rsidRPr="009E5D68">
              <w:rPr>
                <w:rFonts w:ascii="宋体" w:hAnsi="宋体" w:cs="宋体"/>
                <w:kern w:val="0"/>
                <w:szCs w:val="21"/>
              </w:rPr>
              <w:t>%</w:t>
            </w:r>
            <w:r w:rsidRPr="009E5D68">
              <w:rPr>
                <w:rFonts w:ascii="宋体" w:hAnsi="宋体" w:cs="宋体" w:hint="eastAsia"/>
                <w:kern w:val="0"/>
                <w:szCs w:val="21"/>
              </w:rPr>
              <w:t>吡蚜酮</w:t>
            </w:r>
            <w:r w:rsidRPr="009E5D68">
              <w:rPr>
                <w:rFonts w:ascii="宋体" w:hAnsi="宋体" w:cs="宋体"/>
                <w:kern w:val="0"/>
                <w:szCs w:val="21"/>
              </w:rPr>
              <w:t>水分散粒剂</w:t>
            </w:r>
          </w:p>
        </w:tc>
        <w:tc>
          <w:tcPr>
            <w:tcW w:w="1497" w:type="dxa"/>
            <w:vAlign w:val="center"/>
          </w:tcPr>
          <w:p w:rsidR="00DF4023" w:rsidRPr="009E5D68" w:rsidRDefault="00DF4023" w:rsidP="00DF4023">
            <w:pPr>
              <w:widowControl/>
              <w:adjustRightInd w:val="0"/>
              <w:snapToGrid w:val="0"/>
              <w:jc w:val="center"/>
              <w:rPr>
                <w:rFonts w:asciiTheme="minorEastAsia" w:hAnsiTheme="minorEastAsia"/>
                <w:kern w:val="0"/>
                <w:szCs w:val="21"/>
              </w:rPr>
            </w:pPr>
            <w:r w:rsidRPr="009E5D68">
              <w:rPr>
                <w:rFonts w:asciiTheme="minorEastAsia" w:hAnsiTheme="minorEastAsia"/>
                <w:kern w:val="0"/>
                <w:szCs w:val="21"/>
              </w:rPr>
              <w:t>20</w:t>
            </w:r>
            <w:r w:rsidRPr="009E5D68">
              <w:rPr>
                <w:rFonts w:asciiTheme="minorEastAsia" w:hAnsiTheme="minorEastAsia" w:hint="eastAsia"/>
                <w:kern w:val="0"/>
                <w:szCs w:val="21"/>
              </w:rPr>
              <w:t>g～</w:t>
            </w:r>
            <w:r w:rsidRPr="009E5D68">
              <w:rPr>
                <w:rFonts w:asciiTheme="minorEastAsia" w:hAnsiTheme="minorEastAsia"/>
                <w:kern w:val="0"/>
                <w:szCs w:val="21"/>
              </w:rPr>
              <w:t>30</w:t>
            </w:r>
            <w:r w:rsidRPr="009E5D68">
              <w:rPr>
                <w:rFonts w:asciiTheme="minorEastAsia" w:hAnsiTheme="minorEastAsia" w:hint="eastAsia"/>
                <w:kern w:val="0"/>
                <w:szCs w:val="21"/>
              </w:rPr>
              <w:t>g</w:t>
            </w:r>
          </w:p>
        </w:tc>
        <w:tc>
          <w:tcPr>
            <w:tcW w:w="1134" w:type="dxa"/>
            <w:vAlign w:val="center"/>
          </w:tcPr>
          <w:p w:rsidR="00DF4023" w:rsidRPr="009E5D68" w:rsidRDefault="00DF4023" w:rsidP="00DF4023">
            <w:pPr>
              <w:widowControl/>
              <w:adjustRightInd w:val="0"/>
              <w:snapToGrid w:val="0"/>
              <w:jc w:val="center"/>
              <w:rPr>
                <w:rFonts w:ascii="宋体"/>
                <w:kern w:val="0"/>
                <w:szCs w:val="21"/>
              </w:rPr>
            </w:pPr>
            <w:r w:rsidRPr="009E5D68">
              <w:rPr>
                <w:rFonts w:ascii="宋体" w:hAnsi="宋体" w:hint="eastAsia"/>
                <w:kern w:val="0"/>
                <w:szCs w:val="21"/>
              </w:rPr>
              <w:t>喷雾</w:t>
            </w:r>
          </w:p>
        </w:tc>
        <w:tc>
          <w:tcPr>
            <w:tcW w:w="1276"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1</w:t>
            </w:r>
            <w:r w:rsidRPr="009E5D68">
              <w:rPr>
                <w:rFonts w:ascii="宋体" w:hAnsi="宋体" w:hint="eastAsia"/>
                <w:kern w:val="0"/>
                <w:szCs w:val="21"/>
              </w:rPr>
              <w:t>4</w:t>
            </w:r>
          </w:p>
        </w:tc>
      </w:tr>
      <w:tr w:rsidR="00DF4023" w:rsidRPr="009E5D68" w:rsidTr="009F7ABA">
        <w:trPr>
          <w:trHeight w:val="454"/>
          <w:jc w:val="center"/>
        </w:trPr>
        <w:tc>
          <w:tcPr>
            <w:tcW w:w="1236" w:type="dxa"/>
            <w:vMerge/>
            <w:vAlign w:val="center"/>
          </w:tcPr>
          <w:p w:rsidR="00DF4023" w:rsidRPr="009E5D68" w:rsidRDefault="00DF4023" w:rsidP="00DF4023">
            <w:pPr>
              <w:widowControl/>
              <w:adjustRightInd w:val="0"/>
              <w:snapToGrid w:val="0"/>
              <w:jc w:val="center"/>
              <w:rPr>
                <w:rFonts w:ascii="宋体"/>
                <w:kern w:val="0"/>
                <w:szCs w:val="21"/>
              </w:rPr>
            </w:pPr>
          </w:p>
        </w:tc>
        <w:tc>
          <w:tcPr>
            <w:tcW w:w="1236" w:type="dxa"/>
            <w:vAlign w:val="center"/>
          </w:tcPr>
          <w:p w:rsidR="00DF4023" w:rsidRPr="009E5D68" w:rsidRDefault="00B34638" w:rsidP="00DF4023">
            <w:pPr>
              <w:widowControl/>
              <w:adjustRightInd w:val="0"/>
              <w:snapToGrid w:val="0"/>
              <w:jc w:val="center"/>
              <w:rPr>
                <w:rFonts w:ascii="宋体"/>
                <w:kern w:val="0"/>
                <w:szCs w:val="21"/>
              </w:rPr>
            </w:pPr>
            <w:r w:rsidRPr="009E5D68">
              <w:rPr>
                <w:rFonts w:ascii="宋体" w:hAnsi="宋体" w:hint="eastAsia"/>
                <w:kern w:val="0"/>
                <w:szCs w:val="21"/>
              </w:rPr>
              <w:t>定植前</w:t>
            </w:r>
          </w:p>
        </w:tc>
        <w:tc>
          <w:tcPr>
            <w:tcW w:w="2738" w:type="dxa"/>
            <w:vAlign w:val="center"/>
          </w:tcPr>
          <w:p w:rsidR="00DF4023" w:rsidRPr="009E5D68" w:rsidRDefault="00DF4023" w:rsidP="00DF4023">
            <w:pPr>
              <w:widowControl/>
              <w:adjustRightInd w:val="0"/>
              <w:snapToGrid w:val="0"/>
              <w:jc w:val="center"/>
              <w:rPr>
                <w:rFonts w:ascii="宋体" w:cs="宋体"/>
                <w:kern w:val="0"/>
                <w:szCs w:val="21"/>
              </w:rPr>
            </w:pPr>
            <w:r w:rsidRPr="009E5D68">
              <w:rPr>
                <w:rFonts w:ascii="宋体" w:hAnsi="宋体" w:cs="宋体"/>
                <w:kern w:val="0"/>
                <w:szCs w:val="21"/>
              </w:rPr>
              <w:t>3%</w:t>
            </w:r>
            <w:r w:rsidRPr="009E5D68">
              <w:rPr>
                <w:rFonts w:ascii="宋体" w:hAnsi="宋体" w:cs="宋体" w:hint="eastAsia"/>
                <w:kern w:val="0"/>
                <w:szCs w:val="21"/>
              </w:rPr>
              <w:t>噻虫嗪颗粒</w:t>
            </w:r>
          </w:p>
        </w:tc>
        <w:tc>
          <w:tcPr>
            <w:tcW w:w="1497" w:type="dxa"/>
            <w:vAlign w:val="center"/>
          </w:tcPr>
          <w:p w:rsidR="00DF4023" w:rsidRPr="009E5D68" w:rsidRDefault="00DF4023" w:rsidP="00DF4023">
            <w:pPr>
              <w:widowControl/>
              <w:adjustRightInd w:val="0"/>
              <w:snapToGrid w:val="0"/>
              <w:jc w:val="center"/>
              <w:rPr>
                <w:rFonts w:ascii="宋体" w:hAnsi="宋体"/>
                <w:kern w:val="0"/>
                <w:szCs w:val="21"/>
              </w:rPr>
            </w:pPr>
            <w:r w:rsidRPr="009E5D68">
              <w:rPr>
                <w:rFonts w:ascii="宋体" w:hAnsi="宋体"/>
                <w:kern w:val="0"/>
                <w:szCs w:val="21"/>
              </w:rPr>
              <w:t>800</w:t>
            </w:r>
            <w:r w:rsidRPr="009E5D68">
              <w:rPr>
                <w:rFonts w:ascii="宋体" w:hAnsi="宋体" w:hint="eastAsia"/>
                <w:kern w:val="0"/>
                <w:szCs w:val="21"/>
              </w:rPr>
              <w:t>g～</w:t>
            </w:r>
            <w:r w:rsidRPr="009E5D68">
              <w:rPr>
                <w:rFonts w:ascii="宋体" w:hAnsi="宋体"/>
                <w:kern w:val="0"/>
                <w:szCs w:val="21"/>
              </w:rPr>
              <w:t>1200g</w:t>
            </w:r>
          </w:p>
        </w:tc>
        <w:tc>
          <w:tcPr>
            <w:tcW w:w="1134" w:type="dxa"/>
            <w:vAlign w:val="center"/>
          </w:tcPr>
          <w:p w:rsidR="00DF4023" w:rsidRPr="009E5D68" w:rsidRDefault="00DF4023" w:rsidP="00DF4023">
            <w:pPr>
              <w:widowControl/>
              <w:adjustRightInd w:val="0"/>
              <w:snapToGrid w:val="0"/>
              <w:jc w:val="center"/>
              <w:rPr>
                <w:rFonts w:ascii="宋体"/>
                <w:kern w:val="0"/>
                <w:szCs w:val="21"/>
              </w:rPr>
            </w:pPr>
            <w:r w:rsidRPr="009E5D68">
              <w:rPr>
                <w:rFonts w:ascii="宋体" w:hint="eastAsia"/>
                <w:kern w:val="0"/>
                <w:szCs w:val="21"/>
              </w:rPr>
              <w:t>沟施</w:t>
            </w:r>
          </w:p>
        </w:tc>
        <w:tc>
          <w:tcPr>
            <w:tcW w:w="1276" w:type="dxa"/>
            <w:vAlign w:val="center"/>
          </w:tcPr>
          <w:p w:rsidR="00BB63C5" w:rsidRPr="009E5D68" w:rsidRDefault="00BB63C5" w:rsidP="00BB63C5">
            <w:pPr>
              <w:widowControl/>
              <w:adjustRightInd w:val="0"/>
              <w:snapToGrid w:val="0"/>
              <w:rPr>
                <w:rFonts w:ascii="宋体" w:hAnsi="宋体"/>
                <w:kern w:val="0"/>
                <w:sz w:val="18"/>
                <w:szCs w:val="21"/>
              </w:rPr>
            </w:pPr>
          </w:p>
        </w:tc>
      </w:tr>
      <w:tr w:rsidR="00DF4023" w:rsidRPr="009E5D68" w:rsidTr="009F7ABA">
        <w:trPr>
          <w:trHeight w:val="454"/>
          <w:jc w:val="center"/>
        </w:trPr>
        <w:tc>
          <w:tcPr>
            <w:tcW w:w="1236" w:type="dxa"/>
            <w:vMerge/>
            <w:vAlign w:val="center"/>
          </w:tcPr>
          <w:p w:rsidR="00DF4023" w:rsidRPr="009E5D68" w:rsidRDefault="00DF4023" w:rsidP="00DF4023">
            <w:pPr>
              <w:widowControl/>
              <w:adjustRightInd w:val="0"/>
              <w:snapToGrid w:val="0"/>
              <w:jc w:val="center"/>
              <w:rPr>
                <w:rFonts w:ascii="宋体"/>
                <w:kern w:val="0"/>
                <w:szCs w:val="21"/>
              </w:rPr>
            </w:pPr>
          </w:p>
        </w:tc>
        <w:tc>
          <w:tcPr>
            <w:tcW w:w="1236" w:type="dxa"/>
            <w:vAlign w:val="center"/>
          </w:tcPr>
          <w:p w:rsidR="00DF4023" w:rsidRPr="009E5D68" w:rsidRDefault="00C8259C" w:rsidP="00DF4023">
            <w:pPr>
              <w:widowControl/>
              <w:adjustRightInd w:val="0"/>
              <w:snapToGrid w:val="0"/>
              <w:jc w:val="center"/>
              <w:rPr>
                <w:rFonts w:ascii="宋体"/>
                <w:kern w:val="0"/>
                <w:szCs w:val="21"/>
              </w:rPr>
            </w:pPr>
            <w:r w:rsidRPr="009E5D68">
              <w:rPr>
                <w:rFonts w:ascii="宋体" w:hint="eastAsia"/>
                <w:kern w:val="0"/>
                <w:szCs w:val="21"/>
              </w:rPr>
              <w:t>发生期</w:t>
            </w:r>
          </w:p>
        </w:tc>
        <w:tc>
          <w:tcPr>
            <w:tcW w:w="2738" w:type="dxa"/>
            <w:vAlign w:val="center"/>
          </w:tcPr>
          <w:p w:rsidR="00DF4023" w:rsidRPr="009E5D68" w:rsidRDefault="00DF4023" w:rsidP="00DF4023">
            <w:pPr>
              <w:widowControl/>
              <w:adjustRightInd w:val="0"/>
              <w:snapToGrid w:val="0"/>
              <w:jc w:val="center"/>
              <w:rPr>
                <w:rFonts w:ascii="宋体" w:hAnsi="宋体" w:cs="宋体"/>
                <w:kern w:val="0"/>
                <w:szCs w:val="21"/>
              </w:rPr>
            </w:pPr>
            <w:r w:rsidRPr="009E5D68">
              <w:rPr>
                <w:rFonts w:ascii="宋体" w:hAnsi="宋体" w:cs="宋体"/>
                <w:kern w:val="0"/>
                <w:szCs w:val="21"/>
              </w:rPr>
              <w:t>3</w:t>
            </w:r>
            <w:r w:rsidRPr="009E5D68">
              <w:rPr>
                <w:rFonts w:ascii="宋体" w:hAnsi="宋体" w:cs="宋体" w:hint="eastAsia"/>
                <w:kern w:val="0"/>
                <w:szCs w:val="21"/>
              </w:rPr>
              <w:t>0</w:t>
            </w:r>
            <w:r w:rsidRPr="009E5D68">
              <w:rPr>
                <w:rFonts w:ascii="宋体" w:hAnsi="宋体" w:cs="宋体"/>
                <w:kern w:val="0"/>
                <w:szCs w:val="21"/>
              </w:rPr>
              <w:t>%吡虫啉微乳剂</w:t>
            </w:r>
          </w:p>
        </w:tc>
        <w:tc>
          <w:tcPr>
            <w:tcW w:w="1497" w:type="dxa"/>
            <w:vAlign w:val="center"/>
          </w:tcPr>
          <w:p w:rsidR="00DF4023" w:rsidRPr="009E5D68" w:rsidRDefault="00DF4023" w:rsidP="00DF4023">
            <w:pPr>
              <w:widowControl/>
              <w:adjustRightInd w:val="0"/>
              <w:snapToGrid w:val="0"/>
              <w:jc w:val="center"/>
              <w:rPr>
                <w:rFonts w:ascii="宋体" w:hAnsi="宋体" w:cs="宋体"/>
                <w:kern w:val="0"/>
                <w:szCs w:val="21"/>
              </w:rPr>
            </w:pPr>
            <w:r w:rsidRPr="009E5D68">
              <w:rPr>
                <w:rFonts w:asciiTheme="minorEastAsia" w:hAnsiTheme="minorEastAsia"/>
                <w:kern w:val="0"/>
                <w:szCs w:val="21"/>
              </w:rPr>
              <w:t>10mL～</w:t>
            </w:r>
            <w:r w:rsidRPr="009E5D68">
              <w:rPr>
                <w:rFonts w:asciiTheme="minorEastAsia" w:hAnsiTheme="minorEastAsia" w:hint="eastAsia"/>
                <w:kern w:val="0"/>
                <w:szCs w:val="21"/>
              </w:rPr>
              <w:t>20</w:t>
            </w:r>
            <w:r w:rsidRPr="009E5D68">
              <w:rPr>
                <w:rFonts w:asciiTheme="minorEastAsia" w:hAnsiTheme="minorEastAsia"/>
                <w:kern w:val="0"/>
                <w:szCs w:val="21"/>
              </w:rPr>
              <w:t>mL</w:t>
            </w:r>
          </w:p>
        </w:tc>
        <w:tc>
          <w:tcPr>
            <w:tcW w:w="1134" w:type="dxa"/>
            <w:vAlign w:val="center"/>
          </w:tcPr>
          <w:p w:rsidR="00DF4023" w:rsidRPr="009E5D68" w:rsidRDefault="00DF4023" w:rsidP="00DF4023">
            <w:pPr>
              <w:widowControl/>
              <w:adjustRightInd w:val="0"/>
              <w:snapToGrid w:val="0"/>
              <w:jc w:val="center"/>
              <w:rPr>
                <w:rFonts w:ascii="宋体"/>
                <w:kern w:val="0"/>
                <w:szCs w:val="21"/>
              </w:rPr>
            </w:pPr>
            <w:r w:rsidRPr="009E5D68">
              <w:rPr>
                <w:rFonts w:ascii="宋体" w:hAnsi="宋体" w:hint="eastAsia"/>
                <w:kern w:val="0"/>
                <w:szCs w:val="21"/>
              </w:rPr>
              <w:t>喷雾</w:t>
            </w:r>
          </w:p>
        </w:tc>
        <w:tc>
          <w:tcPr>
            <w:tcW w:w="1276" w:type="dxa"/>
            <w:vAlign w:val="center"/>
          </w:tcPr>
          <w:p w:rsidR="00DF4023" w:rsidRPr="009E5D68" w:rsidRDefault="00DF4023" w:rsidP="00DF4023">
            <w:pPr>
              <w:widowControl/>
              <w:adjustRightInd w:val="0"/>
              <w:snapToGrid w:val="0"/>
              <w:ind w:firstLineChars="200" w:firstLine="420"/>
              <w:rPr>
                <w:rFonts w:ascii="宋体" w:hAnsi="宋体"/>
                <w:kern w:val="0"/>
                <w:szCs w:val="21"/>
              </w:rPr>
            </w:pPr>
            <w:r w:rsidRPr="009E5D68">
              <w:rPr>
                <w:rFonts w:ascii="宋体" w:hAnsi="宋体" w:hint="eastAsia"/>
                <w:kern w:val="0"/>
                <w:szCs w:val="21"/>
              </w:rPr>
              <w:t>7</w:t>
            </w:r>
          </w:p>
        </w:tc>
      </w:tr>
      <w:tr w:rsidR="00F0473A" w:rsidRPr="009E5D68" w:rsidTr="009F7ABA">
        <w:trPr>
          <w:trHeight w:val="454"/>
          <w:jc w:val="center"/>
        </w:trPr>
        <w:tc>
          <w:tcPr>
            <w:tcW w:w="1236" w:type="dxa"/>
            <w:vAlign w:val="center"/>
          </w:tcPr>
          <w:p w:rsidR="00F0473A" w:rsidRPr="009E5D68" w:rsidRDefault="00F0473A" w:rsidP="00F0473A">
            <w:pPr>
              <w:widowControl/>
              <w:adjustRightInd w:val="0"/>
              <w:snapToGrid w:val="0"/>
              <w:jc w:val="center"/>
              <w:rPr>
                <w:rFonts w:ascii="宋体"/>
                <w:kern w:val="0"/>
                <w:szCs w:val="21"/>
              </w:rPr>
            </w:pPr>
            <w:r w:rsidRPr="009E5D68">
              <w:rPr>
                <w:rFonts w:asciiTheme="minorEastAsia" w:hAnsiTheme="minorEastAsia" w:hint="eastAsia"/>
                <w:kern w:val="0"/>
                <w:szCs w:val="21"/>
              </w:rPr>
              <w:t>甲虫</w:t>
            </w:r>
          </w:p>
        </w:tc>
        <w:tc>
          <w:tcPr>
            <w:tcW w:w="1236" w:type="dxa"/>
            <w:vAlign w:val="center"/>
          </w:tcPr>
          <w:p w:rsidR="00F0473A" w:rsidRPr="009E5D68" w:rsidRDefault="00F0473A" w:rsidP="00F0473A">
            <w:pPr>
              <w:widowControl/>
              <w:adjustRightInd w:val="0"/>
              <w:snapToGrid w:val="0"/>
              <w:jc w:val="center"/>
              <w:rPr>
                <w:rFonts w:ascii="宋体"/>
                <w:kern w:val="0"/>
                <w:szCs w:val="21"/>
              </w:rPr>
            </w:pPr>
            <w:r w:rsidRPr="009E5D68">
              <w:rPr>
                <w:rFonts w:asciiTheme="minorEastAsia" w:hAnsiTheme="minorEastAsia" w:hint="eastAsia"/>
                <w:kern w:val="0"/>
                <w:szCs w:val="21"/>
              </w:rPr>
              <w:t>低龄幼虫盛发期</w:t>
            </w:r>
          </w:p>
        </w:tc>
        <w:tc>
          <w:tcPr>
            <w:tcW w:w="2738" w:type="dxa"/>
            <w:vAlign w:val="center"/>
          </w:tcPr>
          <w:p w:rsidR="00F0473A" w:rsidRPr="009E5D68" w:rsidRDefault="00F0473A" w:rsidP="00F0473A">
            <w:pPr>
              <w:widowControl/>
              <w:adjustRightInd w:val="0"/>
              <w:snapToGrid w:val="0"/>
              <w:jc w:val="center"/>
              <w:rPr>
                <w:rFonts w:ascii="宋体" w:hAnsi="宋体" w:cs="宋体"/>
                <w:kern w:val="0"/>
                <w:szCs w:val="21"/>
              </w:rPr>
            </w:pPr>
            <w:r w:rsidRPr="009E5D68">
              <w:rPr>
                <w:rFonts w:asciiTheme="minorEastAsia" w:hAnsiTheme="minorEastAsia" w:hint="eastAsia"/>
                <w:kern w:val="0"/>
                <w:szCs w:val="21"/>
              </w:rPr>
              <w:t>32000IU/毫克苏云金杆菌G033A可湿性粉剂</w:t>
            </w:r>
          </w:p>
        </w:tc>
        <w:tc>
          <w:tcPr>
            <w:tcW w:w="1497" w:type="dxa"/>
            <w:vAlign w:val="center"/>
          </w:tcPr>
          <w:p w:rsidR="00F0473A" w:rsidRPr="009E5D68" w:rsidRDefault="00F0473A" w:rsidP="00F0473A">
            <w:pPr>
              <w:widowControl/>
              <w:adjustRightInd w:val="0"/>
              <w:snapToGrid w:val="0"/>
              <w:jc w:val="center"/>
              <w:rPr>
                <w:rFonts w:asciiTheme="minorEastAsia" w:hAnsiTheme="minorEastAsia"/>
                <w:kern w:val="0"/>
                <w:szCs w:val="21"/>
              </w:rPr>
            </w:pPr>
            <w:r w:rsidRPr="009E5D68">
              <w:rPr>
                <w:rFonts w:asciiTheme="minorEastAsia" w:hAnsiTheme="minorEastAsia" w:hint="eastAsia"/>
                <w:kern w:val="0"/>
                <w:szCs w:val="21"/>
              </w:rPr>
              <w:t>75-100克</w:t>
            </w:r>
          </w:p>
        </w:tc>
        <w:tc>
          <w:tcPr>
            <w:tcW w:w="1134" w:type="dxa"/>
            <w:vAlign w:val="center"/>
          </w:tcPr>
          <w:p w:rsidR="00F0473A" w:rsidRPr="009E5D68" w:rsidRDefault="00F0473A" w:rsidP="00F0473A">
            <w:pPr>
              <w:widowControl/>
              <w:adjustRightInd w:val="0"/>
              <w:snapToGrid w:val="0"/>
              <w:jc w:val="center"/>
              <w:rPr>
                <w:rFonts w:ascii="宋体" w:hAnsi="宋体"/>
                <w:kern w:val="0"/>
                <w:szCs w:val="21"/>
              </w:rPr>
            </w:pPr>
            <w:r w:rsidRPr="009E5D68">
              <w:rPr>
                <w:rFonts w:ascii="宋体" w:hAnsi="宋体"/>
                <w:kern w:val="0"/>
                <w:szCs w:val="21"/>
              </w:rPr>
              <w:t>喷雾</w:t>
            </w:r>
          </w:p>
        </w:tc>
        <w:tc>
          <w:tcPr>
            <w:tcW w:w="1276" w:type="dxa"/>
            <w:vAlign w:val="center"/>
          </w:tcPr>
          <w:p w:rsidR="00F0473A" w:rsidRPr="009E5D68" w:rsidRDefault="00F0473A" w:rsidP="00F0473A">
            <w:pPr>
              <w:widowControl/>
              <w:adjustRightInd w:val="0"/>
              <w:snapToGrid w:val="0"/>
              <w:ind w:firstLineChars="200" w:firstLine="420"/>
              <w:rPr>
                <w:rFonts w:ascii="宋体" w:hAnsi="宋体"/>
                <w:kern w:val="0"/>
                <w:szCs w:val="21"/>
              </w:rPr>
            </w:pPr>
            <w:r w:rsidRPr="009E5D68">
              <w:rPr>
                <w:rFonts w:asciiTheme="minorEastAsia" w:hAnsiTheme="minorEastAsia" w:hint="eastAsia"/>
                <w:kern w:val="0"/>
                <w:szCs w:val="21"/>
              </w:rPr>
              <w:t>-</w:t>
            </w:r>
          </w:p>
        </w:tc>
      </w:tr>
      <w:tr w:rsidR="00F0473A" w:rsidRPr="009E5D68" w:rsidTr="009F7ABA">
        <w:trPr>
          <w:trHeight w:val="454"/>
          <w:jc w:val="center"/>
        </w:trPr>
        <w:tc>
          <w:tcPr>
            <w:tcW w:w="9117" w:type="dxa"/>
            <w:gridSpan w:val="6"/>
            <w:vAlign w:val="center"/>
          </w:tcPr>
          <w:p w:rsidR="00F0473A" w:rsidRPr="009E5D68" w:rsidRDefault="00F0473A" w:rsidP="00F0473A">
            <w:pPr>
              <w:widowControl/>
              <w:adjustRightInd w:val="0"/>
              <w:snapToGrid w:val="0"/>
              <w:rPr>
                <w:rFonts w:asciiTheme="minorEastAsia" w:hAnsiTheme="minorEastAsia"/>
                <w:kern w:val="0"/>
                <w:szCs w:val="21"/>
              </w:rPr>
            </w:pPr>
            <w:r w:rsidRPr="009E5D68">
              <w:rPr>
                <w:rFonts w:asciiTheme="minorEastAsia" w:hAnsiTheme="minorEastAsia" w:hint="eastAsia"/>
                <w:kern w:val="0"/>
                <w:szCs w:val="21"/>
              </w:rPr>
              <w:t>注：农药使用应以最新版本NY/T393的规定且已在马铃薯作物上登记的农药为准。</w:t>
            </w:r>
          </w:p>
        </w:tc>
      </w:tr>
    </w:tbl>
    <w:p w:rsidR="004C2FB7" w:rsidRPr="009E5D68" w:rsidRDefault="004C2FB7">
      <w:pPr>
        <w:spacing w:line="400" w:lineRule="atLeast"/>
        <w:contextualSpacing/>
        <w:rPr>
          <w:rFonts w:ascii="宋体" w:hAnsi="宋体" w:cs="宋体"/>
          <w:kern w:val="0"/>
          <w:szCs w:val="21"/>
        </w:rPr>
      </w:pPr>
    </w:p>
    <w:sectPr w:rsidR="004C2FB7" w:rsidRPr="009E5D68" w:rsidSect="007D2E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D71" w:rsidRDefault="00CE0D71" w:rsidP="009D5B21">
      <w:r>
        <w:separator/>
      </w:r>
    </w:p>
  </w:endnote>
  <w:endnote w:type="continuationSeparator" w:id="1">
    <w:p w:rsidR="00CE0D71" w:rsidRDefault="00CE0D71" w:rsidP="009D5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D71" w:rsidRDefault="00CE0D71" w:rsidP="009D5B21">
      <w:r>
        <w:separator/>
      </w:r>
    </w:p>
  </w:footnote>
  <w:footnote w:type="continuationSeparator" w:id="1">
    <w:p w:rsidR="00CE0D71" w:rsidRDefault="00CE0D71" w:rsidP="009D5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25CD0"/>
    <w:multiLevelType w:val="multilevel"/>
    <w:tmpl w:val="34A25CD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D81"/>
    <w:rsid w:val="000078BA"/>
    <w:rsid w:val="00010D47"/>
    <w:rsid w:val="00013347"/>
    <w:rsid w:val="0001370A"/>
    <w:rsid w:val="0001456A"/>
    <w:rsid w:val="000153DE"/>
    <w:rsid w:val="00032981"/>
    <w:rsid w:val="00041193"/>
    <w:rsid w:val="00047468"/>
    <w:rsid w:val="00047F36"/>
    <w:rsid w:val="00050716"/>
    <w:rsid w:val="00052D53"/>
    <w:rsid w:val="00057495"/>
    <w:rsid w:val="00064251"/>
    <w:rsid w:val="0006704B"/>
    <w:rsid w:val="000701B5"/>
    <w:rsid w:val="0007589D"/>
    <w:rsid w:val="00077BDE"/>
    <w:rsid w:val="000800AB"/>
    <w:rsid w:val="00085D48"/>
    <w:rsid w:val="00093F4C"/>
    <w:rsid w:val="000945C0"/>
    <w:rsid w:val="000A3209"/>
    <w:rsid w:val="000B553C"/>
    <w:rsid w:val="000B7837"/>
    <w:rsid w:val="000D56B0"/>
    <w:rsid w:val="000D6298"/>
    <w:rsid w:val="000D718D"/>
    <w:rsid w:val="000E4C15"/>
    <w:rsid w:val="000F0A68"/>
    <w:rsid w:val="000F3A0E"/>
    <w:rsid w:val="001000D3"/>
    <w:rsid w:val="00101686"/>
    <w:rsid w:val="00102BAF"/>
    <w:rsid w:val="00111519"/>
    <w:rsid w:val="00111CC3"/>
    <w:rsid w:val="001214BA"/>
    <w:rsid w:val="0012384E"/>
    <w:rsid w:val="00131E86"/>
    <w:rsid w:val="00131E9F"/>
    <w:rsid w:val="0014139E"/>
    <w:rsid w:val="0014157B"/>
    <w:rsid w:val="00155F56"/>
    <w:rsid w:val="00164365"/>
    <w:rsid w:val="00166DC5"/>
    <w:rsid w:val="00167931"/>
    <w:rsid w:val="00173CA5"/>
    <w:rsid w:val="00181D52"/>
    <w:rsid w:val="00196F6A"/>
    <w:rsid w:val="001A24DC"/>
    <w:rsid w:val="001A30E5"/>
    <w:rsid w:val="001B0C7E"/>
    <w:rsid w:val="001C7D6C"/>
    <w:rsid w:val="001D1D92"/>
    <w:rsid w:val="001D33B6"/>
    <w:rsid w:val="001D426D"/>
    <w:rsid w:val="001E1AE2"/>
    <w:rsid w:val="001E5770"/>
    <w:rsid w:val="001E6CFC"/>
    <w:rsid w:val="00200F42"/>
    <w:rsid w:val="002122A5"/>
    <w:rsid w:val="00215C21"/>
    <w:rsid w:val="00217374"/>
    <w:rsid w:val="00217B56"/>
    <w:rsid w:val="00227300"/>
    <w:rsid w:val="00230059"/>
    <w:rsid w:val="00246596"/>
    <w:rsid w:val="00251AE7"/>
    <w:rsid w:val="00256B35"/>
    <w:rsid w:val="00273CF5"/>
    <w:rsid w:val="00285292"/>
    <w:rsid w:val="002A1283"/>
    <w:rsid w:val="002A6F99"/>
    <w:rsid w:val="002D162E"/>
    <w:rsid w:val="002E7F57"/>
    <w:rsid w:val="002F4ACE"/>
    <w:rsid w:val="00301D40"/>
    <w:rsid w:val="003132CB"/>
    <w:rsid w:val="00320DE1"/>
    <w:rsid w:val="00325111"/>
    <w:rsid w:val="00326752"/>
    <w:rsid w:val="00332270"/>
    <w:rsid w:val="00340B60"/>
    <w:rsid w:val="003415A1"/>
    <w:rsid w:val="00343081"/>
    <w:rsid w:val="003568E3"/>
    <w:rsid w:val="00361279"/>
    <w:rsid w:val="00367D81"/>
    <w:rsid w:val="003804E3"/>
    <w:rsid w:val="0038067B"/>
    <w:rsid w:val="00380ABB"/>
    <w:rsid w:val="00380E97"/>
    <w:rsid w:val="00381DFB"/>
    <w:rsid w:val="00396152"/>
    <w:rsid w:val="003974C2"/>
    <w:rsid w:val="003A4071"/>
    <w:rsid w:val="003A71BF"/>
    <w:rsid w:val="003B114C"/>
    <w:rsid w:val="003B23FA"/>
    <w:rsid w:val="003B5258"/>
    <w:rsid w:val="003B5724"/>
    <w:rsid w:val="003C004A"/>
    <w:rsid w:val="003C27A1"/>
    <w:rsid w:val="003C6D1E"/>
    <w:rsid w:val="003E3143"/>
    <w:rsid w:val="003E6EC0"/>
    <w:rsid w:val="003F5A29"/>
    <w:rsid w:val="003F676B"/>
    <w:rsid w:val="003F7EBB"/>
    <w:rsid w:val="00400EEE"/>
    <w:rsid w:val="00404C4F"/>
    <w:rsid w:val="00405379"/>
    <w:rsid w:val="00413A6A"/>
    <w:rsid w:val="00417A29"/>
    <w:rsid w:val="004228D4"/>
    <w:rsid w:val="00431565"/>
    <w:rsid w:val="00432245"/>
    <w:rsid w:val="00454821"/>
    <w:rsid w:val="00455D2C"/>
    <w:rsid w:val="004565C7"/>
    <w:rsid w:val="00457CF8"/>
    <w:rsid w:val="00467786"/>
    <w:rsid w:val="00476BC4"/>
    <w:rsid w:val="0048237E"/>
    <w:rsid w:val="00497A20"/>
    <w:rsid w:val="004A057E"/>
    <w:rsid w:val="004B35FC"/>
    <w:rsid w:val="004C028B"/>
    <w:rsid w:val="004C2FB7"/>
    <w:rsid w:val="004D0021"/>
    <w:rsid w:val="004D5398"/>
    <w:rsid w:val="004E6B0C"/>
    <w:rsid w:val="004E6C89"/>
    <w:rsid w:val="004F06AF"/>
    <w:rsid w:val="004F2364"/>
    <w:rsid w:val="00505152"/>
    <w:rsid w:val="005132CE"/>
    <w:rsid w:val="00514CB0"/>
    <w:rsid w:val="0051610C"/>
    <w:rsid w:val="00522275"/>
    <w:rsid w:val="005252D6"/>
    <w:rsid w:val="005308F9"/>
    <w:rsid w:val="00536121"/>
    <w:rsid w:val="0054418F"/>
    <w:rsid w:val="00554EA2"/>
    <w:rsid w:val="005613A8"/>
    <w:rsid w:val="00567796"/>
    <w:rsid w:val="0057375F"/>
    <w:rsid w:val="005829FD"/>
    <w:rsid w:val="00591785"/>
    <w:rsid w:val="00592FE4"/>
    <w:rsid w:val="005941FC"/>
    <w:rsid w:val="00596CA0"/>
    <w:rsid w:val="005974F1"/>
    <w:rsid w:val="005A45C9"/>
    <w:rsid w:val="005B57B1"/>
    <w:rsid w:val="005C46BA"/>
    <w:rsid w:val="005E3C8C"/>
    <w:rsid w:val="005F0760"/>
    <w:rsid w:val="005F4A93"/>
    <w:rsid w:val="006022E8"/>
    <w:rsid w:val="00604633"/>
    <w:rsid w:val="0061200B"/>
    <w:rsid w:val="00615256"/>
    <w:rsid w:val="006158DB"/>
    <w:rsid w:val="006175D7"/>
    <w:rsid w:val="00621D11"/>
    <w:rsid w:val="0062721A"/>
    <w:rsid w:val="00630E82"/>
    <w:rsid w:val="0063195F"/>
    <w:rsid w:val="00631D20"/>
    <w:rsid w:val="006325EF"/>
    <w:rsid w:val="00632E5C"/>
    <w:rsid w:val="006345B2"/>
    <w:rsid w:val="006435A3"/>
    <w:rsid w:val="006445A2"/>
    <w:rsid w:val="00644808"/>
    <w:rsid w:val="006504A2"/>
    <w:rsid w:val="00651C91"/>
    <w:rsid w:val="00662C3A"/>
    <w:rsid w:val="00677D8B"/>
    <w:rsid w:val="00681E34"/>
    <w:rsid w:val="006869AD"/>
    <w:rsid w:val="00687BF8"/>
    <w:rsid w:val="00687FCB"/>
    <w:rsid w:val="006954D0"/>
    <w:rsid w:val="006978E7"/>
    <w:rsid w:val="006A2525"/>
    <w:rsid w:val="006A4408"/>
    <w:rsid w:val="006A63B2"/>
    <w:rsid w:val="006B17F4"/>
    <w:rsid w:val="006B3912"/>
    <w:rsid w:val="006C0DEC"/>
    <w:rsid w:val="006C2BEB"/>
    <w:rsid w:val="006C4FC1"/>
    <w:rsid w:val="006D093D"/>
    <w:rsid w:val="006D35E2"/>
    <w:rsid w:val="006E03BF"/>
    <w:rsid w:val="006E05A1"/>
    <w:rsid w:val="006E2B87"/>
    <w:rsid w:val="006E3C6C"/>
    <w:rsid w:val="006E6698"/>
    <w:rsid w:val="00700193"/>
    <w:rsid w:val="00700FC0"/>
    <w:rsid w:val="00702FE1"/>
    <w:rsid w:val="007101C0"/>
    <w:rsid w:val="007108BC"/>
    <w:rsid w:val="0071519B"/>
    <w:rsid w:val="00717017"/>
    <w:rsid w:val="00717512"/>
    <w:rsid w:val="00723A61"/>
    <w:rsid w:val="00724B8E"/>
    <w:rsid w:val="00725696"/>
    <w:rsid w:val="0072660D"/>
    <w:rsid w:val="00727250"/>
    <w:rsid w:val="00731484"/>
    <w:rsid w:val="00731F6B"/>
    <w:rsid w:val="00732332"/>
    <w:rsid w:val="007403A6"/>
    <w:rsid w:val="007408C9"/>
    <w:rsid w:val="00752654"/>
    <w:rsid w:val="00756D94"/>
    <w:rsid w:val="00765055"/>
    <w:rsid w:val="00767C36"/>
    <w:rsid w:val="00772258"/>
    <w:rsid w:val="00785411"/>
    <w:rsid w:val="0079482C"/>
    <w:rsid w:val="0079592B"/>
    <w:rsid w:val="007A0328"/>
    <w:rsid w:val="007A0533"/>
    <w:rsid w:val="007A4A64"/>
    <w:rsid w:val="007A6D55"/>
    <w:rsid w:val="007A73F2"/>
    <w:rsid w:val="007C1822"/>
    <w:rsid w:val="007C5B6A"/>
    <w:rsid w:val="007D2E8C"/>
    <w:rsid w:val="007D3F97"/>
    <w:rsid w:val="007D506F"/>
    <w:rsid w:val="007E4F8A"/>
    <w:rsid w:val="007F101B"/>
    <w:rsid w:val="007F1CFD"/>
    <w:rsid w:val="00802E42"/>
    <w:rsid w:val="008069DC"/>
    <w:rsid w:val="008110D4"/>
    <w:rsid w:val="00821A8F"/>
    <w:rsid w:val="00821B7A"/>
    <w:rsid w:val="0082296A"/>
    <w:rsid w:val="00834E29"/>
    <w:rsid w:val="008353A0"/>
    <w:rsid w:val="0084288F"/>
    <w:rsid w:val="0084329D"/>
    <w:rsid w:val="00844CC9"/>
    <w:rsid w:val="0084688F"/>
    <w:rsid w:val="00847ECE"/>
    <w:rsid w:val="00851446"/>
    <w:rsid w:val="00855087"/>
    <w:rsid w:val="0086120D"/>
    <w:rsid w:val="00861A1F"/>
    <w:rsid w:val="00865E4E"/>
    <w:rsid w:val="00867576"/>
    <w:rsid w:val="0087052C"/>
    <w:rsid w:val="0087766A"/>
    <w:rsid w:val="008816CF"/>
    <w:rsid w:val="0088548F"/>
    <w:rsid w:val="008854AF"/>
    <w:rsid w:val="008958B0"/>
    <w:rsid w:val="008A34A0"/>
    <w:rsid w:val="008A530E"/>
    <w:rsid w:val="008A668F"/>
    <w:rsid w:val="008A7138"/>
    <w:rsid w:val="008B1138"/>
    <w:rsid w:val="008B21C1"/>
    <w:rsid w:val="008B24F8"/>
    <w:rsid w:val="008B5C0B"/>
    <w:rsid w:val="008B6683"/>
    <w:rsid w:val="008C0BC5"/>
    <w:rsid w:val="008C39FC"/>
    <w:rsid w:val="008C5C46"/>
    <w:rsid w:val="008D461B"/>
    <w:rsid w:val="008D651A"/>
    <w:rsid w:val="008E24AE"/>
    <w:rsid w:val="008F469D"/>
    <w:rsid w:val="008F50EB"/>
    <w:rsid w:val="00900AC8"/>
    <w:rsid w:val="00901D15"/>
    <w:rsid w:val="00913274"/>
    <w:rsid w:val="009202C9"/>
    <w:rsid w:val="009215EF"/>
    <w:rsid w:val="0092211B"/>
    <w:rsid w:val="00922387"/>
    <w:rsid w:val="00932040"/>
    <w:rsid w:val="00936FEA"/>
    <w:rsid w:val="0093769E"/>
    <w:rsid w:val="00937E7B"/>
    <w:rsid w:val="009427F5"/>
    <w:rsid w:val="009511A8"/>
    <w:rsid w:val="0095593F"/>
    <w:rsid w:val="00965083"/>
    <w:rsid w:val="00973946"/>
    <w:rsid w:val="009752D8"/>
    <w:rsid w:val="0098198E"/>
    <w:rsid w:val="00985227"/>
    <w:rsid w:val="00993B6D"/>
    <w:rsid w:val="00994500"/>
    <w:rsid w:val="0099686F"/>
    <w:rsid w:val="00997D78"/>
    <w:rsid w:val="009B07A8"/>
    <w:rsid w:val="009B3433"/>
    <w:rsid w:val="009C0A33"/>
    <w:rsid w:val="009C537C"/>
    <w:rsid w:val="009C6010"/>
    <w:rsid w:val="009D3D00"/>
    <w:rsid w:val="009D5B21"/>
    <w:rsid w:val="009D7E39"/>
    <w:rsid w:val="009E0DA5"/>
    <w:rsid w:val="009E236D"/>
    <w:rsid w:val="009E5D68"/>
    <w:rsid w:val="009F7ABA"/>
    <w:rsid w:val="00A0161D"/>
    <w:rsid w:val="00A037C5"/>
    <w:rsid w:val="00A10F06"/>
    <w:rsid w:val="00A15E34"/>
    <w:rsid w:val="00A1773A"/>
    <w:rsid w:val="00A17F74"/>
    <w:rsid w:val="00A215BC"/>
    <w:rsid w:val="00A24E44"/>
    <w:rsid w:val="00A26286"/>
    <w:rsid w:val="00A3256C"/>
    <w:rsid w:val="00A34658"/>
    <w:rsid w:val="00A36CF9"/>
    <w:rsid w:val="00A43012"/>
    <w:rsid w:val="00A46657"/>
    <w:rsid w:val="00A62629"/>
    <w:rsid w:val="00A72E9D"/>
    <w:rsid w:val="00A74AC2"/>
    <w:rsid w:val="00A87A69"/>
    <w:rsid w:val="00A9415B"/>
    <w:rsid w:val="00AB2BAA"/>
    <w:rsid w:val="00AB2F2D"/>
    <w:rsid w:val="00AB4F20"/>
    <w:rsid w:val="00AB5C59"/>
    <w:rsid w:val="00AB648B"/>
    <w:rsid w:val="00AC5C18"/>
    <w:rsid w:val="00AD6161"/>
    <w:rsid w:val="00AD6E88"/>
    <w:rsid w:val="00AD77D8"/>
    <w:rsid w:val="00AE2894"/>
    <w:rsid w:val="00AE5AD4"/>
    <w:rsid w:val="00AF0354"/>
    <w:rsid w:val="00AF316F"/>
    <w:rsid w:val="00AF6722"/>
    <w:rsid w:val="00B07F57"/>
    <w:rsid w:val="00B10222"/>
    <w:rsid w:val="00B12807"/>
    <w:rsid w:val="00B142CC"/>
    <w:rsid w:val="00B14707"/>
    <w:rsid w:val="00B23D6F"/>
    <w:rsid w:val="00B34638"/>
    <w:rsid w:val="00B34DAD"/>
    <w:rsid w:val="00B46084"/>
    <w:rsid w:val="00B50FA9"/>
    <w:rsid w:val="00B62F01"/>
    <w:rsid w:val="00B635D4"/>
    <w:rsid w:val="00B65415"/>
    <w:rsid w:val="00B65879"/>
    <w:rsid w:val="00B7730E"/>
    <w:rsid w:val="00B87721"/>
    <w:rsid w:val="00B93C88"/>
    <w:rsid w:val="00B96650"/>
    <w:rsid w:val="00BB0EBC"/>
    <w:rsid w:val="00BB63C5"/>
    <w:rsid w:val="00BB7182"/>
    <w:rsid w:val="00BC7132"/>
    <w:rsid w:val="00BD05CD"/>
    <w:rsid w:val="00BD167E"/>
    <w:rsid w:val="00BE7988"/>
    <w:rsid w:val="00BF1A85"/>
    <w:rsid w:val="00BF5904"/>
    <w:rsid w:val="00C024D2"/>
    <w:rsid w:val="00C07BEB"/>
    <w:rsid w:val="00C26855"/>
    <w:rsid w:val="00C34BBE"/>
    <w:rsid w:val="00C46521"/>
    <w:rsid w:val="00C47949"/>
    <w:rsid w:val="00C50D69"/>
    <w:rsid w:val="00C51050"/>
    <w:rsid w:val="00C52782"/>
    <w:rsid w:val="00C55CF6"/>
    <w:rsid w:val="00C60C8B"/>
    <w:rsid w:val="00C633B3"/>
    <w:rsid w:val="00C67225"/>
    <w:rsid w:val="00C72C3A"/>
    <w:rsid w:val="00C80581"/>
    <w:rsid w:val="00C8259C"/>
    <w:rsid w:val="00C86502"/>
    <w:rsid w:val="00C94F4E"/>
    <w:rsid w:val="00CA048B"/>
    <w:rsid w:val="00CA0683"/>
    <w:rsid w:val="00CA4184"/>
    <w:rsid w:val="00CB16EB"/>
    <w:rsid w:val="00CB1B6C"/>
    <w:rsid w:val="00CC33C2"/>
    <w:rsid w:val="00CC3528"/>
    <w:rsid w:val="00CD4220"/>
    <w:rsid w:val="00CD6552"/>
    <w:rsid w:val="00CE0D71"/>
    <w:rsid w:val="00CE0E58"/>
    <w:rsid w:val="00CE124F"/>
    <w:rsid w:val="00CE1578"/>
    <w:rsid w:val="00CE3E8D"/>
    <w:rsid w:val="00D06BF4"/>
    <w:rsid w:val="00D15AFE"/>
    <w:rsid w:val="00D206EE"/>
    <w:rsid w:val="00D20844"/>
    <w:rsid w:val="00D210EA"/>
    <w:rsid w:val="00D26C77"/>
    <w:rsid w:val="00D308F7"/>
    <w:rsid w:val="00D3185E"/>
    <w:rsid w:val="00D46746"/>
    <w:rsid w:val="00D47A2F"/>
    <w:rsid w:val="00D5086E"/>
    <w:rsid w:val="00D51A66"/>
    <w:rsid w:val="00D57565"/>
    <w:rsid w:val="00D64638"/>
    <w:rsid w:val="00D64BBE"/>
    <w:rsid w:val="00D87C01"/>
    <w:rsid w:val="00D914E0"/>
    <w:rsid w:val="00D93A35"/>
    <w:rsid w:val="00D9406B"/>
    <w:rsid w:val="00D959F7"/>
    <w:rsid w:val="00DA1439"/>
    <w:rsid w:val="00DA58CB"/>
    <w:rsid w:val="00DA59E2"/>
    <w:rsid w:val="00DA5D04"/>
    <w:rsid w:val="00DB0C74"/>
    <w:rsid w:val="00DB5F95"/>
    <w:rsid w:val="00DB686B"/>
    <w:rsid w:val="00DB794E"/>
    <w:rsid w:val="00DC3AE8"/>
    <w:rsid w:val="00DC4AB6"/>
    <w:rsid w:val="00DD1F31"/>
    <w:rsid w:val="00DD5E9D"/>
    <w:rsid w:val="00DE67A5"/>
    <w:rsid w:val="00DF4023"/>
    <w:rsid w:val="00E02B78"/>
    <w:rsid w:val="00E05E44"/>
    <w:rsid w:val="00E104AE"/>
    <w:rsid w:val="00E13EB3"/>
    <w:rsid w:val="00E1605A"/>
    <w:rsid w:val="00E27C01"/>
    <w:rsid w:val="00E27C9B"/>
    <w:rsid w:val="00E33DCB"/>
    <w:rsid w:val="00E356A7"/>
    <w:rsid w:val="00E3661A"/>
    <w:rsid w:val="00E4184B"/>
    <w:rsid w:val="00E42B45"/>
    <w:rsid w:val="00E449F1"/>
    <w:rsid w:val="00E510AD"/>
    <w:rsid w:val="00E54CC1"/>
    <w:rsid w:val="00E562E0"/>
    <w:rsid w:val="00E569E7"/>
    <w:rsid w:val="00E57FA5"/>
    <w:rsid w:val="00E672ED"/>
    <w:rsid w:val="00E67DA2"/>
    <w:rsid w:val="00E70CFF"/>
    <w:rsid w:val="00E85024"/>
    <w:rsid w:val="00E87BCB"/>
    <w:rsid w:val="00E925E4"/>
    <w:rsid w:val="00EA5940"/>
    <w:rsid w:val="00EB779F"/>
    <w:rsid w:val="00EE0773"/>
    <w:rsid w:val="00EE2268"/>
    <w:rsid w:val="00EE25C9"/>
    <w:rsid w:val="00EE2986"/>
    <w:rsid w:val="00EE361A"/>
    <w:rsid w:val="00EE3EDC"/>
    <w:rsid w:val="00EE5DFC"/>
    <w:rsid w:val="00EE64E9"/>
    <w:rsid w:val="00EF0B80"/>
    <w:rsid w:val="00EF44DE"/>
    <w:rsid w:val="00EF6BCB"/>
    <w:rsid w:val="00F003C5"/>
    <w:rsid w:val="00F02E60"/>
    <w:rsid w:val="00F0362B"/>
    <w:rsid w:val="00F0473A"/>
    <w:rsid w:val="00F0650C"/>
    <w:rsid w:val="00F10300"/>
    <w:rsid w:val="00F14D42"/>
    <w:rsid w:val="00F2533C"/>
    <w:rsid w:val="00F416CE"/>
    <w:rsid w:val="00F43DE5"/>
    <w:rsid w:val="00F44086"/>
    <w:rsid w:val="00F45AE3"/>
    <w:rsid w:val="00F47B0A"/>
    <w:rsid w:val="00F51294"/>
    <w:rsid w:val="00F573FA"/>
    <w:rsid w:val="00F621BF"/>
    <w:rsid w:val="00F64E27"/>
    <w:rsid w:val="00F65C30"/>
    <w:rsid w:val="00F65F92"/>
    <w:rsid w:val="00F66BC3"/>
    <w:rsid w:val="00F810A5"/>
    <w:rsid w:val="00F81331"/>
    <w:rsid w:val="00F824E5"/>
    <w:rsid w:val="00F836D7"/>
    <w:rsid w:val="00F838E9"/>
    <w:rsid w:val="00F86904"/>
    <w:rsid w:val="00F960E4"/>
    <w:rsid w:val="00F96198"/>
    <w:rsid w:val="00F96F67"/>
    <w:rsid w:val="00FA2B64"/>
    <w:rsid w:val="00FC01AB"/>
    <w:rsid w:val="00FC07CD"/>
    <w:rsid w:val="00FC3F10"/>
    <w:rsid w:val="00FD10B3"/>
    <w:rsid w:val="00FE22E1"/>
    <w:rsid w:val="00FE60F7"/>
    <w:rsid w:val="00FF1362"/>
    <w:rsid w:val="028314C8"/>
    <w:rsid w:val="04A011B8"/>
    <w:rsid w:val="05CD2B61"/>
    <w:rsid w:val="06B549BE"/>
    <w:rsid w:val="0C251350"/>
    <w:rsid w:val="0D1A4BF7"/>
    <w:rsid w:val="0F3E15A3"/>
    <w:rsid w:val="139B262F"/>
    <w:rsid w:val="1B3E4627"/>
    <w:rsid w:val="247B4C3D"/>
    <w:rsid w:val="275114EE"/>
    <w:rsid w:val="27C81E03"/>
    <w:rsid w:val="2D8475F4"/>
    <w:rsid w:val="369B5B1A"/>
    <w:rsid w:val="36D80C12"/>
    <w:rsid w:val="3A3471E4"/>
    <w:rsid w:val="3DA0606C"/>
    <w:rsid w:val="3DFB6D15"/>
    <w:rsid w:val="3F217C12"/>
    <w:rsid w:val="414E624F"/>
    <w:rsid w:val="45516374"/>
    <w:rsid w:val="45D24173"/>
    <w:rsid w:val="4D005F8C"/>
    <w:rsid w:val="4F64733E"/>
    <w:rsid w:val="4F913A71"/>
    <w:rsid w:val="540C7C97"/>
    <w:rsid w:val="569C7E29"/>
    <w:rsid w:val="57CC0FD8"/>
    <w:rsid w:val="5C00611F"/>
    <w:rsid w:val="66512C22"/>
    <w:rsid w:val="6B1918A2"/>
    <w:rsid w:val="777D1E0D"/>
    <w:rsid w:val="7C7908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rules v:ext="edit">
        <o:r id="V:Rule3" type="connector" idref="#AutoShape 3"/>
        <o:r id="V:Rule4"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E8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D2E8C"/>
    <w:pPr>
      <w:jc w:val="left"/>
    </w:pPr>
  </w:style>
  <w:style w:type="paragraph" w:styleId="a4">
    <w:name w:val="Date"/>
    <w:basedOn w:val="a"/>
    <w:next w:val="a"/>
    <w:link w:val="Char0"/>
    <w:uiPriority w:val="99"/>
    <w:semiHidden/>
    <w:unhideWhenUsed/>
    <w:qFormat/>
    <w:rsid w:val="007D2E8C"/>
    <w:pPr>
      <w:ind w:leftChars="2500" w:left="100"/>
    </w:pPr>
  </w:style>
  <w:style w:type="paragraph" w:styleId="2">
    <w:name w:val="Body Text Indent 2"/>
    <w:basedOn w:val="a"/>
    <w:link w:val="2Char"/>
    <w:qFormat/>
    <w:rsid w:val="007D2E8C"/>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7D2E8C"/>
    <w:rPr>
      <w:sz w:val="18"/>
      <w:szCs w:val="18"/>
    </w:rPr>
  </w:style>
  <w:style w:type="paragraph" w:styleId="a6">
    <w:name w:val="footer"/>
    <w:basedOn w:val="a"/>
    <w:link w:val="Char2"/>
    <w:uiPriority w:val="99"/>
    <w:unhideWhenUsed/>
    <w:qFormat/>
    <w:rsid w:val="007D2E8C"/>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D2E8C"/>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7D2E8C"/>
    <w:rPr>
      <w:b/>
      <w:bCs/>
    </w:rPr>
  </w:style>
  <w:style w:type="table" w:styleId="a9">
    <w:name w:val="Table Grid"/>
    <w:basedOn w:val="a1"/>
    <w:uiPriority w:val="59"/>
    <w:qFormat/>
    <w:rsid w:val="007D2E8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7D2E8C"/>
    <w:rPr>
      <w:color w:val="CC0000"/>
    </w:rPr>
  </w:style>
  <w:style w:type="character" w:styleId="ab">
    <w:name w:val="Hyperlink"/>
    <w:basedOn w:val="a0"/>
    <w:uiPriority w:val="99"/>
    <w:unhideWhenUsed/>
    <w:qFormat/>
    <w:rsid w:val="007D2E8C"/>
    <w:rPr>
      <w:color w:val="0000FF" w:themeColor="hyperlink"/>
      <w:u w:val="single"/>
    </w:rPr>
  </w:style>
  <w:style w:type="character" w:styleId="ac">
    <w:name w:val="annotation reference"/>
    <w:basedOn w:val="a0"/>
    <w:uiPriority w:val="99"/>
    <w:semiHidden/>
    <w:unhideWhenUsed/>
    <w:qFormat/>
    <w:rsid w:val="007D2E8C"/>
    <w:rPr>
      <w:sz w:val="21"/>
      <w:szCs w:val="21"/>
    </w:rPr>
  </w:style>
  <w:style w:type="paragraph" w:customStyle="1" w:styleId="1">
    <w:name w:val="列出段落1"/>
    <w:basedOn w:val="a"/>
    <w:uiPriority w:val="99"/>
    <w:qFormat/>
    <w:rsid w:val="007D2E8C"/>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7D2E8C"/>
    <w:rPr>
      <w:rFonts w:ascii="Times New Roman" w:eastAsia="宋体" w:hAnsi="Times New Roman" w:cs="Times New Roman"/>
      <w:szCs w:val="21"/>
    </w:rPr>
  </w:style>
  <w:style w:type="paragraph" w:styleId="ad">
    <w:name w:val="List Paragraph"/>
    <w:basedOn w:val="a"/>
    <w:uiPriority w:val="34"/>
    <w:qFormat/>
    <w:rsid w:val="007D2E8C"/>
    <w:pPr>
      <w:ind w:firstLineChars="200" w:firstLine="420"/>
    </w:pPr>
  </w:style>
  <w:style w:type="character" w:customStyle="1" w:styleId="Char3">
    <w:name w:val="页眉 Char"/>
    <w:basedOn w:val="a0"/>
    <w:link w:val="a7"/>
    <w:uiPriority w:val="99"/>
    <w:qFormat/>
    <w:rsid w:val="007D2E8C"/>
    <w:rPr>
      <w:sz w:val="18"/>
      <w:szCs w:val="18"/>
    </w:rPr>
  </w:style>
  <w:style w:type="character" w:customStyle="1" w:styleId="Char2">
    <w:name w:val="页脚 Char"/>
    <w:basedOn w:val="a0"/>
    <w:link w:val="a6"/>
    <w:uiPriority w:val="99"/>
    <w:qFormat/>
    <w:rsid w:val="007D2E8C"/>
    <w:rPr>
      <w:sz w:val="18"/>
      <w:szCs w:val="18"/>
    </w:rPr>
  </w:style>
  <w:style w:type="character" w:customStyle="1" w:styleId="Char1">
    <w:name w:val="批注框文本 Char"/>
    <w:basedOn w:val="a0"/>
    <w:link w:val="a5"/>
    <w:uiPriority w:val="99"/>
    <w:semiHidden/>
    <w:qFormat/>
    <w:rsid w:val="007D2E8C"/>
    <w:rPr>
      <w:sz w:val="18"/>
      <w:szCs w:val="18"/>
    </w:rPr>
  </w:style>
  <w:style w:type="character" w:customStyle="1" w:styleId="Char0">
    <w:name w:val="日期 Char"/>
    <w:basedOn w:val="a0"/>
    <w:link w:val="a4"/>
    <w:uiPriority w:val="99"/>
    <w:semiHidden/>
    <w:qFormat/>
    <w:rsid w:val="007D2E8C"/>
  </w:style>
  <w:style w:type="paragraph" w:customStyle="1" w:styleId="ae">
    <w:name w:val="附录标识"/>
    <w:basedOn w:val="a"/>
    <w:next w:val="a"/>
    <w:qFormat/>
    <w:rsid w:val="007D2E8C"/>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qFormat/>
    <w:rsid w:val="007D2E8C"/>
    <w:pPr>
      <w:widowControl w:val="0"/>
      <w:autoSpaceDE w:val="0"/>
      <w:autoSpaceDN w:val="0"/>
      <w:adjustRightInd w:val="0"/>
    </w:pPr>
    <w:rPr>
      <w:rFonts w:ascii="宋体" w:hAnsiTheme="minorHAnsi" w:cs="宋体"/>
      <w:color w:val="000000"/>
      <w:sz w:val="24"/>
      <w:szCs w:val="24"/>
    </w:rPr>
  </w:style>
  <w:style w:type="character" w:customStyle="1" w:styleId="Char">
    <w:name w:val="批注文字 Char"/>
    <w:basedOn w:val="a0"/>
    <w:link w:val="a3"/>
    <w:uiPriority w:val="99"/>
    <w:semiHidden/>
    <w:qFormat/>
    <w:rsid w:val="007D2E8C"/>
  </w:style>
  <w:style w:type="character" w:customStyle="1" w:styleId="Char4">
    <w:name w:val="批注主题 Char"/>
    <w:basedOn w:val="Char"/>
    <w:link w:val="a8"/>
    <w:uiPriority w:val="99"/>
    <w:semiHidden/>
    <w:qFormat/>
    <w:rsid w:val="007D2E8C"/>
    <w:rPr>
      <w:b/>
      <w:bCs/>
    </w:rPr>
  </w:style>
  <w:style w:type="paragraph" w:customStyle="1" w:styleId="af">
    <w:name w:val="段"/>
    <w:link w:val="Char5"/>
    <w:uiPriority w:val="99"/>
    <w:qFormat/>
    <w:rsid w:val="007D2E8C"/>
    <w:pPr>
      <w:autoSpaceDE w:val="0"/>
      <w:autoSpaceDN w:val="0"/>
      <w:ind w:firstLineChars="200" w:firstLine="200"/>
      <w:jc w:val="both"/>
    </w:pPr>
    <w:rPr>
      <w:rFonts w:ascii="宋体"/>
      <w:sz w:val="21"/>
    </w:rPr>
  </w:style>
  <w:style w:type="character" w:customStyle="1" w:styleId="Char5">
    <w:name w:val="段 Char"/>
    <w:basedOn w:val="a0"/>
    <w:link w:val="af"/>
    <w:uiPriority w:val="99"/>
    <w:qFormat/>
    <w:locked/>
    <w:rsid w:val="007D2E8C"/>
    <w:rPr>
      <w:rFonts w:ascii="宋体"/>
      <w:sz w:val="21"/>
    </w:rPr>
  </w:style>
  <w:style w:type="character" w:customStyle="1" w:styleId="style71">
    <w:name w:val="style71"/>
    <w:basedOn w:val="a0"/>
    <w:qFormat/>
    <w:rsid w:val="007D2E8C"/>
    <w:rPr>
      <w:sz w:val="12"/>
      <w:szCs w:val="12"/>
    </w:rPr>
  </w:style>
  <w:style w:type="character" w:styleId="af0">
    <w:name w:val="Placeholder Text"/>
    <w:basedOn w:val="a0"/>
    <w:uiPriority w:val="99"/>
    <w:semiHidden/>
    <w:rsid w:val="00077BD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E8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7D2E8C"/>
    <w:pPr>
      <w:jc w:val="left"/>
    </w:pPr>
  </w:style>
  <w:style w:type="paragraph" w:styleId="a4">
    <w:name w:val="Date"/>
    <w:basedOn w:val="a"/>
    <w:next w:val="a"/>
    <w:link w:val="Char0"/>
    <w:uiPriority w:val="99"/>
    <w:semiHidden/>
    <w:unhideWhenUsed/>
    <w:qFormat/>
    <w:rsid w:val="007D2E8C"/>
    <w:pPr>
      <w:ind w:leftChars="2500" w:left="100"/>
    </w:pPr>
  </w:style>
  <w:style w:type="paragraph" w:styleId="2">
    <w:name w:val="Body Text Indent 2"/>
    <w:basedOn w:val="a"/>
    <w:link w:val="2Char"/>
    <w:qFormat/>
    <w:rsid w:val="007D2E8C"/>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sid w:val="007D2E8C"/>
    <w:rPr>
      <w:sz w:val="18"/>
      <w:szCs w:val="18"/>
    </w:rPr>
  </w:style>
  <w:style w:type="paragraph" w:styleId="a6">
    <w:name w:val="footer"/>
    <w:basedOn w:val="a"/>
    <w:link w:val="Char2"/>
    <w:uiPriority w:val="99"/>
    <w:unhideWhenUsed/>
    <w:qFormat/>
    <w:rsid w:val="007D2E8C"/>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7D2E8C"/>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7D2E8C"/>
    <w:rPr>
      <w:b/>
      <w:bCs/>
    </w:rPr>
  </w:style>
  <w:style w:type="table" w:styleId="a9">
    <w:name w:val="Table Grid"/>
    <w:basedOn w:val="a1"/>
    <w:uiPriority w:val="59"/>
    <w:qFormat/>
    <w:rsid w:val="007D2E8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sid w:val="007D2E8C"/>
    <w:rPr>
      <w:color w:val="CC0000"/>
    </w:rPr>
  </w:style>
  <w:style w:type="character" w:styleId="ab">
    <w:name w:val="Hyperlink"/>
    <w:basedOn w:val="a0"/>
    <w:uiPriority w:val="99"/>
    <w:unhideWhenUsed/>
    <w:qFormat/>
    <w:rsid w:val="007D2E8C"/>
    <w:rPr>
      <w:color w:val="0000FF" w:themeColor="hyperlink"/>
      <w:u w:val="single"/>
    </w:rPr>
  </w:style>
  <w:style w:type="character" w:styleId="ac">
    <w:name w:val="annotation reference"/>
    <w:basedOn w:val="a0"/>
    <w:uiPriority w:val="99"/>
    <w:semiHidden/>
    <w:unhideWhenUsed/>
    <w:qFormat/>
    <w:rsid w:val="007D2E8C"/>
    <w:rPr>
      <w:sz w:val="21"/>
      <w:szCs w:val="21"/>
    </w:rPr>
  </w:style>
  <w:style w:type="paragraph" w:customStyle="1" w:styleId="1">
    <w:name w:val="列出段落1"/>
    <w:basedOn w:val="a"/>
    <w:uiPriority w:val="99"/>
    <w:qFormat/>
    <w:rsid w:val="007D2E8C"/>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sid w:val="007D2E8C"/>
    <w:rPr>
      <w:rFonts w:ascii="Times New Roman" w:eastAsia="宋体" w:hAnsi="Times New Roman" w:cs="Times New Roman"/>
      <w:szCs w:val="21"/>
    </w:rPr>
  </w:style>
  <w:style w:type="paragraph" w:styleId="ad">
    <w:name w:val="List Paragraph"/>
    <w:basedOn w:val="a"/>
    <w:uiPriority w:val="34"/>
    <w:qFormat/>
    <w:rsid w:val="007D2E8C"/>
    <w:pPr>
      <w:ind w:firstLineChars="200" w:firstLine="420"/>
    </w:pPr>
  </w:style>
  <w:style w:type="character" w:customStyle="1" w:styleId="Char3">
    <w:name w:val="页眉 Char"/>
    <w:basedOn w:val="a0"/>
    <w:link w:val="a7"/>
    <w:uiPriority w:val="99"/>
    <w:qFormat/>
    <w:rsid w:val="007D2E8C"/>
    <w:rPr>
      <w:sz w:val="18"/>
      <w:szCs w:val="18"/>
    </w:rPr>
  </w:style>
  <w:style w:type="character" w:customStyle="1" w:styleId="Char2">
    <w:name w:val="页脚 Char"/>
    <w:basedOn w:val="a0"/>
    <w:link w:val="a6"/>
    <w:uiPriority w:val="99"/>
    <w:qFormat/>
    <w:rsid w:val="007D2E8C"/>
    <w:rPr>
      <w:sz w:val="18"/>
      <w:szCs w:val="18"/>
    </w:rPr>
  </w:style>
  <w:style w:type="character" w:customStyle="1" w:styleId="Char1">
    <w:name w:val="批注框文本 Char"/>
    <w:basedOn w:val="a0"/>
    <w:link w:val="a5"/>
    <w:uiPriority w:val="99"/>
    <w:semiHidden/>
    <w:qFormat/>
    <w:rsid w:val="007D2E8C"/>
    <w:rPr>
      <w:sz w:val="18"/>
      <w:szCs w:val="18"/>
    </w:rPr>
  </w:style>
  <w:style w:type="character" w:customStyle="1" w:styleId="Char0">
    <w:name w:val="日期 Char"/>
    <w:basedOn w:val="a0"/>
    <w:link w:val="a4"/>
    <w:uiPriority w:val="99"/>
    <w:semiHidden/>
    <w:qFormat/>
    <w:rsid w:val="007D2E8C"/>
  </w:style>
  <w:style w:type="paragraph" w:customStyle="1" w:styleId="ae">
    <w:name w:val="附录标识"/>
    <w:basedOn w:val="a"/>
    <w:next w:val="a"/>
    <w:qFormat/>
    <w:rsid w:val="007D2E8C"/>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qFormat/>
    <w:rsid w:val="007D2E8C"/>
    <w:pPr>
      <w:widowControl w:val="0"/>
      <w:autoSpaceDE w:val="0"/>
      <w:autoSpaceDN w:val="0"/>
      <w:adjustRightInd w:val="0"/>
    </w:pPr>
    <w:rPr>
      <w:rFonts w:ascii="宋体" w:hAnsiTheme="minorHAnsi" w:cs="宋体"/>
      <w:color w:val="000000"/>
      <w:sz w:val="24"/>
      <w:szCs w:val="24"/>
    </w:rPr>
  </w:style>
  <w:style w:type="character" w:customStyle="1" w:styleId="Char">
    <w:name w:val="批注文字 Char"/>
    <w:basedOn w:val="a0"/>
    <w:link w:val="a3"/>
    <w:uiPriority w:val="99"/>
    <w:semiHidden/>
    <w:qFormat/>
    <w:rsid w:val="007D2E8C"/>
  </w:style>
  <w:style w:type="character" w:customStyle="1" w:styleId="Char4">
    <w:name w:val="批注主题 Char"/>
    <w:basedOn w:val="Char"/>
    <w:link w:val="a8"/>
    <w:uiPriority w:val="99"/>
    <w:semiHidden/>
    <w:qFormat/>
    <w:rsid w:val="007D2E8C"/>
    <w:rPr>
      <w:b/>
      <w:bCs/>
    </w:rPr>
  </w:style>
  <w:style w:type="paragraph" w:customStyle="1" w:styleId="af">
    <w:name w:val="段"/>
    <w:link w:val="Char5"/>
    <w:uiPriority w:val="99"/>
    <w:qFormat/>
    <w:rsid w:val="007D2E8C"/>
    <w:pPr>
      <w:autoSpaceDE w:val="0"/>
      <w:autoSpaceDN w:val="0"/>
      <w:ind w:firstLineChars="200" w:firstLine="200"/>
      <w:jc w:val="both"/>
    </w:pPr>
    <w:rPr>
      <w:rFonts w:ascii="宋体"/>
      <w:sz w:val="21"/>
    </w:rPr>
  </w:style>
  <w:style w:type="character" w:customStyle="1" w:styleId="Char5">
    <w:name w:val="段 Char"/>
    <w:basedOn w:val="a0"/>
    <w:link w:val="af"/>
    <w:uiPriority w:val="99"/>
    <w:qFormat/>
    <w:locked/>
    <w:rsid w:val="007D2E8C"/>
    <w:rPr>
      <w:rFonts w:ascii="宋体"/>
      <w:sz w:val="21"/>
    </w:rPr>
  </w:style>
  <w:style w:type="character" w:customStyle="1" w:styleId="style71">
    <w:name w:val="style71"/>
    <w:basedOn w:val="a0"/>
    <w:qFormat/>
    <w:rsid w:val="007D2E8C"/>
    <w:rPr>
      <w:sz w:val="12"/>
      <w:szCs w:val="12"/>
    </w:rPr>
  </w:style>
  <w:style w:type="character" w:styleId="af0">
    <w:name w:val="Placeholder Text"/>
    <w:basedOn w:val="a0"/>
    <w:uiPriority w:val="99"/>
    <w:semiHidden/>
    <w:rsid w:val="00077BDE"/>
    <w:rPr>
      <w:color w:val="80808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5FE589-2829-47AD-BAB9-5849BDB7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608</Words>
  <Characters>3471</Characters>
  <Application>Microsoft Office Word</Application>
  <DocSecurity>0</DocSecurity>
  <Lines>28</Lines>
  <Paragraphs>8</Paragraphs>
  <ScaleCrop>false</ScaleCrop>
  <Company>Lenovo</Company>
  <LinksUpToDate>false</LinksUpToDate>
  <CharactersWithSpaces>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9</cp:revision>
  <cp:lastPrinted>2020-10-08T06:22:00Z</cp:lastPrinted>
  <dcterms:created xsi:type="dcterms:W3CDTF">2021-08-26T13:27:00Z</dcterms:created>
  <dcterms:modified xsi:type="dcterms:W3CDTF">2021-09-29T01:49:00Z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