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kern w:val="0"/>
          <w:sz w:val="44"/>
          <w:szCs w:val="44"/>
        </w:rPr>
      </w:pPr>
    </w:p>
    <w:p w:rsidR="00DB07B4" w:rsidRPr="00CE250B" w:rsidRDefault="0091274F" w:rsidP="00A26198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kern w:val="0"/>
          <w:sz w:val="48"/>
          <w:szCs w:val="48"/>
        </w:rPr>
      </w:pPr>
      <w:r w:rsidRPr="00CE250B">
        <w:rPr>
          <w:rFonts w:eastAsia="黑体"/>
          <w:kern w:val="0"/>
          <w:sz w:val="48"/>
          <w:szCs w:val="48"/>
        </w:rPr>
        <w:t>绿色食品生产操作规程</w:t>
      </w:r>
    </w:p>
    <w:p w:rsidR="00DB07B4" w:rsidRPr="00CE250B" w:rsidRDefault="0091274F" w:rsidP="00A26198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kern w:val="0"/>
          <w:sz w:val="28"/>
          <w:szCs w:val="28"/>
        </w:rPr>
      </w:pPr>
      <w:r w:rsidRPr="00CE250B">
        <w:rPr>
          <w:rFonts w:eastAsia="黑体"/>
          <w:kern w:val="0"/>
          <w:sz w:val="28"/>
          <w:szCs w:val="28"/>
        </w:rPr>
        <w:t xml:space="preserve">LB/T </w:t>
      </w:r>
      <w:r w:rsidR="00A26198" w:rsidRPr="00CE250B">
        <w:rPr>
          <w:rFonts w:eastAsia="黑体" w:hint="eastAsia"/>
          <w:kern w:val="0"/>
          <w:sz w:val="28"/>
          <w:szCs w:val="28"/>
        </w:rPr>
        <w:t>178</w:t>
      </w:r>
      <w:r w:rsidRPr="00CE250B">
        <w:rPr>
          <w:rFonts w:eastAsia="黑体"/>
          <w:kern w:val="0"/>
          <w:sz w:val="28"/>
          <w:szCs w:val="28"/>
        </w:rPr>
        <w:t>-20</w:t>
      </w:r>
      <w:r w:rsidR="00A26198" w:rsidRPr="00CE250B">
        <w:rPr>
          <w:rFonts w:eastAsia="黑体" w:hint="eastAsia"/>
          <w:kern w:val="0"/>
          <w:sz w:val="28"/>
          <w:szCs w:val="28"/>
        </w:rPr>
        <w:t>21</w:t>
      </w:r>
    </w:p>
    <w:p w:rsidR="00DB07B4" w:rsidRPr="00CE250B" w:rsidRDefault="00917A8D" w:rsidP="00A26198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kern w:val="0"/>
          <w:sz w:val="28"/>
          <w:szCs w:val="28"/>
        </w:rPr>
      </w:pPr>
      <w:r w:rsidRPr="00CE250B">
        <w:rPr>
          <w:rFonts w:eastAsia="黑体"/>
          <w:noProof/>
          <w:kern w:val="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251660288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OGt9A1AAAAAgBAAAPAAAAAAAAAAEA&#10;IAAAACIAAABkcnMvZG93bnJldi54bWxQSwECFAAUAAAACACHTuJAe8iiK9oBAABwAwAADgAAAAAA&#10;AAABACAAAAAjAQAAZHJzL2Uyb0RvYy54bWxQSwUGAAAAAAYABgBZAQAAbwUAAAAA&#10;"/>
        </w:pict>
      </w: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91274F" w:rsidP="00A2619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kern w:val="0"/>
          <w:sz w:val="48"/>
          <w:szCs w:val="48"/>
        </w:rPr>
      </w:pPr>
      <w:r w:rsidRPr="00CE250B">
        <w:rPr>
          <w:rFonts w:eastAsia="黑体"/>
          <w:kern w:val="0"/>
          <w:sz w:val="48"/>
          <w:szCs w:val="48"/>
        </w:rPr>
        <w:t>西南地区</w:t>
      </w:r>
    </w:p>
    <w:p w:rsidR="00DB07B4" w:rsidRPr="00CE250B" w:rsidRDefault="00DB07B4" w:rsidP="00A2619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kern w:val="0"/>
          <w:sz w:val="18"/>
          <w:szCs w:val="18"/>
        </w:rPr>
      </w:pPr>
    </w:p>
    <w:p w:rsidR="00DB07B4" w:rsidRPr="00CE250B" w:rsidRDefault="0091274F" w:rsidP="00A2619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kern w:val="0"/>
          <w:sz w:val="48"/>
          <w:szCs w:val="48"/>
        </w:rPr>
      </w:pPr>
      <w:bookmarkStart w:id="0" w:name="_Hlk49777815"/>
      <w:r w:rsidRPr="00CE250B">
        <w:rPr>
          <w:rFonts w:eastAsia="黑体"/>
          <w:kern w:val="0"/>
          <w:sz w:val="48"/>
          <w:szCs w:val="48"/>
        </w:rPr>
        <w:t>绿色食品秋播蚕豆生产</w:t>
      </w:r>
      <w:bookmarkEnd w:id="0"/>
      <w:r w:rsidRPr="00CE250B">
        <w:rPr>
          <w:rFonts w:eastAsia="黑体"/>
          <w:kern w:val="0"/>
          <w:sz w:val="48"/>
          <w:szCs w:val="48"/>
        </w:rPr>
        <w:t>操作规程</w:t>
      </w: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A26198" w:rsidP="00A26198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eastAsia="黑体"/>
          <w:kern w:val="0"/>
          <w:sz w:val="28"/>
          <w:szCs w:val="28"/>
        </w:rPr>
      </w:pPr>
      <w:r w:rsidRPr="00CE250B">
        <w:rPr>
          <w:rFonts w:eastAsia="黑体"/>
          <w:kern w:val="0"/>
          <w:sz w:val="28"/>
          <w:szCs w:val="28"/>
        </w:rPr>
        <w:t>2021-09-26</w:t>
      </w:r>
      <w:r w:rsidR="0091274F" w:rsidRPr="00CE250B">
        <w:rPr>
          <w:rFonts w:eastAsia="黑体"/>
          <w:kern w:val="0"/>
          <w:sz w:val="28"/>
          <w:szCs w:val="28"/>
        </w:rPr>
        <w:t>发布</w:t>
      </w:r>
      <w:r w:rsidR="0091274F" w:rsidRPr="00CE250B">
        <w:rPr>
          <w:rFonts w:eastAsia="黑体"/>
          <w:kern w:val="0"/>
          <w:sz w:val="28"/>
          <w:szCs w:val="28"/>
        </w:rPr>
        <w:t xml:space="preserve">       </w:t>
      </w:r>
      <w:r w:rsidR="00CE250B" w:rsidRPr="00CE250B">
        <w:rPr>
          <w:rFonts w:eastAsia="黑体" w:hint="eastAsia"/>
          <w:kern w:val="0"/>
          <w:sz w:val="28"/>
          <w:szCs w:val="28"/>
        </w:rPr>
        <w:t xml:space="preserve">    </w:t>
      </w:r>
      <w:r w:rsidR="0091274F" w:rsidRPr="00CE250B">
        <w:rPr>
          <w:rFonts w:eastAsia="黑体"/>
          <w:kern w:val="0"/>
          <w:sz w:val="28"/>
          <w:szCs w:val="28"/>
        </w:rPr>
        <w:t xml:space="preserve">      </w:t>
      </w:r>
      <w:r w:rsidRPr="00CE250B">
        <w:rPr>
          <w:rFonts w:eastAsia="黑体" w:hint="eastAsia"/>
          <w:kern w:val="0"/>
          <w:sz w:val="28"/>
          <w:szCs w:val="28"/>
        </w:rPr>
        <w:t xml:space="preserve">       </w:t>
      </w:r>
      <w:r w:rsidR="0091274F" w:rsidRPr="00CE250B">
        <w:rPr>
          <w:rFonts w:eastAsia="黑体"/>
          <w:kern w:val="0"/>
          <w:sz w:val="28"/>
          <w:szCs w:val="28"/>
        </w:rPr>
        <w:t xml:space="preserve"> 20</w:t>
      </w:r>
      <w:r w:rsidRPr="00CE250B">
        <w:rPr>
          <w:rFonts w:eastAsia="黑体" w:hint="eastAsia"/>
          <w:kern w:val="0"/>
          <w:sz w:val="28"/>
          <w:szCs w:val="28"/>
        </w:rPr>
        <w:t>21</w:t>
      </w:r>
      <w:r w:rsidR="0091274F" w:rsidRPr="00CE250B">
        <w:rPr>
          <w:rFonts w:eastAsia="黑体"/>
          <w:kern w:val="0"/>
          <w:sz w:val="28"/>
          <w:szCs w:val="28"/>
        </w:rPr>
        <w:t>-</w:t>
      </w:r>
      <w:r w:rsidRPr="00CE250B">
        <w:rPr>
          <w:rFonts w:eastAsia="黑体" w:hint="eastAsia"/>
          <w:kern w:val="0"/>
          <w:sz w:val="28"/>
          <w:szCs w:val="28"/>
        </w:rPr>
        <w:t>10</w:t>
      </w:r>
      <w:r w:rsidR="0091274F" w:rsidRPr="00CE250B">
        <w:rPr>
          <w:rFonts w:eastAsia="黑体"/>
          <w:kern w:val="0"/>
          <w:sz w:val="28"/>
          <w:szCs w:val="28"/>
        </w:rPr>
        <w:t>-</w:t>
      </w:r>
      <w:r w:rsidRPr="00CE250B">
        <w:rPr>
          <w:rFonts w:eastAsia="黑体" w:hint="eastAsia"/>
          <w:kern w:val="0"/>
          <w:sz w:val="28"/>
          <w:szCs w:val="28"/>
        </w:rPr>
        <w:t>01</w:t>
      </w:r>
      <w:r w:rsidR="0091274F" w:rsidRPr="00CE250B">
        <w:rPr>
          <w:rFonts w:eastAsia="黑体"/>
          <w:kern w:val="0"/>
          <w:sz w:val="28"/>
          <w:szCs w:val="28"/>
        </w:rPr>
        <w:t>实施</w:t>
      </w:r>
    </w:p>
    <w:p w:rsidR="00DB07B4" w:rsidRPr="00CE250B" w:rsidRDefault="00917A8D" w:rsidP="00A26198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eastAsia="黑体"/>
          <w:kern w:val="0"/>
          <w:sz w:val="24"/>
          <w:szCs w:val="24"/>
        </w:rPr>
      </w:pPr>
      <w:r w:rsidRPr="00CE250B">
        <w:rPr>
          <w:rFonts w:eastAsia="黑体"/>
          <w:noProof/>
          <w:kern w:val="0"/>
          <w:sz w:val="24"/>
          <w:szCs w:val="24"/>
        </w:rPr>
        <w:pict>
          <v:shape id="_x0000_s1027" type="#_x0000_t32" style="position:absolute;left:0;text-align:left;margin-left:16.2pt;margin-top:9pt;width:382.2pt;height:1.2pt;z-index:251659264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otpHXAAAACAEAAA8AAAAA&#10;AAAAAQAgAAAAIgAAAGRycy9kb3ducmV2LnhtbFBLAQIUABQAAAAIAIdO4kD/rbOO3AEAAHQDAAAO&#10;AAAAAAAAAAEAIAAAACYBAABkcnMvZTJvRG9jLnhtbFBLBQYAAAAABgAGAFkBAAB0BQAAAAA=&#10;"/>
        </w:pict>
      </w:r>
    </w:p>
    <w:p w:rsidR="00DB07B4" w:rsidRPr="00CE250B" w:rsidRDefault="0091274F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28"/>
          <w:szCs w:val="28"/>
        </w:rPr>
      </w:pPr>
      <w:r w:rsidRPr="00CE250B">
        <w:rPr>
          <w:rFonts w:eastAsia="华文中宋"/>
          <w:kern w:val="0"/>
          <w:sz w:val="32"/>
          <w:szCs w:val="32"/>
          <w:fitText w:val="4480"/>
        </w:rPr>
        <w:t>中国绿色食品发展中心</w:t>
      </w:r>
      <w:r w:rsidRPr="00CE250B">
        <w:rPr>
          <w:rFonts w:eastAsia="华文中宋"/>
          <w:kern w:val="0"/>
          <w:sz w:val="32"/>
          <w:szCs w:val="32"/>
        </w:rPr>
        <w:t xml:space="preserve">  </w:t>
      </w:r>
      <w:r w:rsidRPr="00CE250B">
        <w:rPr>
          <w:rFonts w:eastAsia="黑体"/>
          <w:kern w:val="0"/>
          <w:sz w:val="28"/>
          <w:szCs w:val="28"/>
        </w:rPr>
        <w:t>发</w:t>
      </w:r>
      <w:r w:rsidRPr="00CE250B">
        <w:rPr>
          <w:rFonts w:eastAsia="黑体"/>
          <w:kern w:val="0"/>
          <w:sz w:val="28"/>
          <w:szCs w:val="28"/>
        </w:rPr>
        <w:t xml:space="preserve"> </w:t>
      </w:r>
      <w:r w:rsidRPr="00CE250B">
        <w:rPr>
          <w:rFonts w:eastAsia="黑体"/>
          <w:kern w:val="0"/>
          <w:sz w:val="28"/>
          <w:szCs w:val="28"/>
        </w:rPr>
        <w:t>布</w:t>
      </w:r>
    </w:p>
    <w:p w:rsidR="00DB07B4" w:rsidRPr="00CE250B" w:rsidRDefault="0091274F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 w:rsidRPr="00CE250B">
        <w:rPr>
          <w:rFonts w:eastAsia="黑体"/>
          <w:kern w:val="0"/>
          <w:sz w:val="32"/>
          <w:szCs w:val="32"/>
        </w:rPr>
        <w:t>前</w:t>
      </w:r>
      <w:r w:rsidRPr="00CE250B">
        <w:rPr>
          <w:rFonts w:eastAsia="黑体"/>
          <w:kern w:val="0"/>
          <w:sz w:val="32"/>
          <w:szCs w:val="32"/>
        </w:rPr>
        <w:t xml:space="preserve">  </w:t>
      </w:r>
      <w:r w:rsidRPr="00CE250B">
        <w:rPr>
          <w:rFonts w:eastAsia="黑体"/>
          <w:kern w:val="0"/>
          <w:sz w:val="32"/>
          <w:szCs w:val="32"/>
        </w:rPr>
        <w:t>言</w:t>
      </w: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jc w:val="left"/>
        <w:rPr>
          <w:kern w:val="0"/>
        </w:rPr>
      </w:pPr>
      <w:r w:rsidRPr="00CE250B">
        <w:rPr>
          <w:kern w:val="0"/>
        </w:rPr>
        <w:t>本规程由中国绿色食品发展中心提出并归口。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jc w:val="left"/>
        <w:rPr>
          <w:kern w:val="0"/>
        </w:rPr>
      </w:pPr>
      <w:r w:rsidRPr="00CE250B">
        <w:rPr>
          <w:kern w:val="0"/>
        </w:rPr>
        <w:t>本规程起草单位：</w:t>
      </w:r>
      <w:r w:rsidRPr="00CE250B">
        <w:rPr>
          <w:rFonts w:hint="eastAsia"/>
          <w:kern w:val="0"/>
        </w:rPr>
        <w:t>四川省绿色食品发展中心、四川省农业科学院质量标准与检测技术研究所、四川省农业科学院作物研究所、</w:t>
      </w:r>
      <w:r w:rsidR="00842B41" w:rsidRPr="00CE250B">
        <w:rPr>
          <w:rFonts w:hint="eastAsia"/>
          <w:kern w:val="0"/>
        </w:rPr>
        <w:t>中国绿色食品发展中心、</w:t>
      </w:r>
      <w:r w:rsidRPr="00CE250B">
        <w:rPr>
          <w:rFonts w:hint="eastAsia"/>
          <w:kern w:val="0"/>
        </w:rPr>
        <w:t>昆明市农业科学研究院、</w:t>
      </w:r>
      <w:r w:rsidRPr="00CE250B">
        <w:rPr>
          <w:kern w:val="0"/>
        </w:rPr>
        <w:t>陕西省农产品质量安全中心</w:t>
      </w:r>
      <w:r w:rsidRPr="00CE250B">
        <w:rPr>
          <w:rFonts w:hint="eastAsia"/>
          <w:kern w:val="0"/>
        </w:rPr>
        <w:t>、云南省绿色食品发展中心、贵州省绿色食品发展中心</w:t>
      </w:r>
      <w:r w:rsidR="00842B41" w:rsidRPr="00CE250B">
        <w:rPr>
          <w:rFonts w:hint="eastAsia"/>
          <w:kern w:val="0"/>
        </w:rPr>
        <w:t>、</w:t>
      </w:r>
      <w:r w:rsidRPr="00CE250B">
        <w:rPr>
          <w:rFonts w:hint="eastAsia"/>
          <w:kern w:val="0"/>
        </w:rPr>
        <w:t>。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jc w:val="left"/>
        <w:rPr>
          <w:kern w:val="0"/>
        </w:rPr>
      </w:pPr>
      <w:r w:rsidRPr="00CE250B">
        <w:rPr>
          <w:kern w:val="0"/>
        </w:rPr>
        <w:t>本规程主要起</w:t>
      </w:r>
      <w:r w:rsidRPr="00CE250B">
        <w:rPr>
          <w:rFonts w:hint="eastAsia"/>
          <w:kern w:val="0"/>
        </w:rPr>
        <w:t>草人：代天飞、尹全、杨晓凤、周熙、赵丽芬、项超、邓小松、曾海山、</w:t>
      </w:r>
      <w:r w:rsidR="00842B41" w:rsidRPr="00CE250B">
        <w:rPr>
          <w:rFonts w:hint="eastAsia"/>
          <w:kern w:val="0"/>
        </w:rPr>
        <w:t>刘斌斌、</w:t>
      </w:r>
      <w:r w:rsidRPr="00CE250B">
        <w:rPr>
          <w:rFonts w:hint="eastAsia"/>
          <w:kern w:val="0"/>
        </w:rPr>
        <w:t>郑业龙、王璋、王祥尊、晏宏、张建新、梁潇。</w:t>
      </w:r>
    </w:p>
    <w:p w:rsidR="00DB07B4" w:rsidRPr="00CE250B" w:rsidRDefault="00DB07B4" w:rsidP="00A26198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rPr>
          <w:rFonts w:eastAsiaTheme="minorEastAsia"/>
          <w:kern w:val="0"/>
          <w:sz w:val="28"/>
          <w:szCs w:val="28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DB07B4" w:rsidRPr="00CE250B" w:rsidRDefault="00DB07B4" w:rsidP="00A26198">
      <w:pPr>
        <w:pStyle w:val="1"/>
        <w:spacing w:beforeLines="50" w:afterLines="50" w:line="400" w:lineRule="atLeast"/>
        <w:ind w:firstLine="560"/>
        <w:contextualSpacing/>
        <w:jc w:val="left"/>
        <w:rPr>
          <w:kern w:val="0"/>
          <w:sz w:val="28"/>
          <w:szCs w:val="28"/>
        </w:rPr>
      </w:pPr>
    </w:p>
    <w:p w:rsidR="00DB07B4" w:rsidRPr="00CE250B" w:rsidRDefault="0091274F">
      <w:pPr>
        <w:widowControl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CE250B">
        <w:rPr>
          <w:rFonts w:eastAsia="黑体"/>
          <w:kern w:val="0"/>
          <w:sz w:val="32"/>
          <w:szCs w:val="32"/>
        </w:rPr>
        <w:br w:type="page"/>
      </w:r>
    </w:p>
    <w:p w:rsidR="00DB07B4" w:rsidRPr="00CE250B" w:rsidRDefault="0091274F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 w:rsidRPr="00CE250B">
        <w:rPr>
          <w:rFonts w:eastAsia="黑体"/>
          <w:kern w:val="0"/>
          <w:sz w:val="32"/>
          <w:szCs w:val="32"/>
        </w:rPr>
        <w:lastRenderedPageBreak/>
        <w:t>西南地区</w:t>
      </w:r>
    </w:p>
    <w:p w:rsidR="00DB07B4" w:rsidRPr="00CE250B" w:rsidRDefault="0091274F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kern w:val="0"/>
          <w:sz w:val="32"/>
          <w:szCs w:val="32"/>
        </w:rPr>
      </w:pPr>
      <w:r w:rsidRPr="00CE250B">
        <w:rPr>
          <w:rFonts w:eastAsia="黑体"/>
          <w:kern w:val="0"/>
          <w:sz w:val="32"/>
          <w:szCs w:val="32"/>
        </w:rPr>
        <w:t>绿色食品秋播蚕豆生产操作规程</w:t>
      </w:r>
    </w:p>
    <w:p w:rsidR="00DB07B4" w:rsidRPr="00CE250B" w:rsidRDefault="00DB07B4" w:rsidP="00A2619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eastAsiaTheme="minorEastAsia"/>
          <w:kern w:val="0"/>
          <w:sz w:val="28"/>
          <w:szCs w:val="28"/>
        </w:rPr>
      </w:pP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 xml:space="preserve">1 </w:t>
      </w:r>
      <w:r w:rsidRPr="00CE250B">
        <w:rPr>
          <w:rFonts w:eastAsia="黑体"/>
          <w:kern w:val="0"/>
        </w:rPr>
        <w:t>范围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>本规程规定了西南地区绿色食品秋播蚕豆的产地环境、品种选择、整地、播种、田间管理、采收、生产废弃物的处理及贮藏。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>本规程适用于四川、贵州、云南、陕西的汉中地区绿色食品秋播蚕豆的生产。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 xml:space="preserve">2 </w:t>
      </w:r>
      <w:r w:rsidRPr="00CE250B">
        <w:rPr>
          <w:rFonts w:eastAsia="黑体"/>
          <w:kern w:val="0"/>
        </w:rPr>
        <w:t>规范性引用文件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DB07B4" w:rsidRPr="00CE250B" w:rsidRDefault="0091274F">
      <w:pPr>
        <w:spacing w:line="400" w:lineRule="atLeast"/>
        <w:ind w:firstLineChars="200" w:firstLine="420"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>GB 4404.2</w:t>
      </w:r>
      <w:r w:rsidRPr="00CE250B">
        <w:rPr>
          <w:rFonts w:ascii="Times New Roman" w:hAnsi="Times New Roman" w:cs="Times New Roman"/>
          <w:kern w:val="0"/>
        </w:rPr>
        <w:t xml:space="preserve">  </w:t>
      </w:r>
      <w:r w:rsidRPr="00CE250B">
        <w:rPr>
          <w:rFonts w:ascii="Times New Roman" w:eastAsia="宋体" w:hAnsi="Times New Roman" w:cs="Times New Roman"/>
          <w:kern w:val="0"/>
        </w:rPr>
        <w:t>粮食作物种子</w:t>
      </w:r>
      <w:r w:rsidRPr="00CE250B">
        <w:rPr>
          <w:rFonts w:ascii="Times New Roman" w:eastAsia="宋体" w:hAnsi="Times New Roman" w:cs="Times New Roman"/>
          <w:kern w:val="0"/>
        </w:rPr>
        <w:t xml:space="preserve"> </w:t>
      </w:r>
      <w:r w:rsidRPr="00CE250B">
        <w:rPr>
          <w:rFonts w:ascii="Times New Roman" w:eastAsia="宋体" w:hAnsi="Times New Roman" w:cs="Times New Roman"/>
          <w:kern w:val="0"/>
        </w:rPr>
        <w:t>第</w:t>
      </w:r>
      <w:r w:rsidRPr="00CE250B">
        <w:rPr>
          <w:rFonts w:ascii="Times New Roman" w:eastAsia="宋体" w:hAnsi="Times New Roman" w:cs="Times New Roman"/>
          <w:kern w:val="0"/>
        </w:rPr>
        <w:t>2</w:t>
      </w:r>
      <w:r w:rsidRPr="00CE250B">
        <w:rPr>
          <w:rFonts w:ascii="Times New Roman" w:eastAsia="宋体" w:hAnsi="Times New Roman" w:cs="Times New Roman"/>
          <w:kern w:val="0"/>
        </w:rPr>
        <w:t>部分：豆类</w:t>
      </w:r>
    </w:p>
    <w:p w:rsidR="00DB07B4" w:rsidRPr="00CE250B" w:rsidRDefault="0091274F">
      <w:pPr>
        <w:spacing w:line="400" w:lineRule="atLeast"/>
        <w:ind w:firstLineChars="200" w:firstLine="420"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 xml:space="preserve">NY/T 285  </w:t>
      </w:r>
      <w:r w:rsidRPr="00CE250B">
        <w:rPr>
          <w:rFonts w:ascii="Times New Roman" w:eastAsia="宋体" w:hAnsi="Times New Roman" w:cs="Times New Roman"/>
          <w:kern w:val="0"/>
        </w:rPr>
        <w:t>绿色食品</w:t>
      </w:r>
      <w:r w:rsidRPr="00CE250B">
        <w:rPr>
          <w:rFonts w:ascii="Times New Roman" w:eastAsia="宋体" w:hAnsi="Times New Roman" w:cs="Times New Roman"/>
          <w:kern w:val="0"/>
        </w:rPr>
        <w:t xml:space="preserve"> </w:t>
      </w:r>
      <w:r w:rsidRPr="00CE250B">
        <w:rPr>
          <w:rFonts w:ascii="Times New Roman" w:eastAsia="宋体" w:hAnsi="Times New Roman" w:cs="Times New Roman"/>
          <w:kern w:val="0"/>
        </w:rPr>
        <w:t>豆类</w:t>
      </w:r>
    </w:p>
    <w:p w:rsidR="00DB07B4" w:rsidRPr="00CE250B" w:rsidRDefault="0091274F">
      <w:pPr>
        <w:pStyle w:val="1"/>
        <w:spacing w:line="400" w:lineRule="atLeast"/>
        <w:contextualSpacing/>
        <w:rPr>
          <w:kern w:val="0"/>
        </w:rPr>
      </w:pPr>
      <w:r w:rsidRPr="00CE250B">
        <w:rPr>
          <w:kern w:val="0"/>
        </w:rPr>
        <w:t xml:space="preserve">NY/T 391  </w:t>
      </w:r>
      <w:r w:rsidRPr="00CE250B">
        <w:rPr>
          <w:kern w:val="0"/>
        </w:rPr>
        <w:t>绿色食品</w:t>
      </w:r>
      <w:r w:rsidRPr="00CE250B">
        <w:rPr>
          <w:kern w:val="0"/>
        </w:rPr>
        <w:t xml:space="preserve"> </w:t>
      </w:r>
      <w:r w:rsidRPr="00CE250B">
        <w:rPr>
          <w:kern w:val="0"/>
        </w:rPr>
        <w:t>产地环境质量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 xml:space="preserve">NY/T 393  </w:t>
      </w:r>
      <w:r w:rsidRPr="00CE250B">
        <w:rPr>
          <w:kern w:val="0"/>
        </w:rPr>
        <w:t>绿色食品</w:t>
      </w:r>
      <w:r w:rsidRPr="00CE250B">
        <w:rPr>
          <w:kern w:val="0"/>
        </w:rPr>
        <w:t xml:space="preserve"> </w:t>
      </w:r>
      <w:r w:rsidRPr="00CE250B">
        <w:rPr>
          <w:kern w:val="0"/>
        </w:rPr>
        <w:t>农药使用准则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 xml:space="preserve">NY/T 394  </w:t>
      </w:r>
      <w:r w:rsidRPr="00CE250B">
        <w:rPr>
          <w:kern w:val="0"/>
        </w:rPr>
        <w:t>绿色食品</w:t>
      </w:r>
      <w:r w:rsidRPr="00CE250B">
        <w:rPr>
          <w:kern w:val="0"/>
        </w:rPr>
        <w:t xml:space="preserve"> </w:t>
      </w:r>
      <w:r w:rsidRPr="00CE250B">
        <w:rPr>
          <w:kern w:val="0"/>
        </w:rPr>
        <w:t>肥料使用准则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 xml:space="preserve">NY/T 1056  </w:t>
      </w:r>
      <w:r w:rsidRPr="00CE250B">
        <w:rPr>
          <w:kern w:val="0"/>
        </w:rPr>
        <w:t>绿色食品</w:t>
      </w:r>
      <w:r w:rsidRPr="00CE250B">
        <w:rPr>
          <w:kern w:val="0"/>
        </w:rPr>
        <w:t xml:space="preserve"> </w:t>
      </w:r>
      <w:r w:rsidRPr="00CE250B">
        <w:rPr>
          <w:kern w:val="0"/>
        </w:rPr>
        <w:t>贮藏运输准则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 xml:space="preserve">3 </w:t>
      </w:r>
      <w:r w:rsidRPr="00CE250B">
        <w:rPr>
          <w:rFonts w:eastAsia="黑体"/>
          <w:kern w:val="0"/>
        </w:rPr>
        <w:t>产地环境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3.1</w:t>
      </w:r>
      <w:r w:rsidRPr="00CE250B">
        <w:rPr>
          <w:rFonts w:eastAsia="黑体"/>
          <w:kern w:val="0"/>
        </w:rPr>
        <w:t>基地选择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>选择集中连片、地势平坦、排灌方便、耕层深厚、土壤疏松肥沃、理化性状良好的地块；蚕豆忌连茬，选择前两年为非豆科作物的地块。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3.2</w:t>
      </w:r>
      <w:r w:rsidRPr="00CE250B">
        <w:rPr>
          <w:rFonts w:eastAsia="黑体"/>
          <w:kern w:val="0"/>
        </w:rPr>
        <w:t>生态环境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>选择生态环境良好、无污染的地区、远离工矿区和公路、铁路主干线，避开污染源；与常规生产之间设置有效的缓冲带或物理屏障。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3.3</w:t>
      </w:r>
      <w:r w:rsidRPr="00CE250B">
        <w:rPr>
          <w:rFonts w:eastAsia="黑体"/>
          <w:kern w:val="0"/>
        </w:rPr>
        <w:t>空气及灌溉水质量要求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>空气及灌溉水质量</w:t>
      </w:r>
      <w:r w:rsidRPr="00CE250B">
        <w:rPr>
          <w:rFonts w:hint="eastAsia"/>
          <w:kern w:val="0"/>
        </w:rPr>
        <w:t>应</w:t>
      </w:r>
      <w:r w:rsidRPr="00CE250B">
        <w:rPr>
          <w:kern w:val="0"/>
        </w:rPr>
        <w:t>符合</w:t>
      </w:r>
      <w:r w:rsidRPr="00CE250B">
        <w:rPr>
          <w:kern w:val="0"/>
        </w:rPr>
        <w:t>NY/T 391</w:t>
      </w:r>
      <w:r w:rsidRPr="00CE250B">
        <w:rPr>
          <w:rFonts w:hint="eastAsia"/>
          <w:kern w:val="0"/>
        </w:rPr>
        <w:t>的</w:t>
      </w:r>
      <w:r w:rsidRPr="00CE250B">
        <w:rPr>
          <w:kern w:val="0"/>
        </w:rPr>
        <w:t>规定。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3.4</w:t>
      </w:r>
      <w:r w:rsidRPr="00CE250B">
        <w:rPr>
          <w:rFonts w:eastAsia="黑体"/>
          <w:kern w:val="0"/>
        </w:rPr>
        <w:t>土壤质量要求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>土壤</w:t>
      </w:r>
      <w:r w:rsidRPr="00CE250B">
        <w:rPr>
          <w:kern w:val="0"/>
        </w:rPr>
        <w:t>PH</w:t>
      </w:r>
      <w:r w:rsidRPr="00CE250B">
        <w:rPr>
          <w:kern w:val="0"/>
        </w:rPr>
        <w:t>值以</w:t>
      </w:r>
      <w:r w:rsidRPr="00CE250B">
        <w:rPr>
          <w:kern w:val="0"/>
        </w:rPr>
        <w:t>6.5~8.5</w:t>
      </w:r>
      <w:r w:rsidRPr="00CE250B">
        <w:rPr>
          <w:kern w:val="0"/>
        </w:rPr>
        <w:t>为宜，土壤环境质量和肥力</w:t>
      </w:r>
      <w:r w:rsidRPr="00CE250B">
        <w:rPr>
          <w:rFonts w:hint="eastAsia"/>
          <w:kern w:val="0"/>
        </w:rPr>
        <w:t>应</w:t>
      </w:r>
      <w:r w:rsidRPr="00CE250B">
        <w:rPr>
          <w:kern w:val="0"/>
        </w:rPr>
        <w:t>符合</w:t>
      </w:r>
      <w:r w:rsidRPr="00CE250B">
        <w:rPr>
          <w:kern w:val="0"/>
        </w:rPr>
        <w:t>NY/T 391</w:t>
      </w:r>
      <w:r w:rsidRPr="00CE250B">
        <w:rPr>
          <w:rFonts w:hint="eastAsia"/>
          <w:kern w:val="0"/>
        </w:rPr>
        <w:t>的</w:t>
      </w:r>
      <w:r w:rsidRPr="00CE250B">
        <w:rPr>
          <w:kern w:val="0"/>
        </w:rPr>
        <w:t>规定。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 xml:space="preserve">4 </w:t>
      </w:r>
      <w:r w:rsidRPr="00CE250B">
        <w:rPr>
          <w:rFonts w:eastAsia="黑体"/>
          <w:kern w:val="0"/>
        </w:rPr>
        <w:t>品种选择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4.1</w:t>
      </w:r>
      <w:r w:rsidRPr="00CE250B">
        <w:rPr>
          <w:rFonts w:eastAsia="黑体"/>
          <w:kern w:val="0"/>
        </w:rPr>
        <w:t>选择原则</w:t>
      </w:r>
    </w:p>
    <w:p w:rsidR="00DB07B4" w:rsidRPr="00CE250B" w:rsidRDefault="0091274F" w:rsidP="00A26198">
      <w:pPr>
        <w:pStyle w:val="1"/>
        <w:tabs>
          <w:tab w:val="left" w:pos="142"/>
        </w:tabs>
        <w:spacing w:beforeLines="50" w:afterLines="50" w:line="400" w:lineRule="atLeast"/>
        <w:ind w:left="-1"/>
        <w:contextualSpacing/>
        <w:rPr>
          <w:kern w:val="0"/>
        </w:rPr>
      </w:pPr>
      <w:r w:rsidRPr="00CE250B">
        <w:rPr>
          <w:kern w:val="0"/>
        </w:rPr>
        <w:t>蚕豆分为菜用蚕豆和粮用蚕豆生产，根据不同的生产类型选择适合当地生长的优质品种，选择抗病虫害、抗寒性较强、抗倒伏、适应性广、结实率高、结荚相对集中等的品种。</w:t>
      </w:r>
      <w:r w:rsidRPr="00CE250B">
        <w:rPr>
          <w:rFonts w:hint="eastAsia"/>
          <w:kern w:val="0"/>
        </w:rPr>
        <w:t>种子质量符合</w:t>
      </w:r>
      <w:r w:rsidRPr="00CE250B">
        <w:rPr>
          <w:kern w:val="0"/>
        </w:rPr>
        <w:t>GB 4404.2</w:t>
      </w:r>
      <w:r w:rsidRPr="00CE250B">
        <w:rPr>
          <w:kern w:val="0"/>
        </w:rPr>
        <w:t>的规定。</w:t>
      </w:r>
    </w:p>
    <w:p w:rsidR="00DB07B4" w:rsidRPr="00CE250B" w:rsidRDefault="0091274F" w:rsidP="00A26198">
      <w:pPr>
        <w:pStyle w:val="1"/>
        <w:spacing w:beforeLines="50" w:afterLines="50" w:line="400" w:lineRule="exac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lastRenderedPageBreak/>
        <w:t>4.2</w:t>
      </w:r>
      <w:r w:rsidRPr="00CE250B">
        <w:rPr>
          <w:rFonts w:eastAsia="黑体"/>
          <w:kern w:val="0"/>
        </w:rPr>
        <w:t>品种选用</w:t>
      </w:r>
    </w:p>
    <w:p w:rsidR="00DB07B4" w:rsidRPr="00CE250B" w:rsidRDefault="0091274F" w:rsidP="00A26198">
      <w:pPr>
        <w:pStyle w:val="1"/>
        <w:spacing w:beforeLines="50" w:afterLines="50" w:line="400" w:lineRule="exact"/>
        <w:contextualSpacing/>
        <w:rPr>
          <w:kern w:val="0"/>
        </w:rPr>
      </w:pPr>
      <w:r w:rsidRPr="00CE250B">
        <w:rPr>
          <w:kern w:val="0"/>
        </w:rPr>
        <w:t>选用经过省级以上种子管理部门认定或登记的适合秋播的品种。推荐选用成胡系列为主、凤豆、云豆为辅的当地主栽品种。推荐粮菜兼用品种：成胡</w:t>
      </w:r>
      <w:r w:rsidRPr="00CE250B">
        <w:rPr>
          <w:kern w:val="0"/>
        </w:rPr>
        <w:t>10</w:t>
      </w:r>
      <w:r w:rsidRPr="00CE250B">
        <w:rPr>
          <w:kern w:val="0"/>
        </w:rPr>
        <w:t>号、云豆</w:t>
      </w:r>
      <w:r w:rsidRPr="00CE250B">
        <w:rPr>
          <w:kern w:val="0"/>
        </w:rPr>
        <w:t>459</w:t>
      </w:r>
      <w:r w:rsidRPr="00CE250B">
        <w:rPr>
          <w:kern w:val="0"/>
        </w:rPr>
        <w:t>、凤豆</w:t>
      </w:r>
      <w:r w:rsidRPr="00CE250B">
        <w:rPr>
          <w:kern w:val="0"/>
        </w:rPr>
        <w:t>18</w:t>
      </w:r>
      <w:r w:rsidRPr="00CE250B">
        <w:rPr>
          <w:kern w:val="0"/>
        </w:rPr>
        <w:t>号、启豆</w:t>
      </w:r>
      <w:r w:rsidRPr="00CE250B">
        <w:rPr>
          <w:kern w:val="0"/>
        </w:rPr>
        <w:t>2</w:t>
      </w:r>
      <w:r w:rsidRPr="00CE250B">
        <w:rPr>
          <w:kern w:val="0"/>
        </w:rPr>
        <w:t>号等。</w:t>
      </w:r>
    </w:p>
    <w:p w:rsidR="00DB07B4" w:rsidRPr="00CE250B" w:rsidRDefault="0091274F" w:rsidP="00A26198">
      <w:pPr>
        <w:pStyle w:val="1"/>
        <w:spacing w:beforeLines="50" w:afterLines="50" w:line="400" w:lineRule="exac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4.3</w:t>
      </w:r>
      <w:r w:rsidRPr="00CE250B">
        <w:rPr>
          <w:rFonts w:eastAsia="黑体"/>
          <w:kern w:val="0"/>
        </w:rPr>
        <w:t>种子处理</w:t>
      </w:r>
    </w:p>
    <w:p w:rsidR="00DB07B4" w:rsidRPr="00CE250B" w:rsidRDefault="0091274F">
      <w:pPr>
        <w:spacing w:line="400" w:lineRule="exact"/>
        <w:ind w:firstLineChars="200" w:firstLine="420"/>
        <w:rPr>
          <w:rFonts w:ascii="Times New Roman" w:hAnsi="Times New Roman" w:cs="Times New Roman"/>
          <w:b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>播前晒种</w:t>
      </w:r>
      <w:r w:rsidRPr="00CE250B">
        <w:rPr>
          <w:rFonts w:ascii="Times New Roman" w:eastAsia="宋体" w:hAnsi="Times New Roman" w:cs="Times New Roman"/>
          <w:kern w:val="0"/>
        </w:rPr>
        <w:t xml:space="preserve">2 </w:t>
      </w:r>
      <w:r w:rsidRPr="00CE250B">
        <w:rPr>
          <w:rFonts w:ascii="Times New Roman" w:eastAsia="宋体" w:hAnsi="Times New Roman" w:cs="Times New Roman" w:hint="eastAsia"/>
          <w:kern w:val="0"/>
        </w:rPr>
        <w:t>d</w:t>
      </w:r>
      <w:r w:rsidRPr="00CE250B">
        <w:rPr>
          <w:rFonts w:ascii="Times New Roman" w:eastAsia="宋体" w:hAnsi="Times New Roman" w:cs="Times New Roman"/>
          <w:kern w:val="0"/>
        </w:rPr>
        <w:t xml:space="preserve">~3 </w:t>
      </w:r>
      <w:r w:rsidRPr="00CE250B">
        <w:rPr>
          <w:rFonts w:ascii="Times New Roman" w:eastAsia="宋体" w:hAnsi="Times New Roman" w:cs="Times New Roman" w:hint="eastAsia"/>
          <w:kern w:val="0"/>
        </w:rPr>
        <w:t>d</w:t>
      </w:r>
      <w:r w:rsidRPr="00CE250B">
        <w:rPr>
          <w:rFonts w:ascii="Times New Roman" w:eastAsia="宋体" w:hAnsi="Times New Roman" w:cs="Times New Roman" w:hint="eastAsia"/>
          <w:kern w:val="0"/>
        </w:rPr>
        <w:t>，用</w:t>
      </w:r>
      <w:r w:rsidRPr="00CE250B">
        <w:rPr>
          <w:rFonts w:ascii="Times New Roman" w:eastAsia="宋体" w:hAnsi="Times New Roman" w:cs="Times New Roman"/>
          <w:kern w:val="0"/>
        </w:rPr>
        <w:t>0.1%</w:t>
      </w:r>
      <w:r w:rsidRPr="00CE250B">
        <w:rPr>
          <w:rFonts w:ascii="Times New Roman" w:eastAsia="宋体" w:hAnsi="Times New Roman" w:cs="Times New Roman"/>
          <w:kern w:val="0"/>
        </w:rPr>
        <w:t>钼酸铵溶液浸种</w:t>
      </w:r>
      <w:r w:rsidRPr="00CE250B">
        <w:rPr>
          <w:rFonts w:ascii="Times New Roman" w:eastAsia="宋体" w:hAnsi="Times New Roman" w:cs="Times New Roman"/>
          <w:kern w:val="0"/>
        </w:rPr>
        <w:t>24</w:t>
      </w:r>
      <w:r w:rsidRPr="00CE250B">
        <w:rPr>
          <w:rFonts w:ascii="Times New Roman" w:eastAsia="宋体" w:hAnsi="Times New Roman" w:cs="Times New Roman" w:hint="eastAsia"/>
          <w:kern w:val="0"/>
        </w:rPr>
        <w:t xml:space="preserve"> </w:t>
      </w:r>
      <w:r w:rsidRPr="00CE250B">
        <w:rPr>
          <w:rFonts w:ascii="Times New Roman" w:eastAsia="宋体" w:hAnsi="Times New Roman" w:cs="Times New Roman"/>
          <w:kern w:val="0"/>
        </w:rPr>
        <w:t xml:space="preserve">h~36 </w:t>
      </w:r>
      <w:r w:rsidRPr="00CE250B">
        <w:rPr>
          <w:rFonts w:ascii="Times New Roman" w:eastAsia="宋体" w:hAnsi="Times New Roman" w:cs="Times New Roman" w:hint="eastAsia"/>
          <w:kern w:val="0"/>
        </w:rPr>
        <w:t>h</w:t>
      </w:r>
      <w:r w:rsidRPr="00CE250B">
        <w:rPr>
          <w:rFonts w:ascii="Times New Roman" w:eastAsia="宋体" w:hAnsi="Times New Roman" w:cs="Times New Roman" w:hint="eastAsia"/>
          <w:kern w:val="0"/>
        </w:rPr>
        <w:t>，</w:t>
      </w:r>
      <w:r w:rsidRPr="00CE250B">
        <w:rPr>
          <w:rFonts w:ascii="Times New Roman" w:eastAsia="宋体" w:hAnsi="Times New Roman" w:cs="Times New Roman"/>
          <w:kern w:val="0"/>
        </w:rPr>
        <w:t>沥干待播。</w:t>
      </w:r>
    </w:p>
    <w:p w:rsidR="00DB07B4" w:rsidRPr="00CE250B" w:rsidRDefault="0091274F" w:rsidP="00A26198">
      <w:pPr>
        <w:pStyle w:val="1"/>
        <w:spacing w:beforeLines="50" w:afterLines="50" w:line="400" w:lineRule="exac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 xml:space="preserve">5 </w:t>
      </w:r>
      <w:r w:rsidRPr="00CE250B">
        <w:rPr>
          <w:rFonts w:eastAsia="黑体"/>
          <w:kern w:val="0"/>
        </w:rPr>
        <w:t>整地、播种</w:t>
      </w:r>
    </w:p>
    <w:p w:rsidR="00DB07B4" w:rsidRPr="00CE250B" w:rsidRDefault="0091274F" w:rsidP="00A26198">
      <w:pPr>
        <w:pStyle w:val="1"/>
        <w:spacing w:beforeLines="50" w:afterLines="50" w:line="400" w:lineRule="exac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5.1</w:t>
      </w:r>
      <w:r w:rsidRPr="00CE250B">
        <w:rPr>
          <w:rFonts w:eastAsia="黑体"/>
          <w:kern w:val="0"/>
        </w:rPr>
        <w:t>整地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171" w:firstLine="359"/>
        <w:contextualSpacing/>
        <w:rPr>
          <w:kern w:val="0"/>
        </w:rPr>
      </w:pPr>
      <w:r w:rsidRPr="00CE250B">
        <w:rPr>
          <w:kern w:val="0"/>
        </w:rPr>
        <w:t>前作收获后及时深耕</w:t>
      </w:r>
      <w:r w:rsidRPr="00CE250B">
        <w:rPr>
          <w:kern w:val="0"/>
        </w:rPr>
        <w:t>25</w:t>
      </w:r>
      <w:r w:rsidRPr="00CE250B">
        <w:rPr>
          <w:rFonts w:hint="eastAsia"/>
          <w:kern w:val="0"/>
        </w:rPr>
        <w:t xml:space="preserve"> </w:t>
      </w:r>
      <w:r w:rsidRPr="00CE250B">
        <w:rPr>
          <w:kern w:val="0"/>
        </w:rPr>
        <w:t>cm</w:t>
      </w:r>
      <w:r w:rsidRPr="00CE250B">
        <w:rPr>
          <w:kern w:val="0"/>
        </w:rPr>
        <w:t>～</w:t>
      </w:r>
      <w:r w:rsidRPr="00CE250B">
        <w:rPr>
          <w:kern w:val="0"/>
        </w:rPr>
        <w:t>30</w:t>
      </w:r>
      <w:r w:rsidRPr="00CE250B">
        <w:rPr>
          <w:rFonts w:hint="eastAsia"/>
          <w:kern w:val="0"/>
        </w:rPr>
        <w:t xml:space="preserve"> </w:t>
      </w:r>
      <w:r w:rsidRPr="00CE250B">
        <w:rPr>
          <w:kern w:val="0"/>
        </w:rPr>
        <w:t>cm</w:t>
      </w:r>
      <w:r w:rsidRPr="00CE250B">
        <w:rPr>
          <w:kern w:val="0"/>
        </w:rPr>
        <w:t>左右，按照无作物秸秆、杂草的要求，将地块耙平，播种前做到地面平整。免耕直播方式无需翻耕，仅需清除作物秸秆和杂草即可。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5.2</w:t>
      </w:r>
      <w:r w:rsidRPr="00CE250B">
        <w:rPr>
          <w:rFonts w:eastAsia="黑体"/>
          <w:kern w:val="0"/>
        </w:rPr>
        <w:t>播种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kern w:val="0"/>
        </w:rPr>
      </w:pPr>
      <w:r w:rsidRPr="00CE250B">
        <w:rPr>
          <w:kern w:val="0"/>
        </w:rPr>
        <w:t xml:space="preserve">5.2.1 </w:t>
      </w:r>
      <w:r w:rsidRPr="00CE250B">
        <w:rPr>
          <w:kern w:val="0"/>
        </w:rPr>
        <w:t>播种期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171" w:firstLine="359"/>
        <w:contextualSpacing/>
        <w:rPr>
          <w:kern w:val="0"/>
        </w:rPr>
      </w:pPr>
      <w:r w:rsidRPr="00CE250B">
        <w:rPr>
          <w:kern w:val="0"/>
        </w:rPr>
        <w:t>稻茬免耕田块需抢墒播种，但不宜早播，以避免蚕豆花期遭受低温霜冻危害，一般在</w:t>
      </w:r>
      <w:r w:rsidRPr="00CE250B">
        <w:rPr>
          <w:kern w:val="0"/>
        </w:rPr>
        <w:t>10</w:t>
      </w:r>
      <w:r w:rsidRPr="00CE250B">
        <w:rPr>
          <w:kern w:val="0"/>
        </w:rPr>
        <w:t>月初至</w:t>
      </w:r>
      <w:r w:rsidRPr="00CE250B">
        <w:rPr>
          <w:kern w:val="0"/>
        </w:rPr>
        <w:t>11</w:t>
      </w:r>
      <w:r w:rsidRPr="00CE250B">
        <w:rPr>
          <w:kern w:val="0"/>
        </w:rPr>
        <w:t>月初播种完毕为宜。稻后免耕直播蚕豆，最适播期为水稻收获后</w:t>
      </w:r>
      <w:r w:rsidRPr="00CE250B">
        <w:rPr>
          <w:kern w:val="0"/>
        </w:rPr>
        <w:t xml:space="preserve">15 </w:t>
      </w:r>
      <w:r w:rsidRPr="00CE250B">
        <w:rPr>
          <w:rFonts w:hint="eastAsia"/>
          <w:kern w:val="0"/>
        </w:rPr>
        <w:t>d</w:t>
      </w:r>
      <w:r w:rsidRPr="00CE250B">
        <w:rPr>
          <w:kern w:val="0"/>
        </w:rPr>
        <w:t xml:space="preserve">~20 </w:t>
      </w:r>
      <w:r w:rsidRPr="00CE250B">
        <w:rPr>
          <w:rFonts w:hint="eastAsia"/>
          <w:kern w:val="0"/>
        </w:rPr>
        <w:t>d</w:t>
      </w:r>
      <w:r w:rsidRPr="00CE250B">
        <w:rPr>
          <w:kern w:val="0"/>
        </w:rPr>
        <w:t>，根据田块含水情况选择具体播期；稻田起垄种植蚕豆，在起垄后即可播种；旱地蚕豆，播种时间通常在</w:t>
      </w:r>
      <w:r w:rsidRPr="00CE250B">
        <w:rPr>
          <w:kern w:val="0"/>
        </w:rPr>
        <w:t>10</w:t>
      </w:r>
      <w:r w:rsidRPr="00CE250B">
        <w:rPr>
          <w:kern w:val="0"/>
        </w:rPr>
        <w:t>月初，按照品种生育期、开花期、早霜出现时间确定最佳播期。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kern w:val="0"/>
        </w:rPr>
      </w:pPr>
      <w:r w:rsidRPr="00CE250B">
        <w:rPr>
          <w:kern w:val="0"/>
        </w:rPr>
        <w:t xml:space="preserve">5.2.2 </w:t>
      </w:r>
      <w:r w:rsidRPr="00CE250B">
        <w:rPr>
          <w:kern w:val="0"/>
        </w:rPr>
        <w:t>播种方法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171" w:firstLine="359"/>
        <w:contextualSpacing/>
        <w:rPr>
          <w:kern w:val="0"/>
        </w:rPr>
      </w:pPr>
      <w:r w:rsidRPr="00CE250B">
        <w:rPr>
          <w:kern w:val="0"/>
        </w:rPr>
        <w:t>根据当地气候条件和品种特性，在适宜的时间，合适的密度播种，主要人工或机械点播。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kern w:val="0"/>
        </w:rPr>
      </w:pPr>
      <w:r w:rsidRPr="00CE250B">
        <w:rPr>
          <w:kern w:val="0"/>
        </w:rPr>
        <w:t xml:space="preserve">5.2.3 </w:t>
      </w:r>
      <w:r w:rsidRPr="00CE250B">
        <w:rPr>
          <w:kern w:val="0"/>
        </w:rPr>
        <w:t>播种量及播种深度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171" w:firstLine="359"/>
        <w:contextualSpacing/>
        <w:rPr>
          <w:kern w:val="0"/>
        </w:rPr>
      </w:pPr>
      <w:r w:rsidRPr="00CE250B">
        <w:rPr>
          <w:kern w:val="0"/>
        </w:rPr>
        <w:t>蚕豆种植以中粒种</w:t>
      </w:r>
      <w:r w:rsidRPr="00CE250B">
        <w:rPr>
          <w:kern w:val="0"/>
        </w:rPr>
        <w:t>(</w:t>
      </w:r>
      <w:r w:rsidRPr="00CE250B">
        <w:rPr>
          <w:kern w:val="0"/>
        </w:rPr>
        <w:t>干籽粒百粒重</w:t>
      </w:r>
      <w:r w:rsidRPr="00CE250B">
        <w:rPr>
          <w:kern w:val="0"/>
        </w:rPr>
        <w:t xml:space="preserve">70 </w:t>
      </w:r>
      <w:r w:rsidRPr="00CE250B">
        <w:rPr>
          <w:rFonts w:hint="eastAsia"/>
          <w:kern w:val="0"/>
        </w:rPr>
        <w:t>g</w:t>
      </w:r>
      <w:bookmarkStart w:id="1" w:name="_Hlk81399315"/>
      <w:r w:rsidRPr="00CE250B">
        <w:rPr>
          <w:kern w:val="0"/>
        </w:rPr>
        <w:t>~</w:t>
      </w:r>
      <w:bookmarkEnd w:id="1"/>
      <w:r w:rsidRPr="00CE250B">
        <w:rPr>
          <w:kern w:val="0"/>
        </w:rPr>
        <w:t xml:space="preserve">120 </w:t>
      </w:r>
      <w:r w:rsidRPr="00CE250B">
        <w:rPr>
          <w:rFonts w:hint="eastAsia"/>
          <w:kern w:val="0"/>
        </w:rPr>
        <w:t>g</w:t>
      </w:r>
      <w:r w:rsidRPr="00CE250B">
        <w:rPr>
          <w:kern w:val="0"/>
        </w:rPr>
        <w:t>)</w:t>
      </w:r>
      <w:r w:rsidRPr="00CE250B">
        <w:rPr>
          <w:kern w:val="0"/>
        </w:rPr>
        <w:t>为主，</w:t>
      </w:r>
      <w:r w:rsidRPr="00CE250B">
        <w:rPr>
          <w:rFonts w:hint="eastAsia"/>
          <w:kern w:val="0"/>
        </w:rPr>
        <w:t>根据土壤肥力，株高、单株分枝数确定播种密度，每亩按</w:t>
      </w:r>
      <w:r w:rsidRPr="00CE250B">
        <w:rPr>
          <w:kern w:val="0"/>
        </w:rPr>
        <w:t>1.0</w:t>
      </w:r>
      <w:r w:rsidRPr="00CE250B">
        <w:rPr>
          <w:kern w:val="0"/>
        </w:rPr>
        <w:t>万</w:t>
      </w:r>
      <w:r w:rsidRPr="00CE250B">
        <w:rPr>
          <w:kern w:val="0"/>
        </w:rPr>
        <w:t>~2.5</w:t>
      </w:r>
      <w:r w:rsidRPr="00CE250B">
        <w:rPr>
          <w:kern w:val="0"/>
        </w:rPr>
        <w:t>万株计算播量。播种深度</w:t>
      </w:r>
      <w:r w:rsidRPr="00CE250B">
        <w:rPr>
          <w:kern w:val="0"/>
        </w:rPr>
        <w:t xml:space="preserve">6 </w:t>
      </w:r>
      <w:r w:rsidRPr="00CE250B">
        <w:rPr>
          <w:rFonts w:hint="eastAsia"/>
          <w:kern w:val="0"/>
        </w:rPr>
        <w:t>c</w:t>
      </w:r>
      <w:r w:rsidRPr="00CE250B">
        <w:rPr>
          <w:kern w:val="0"/>
        </w:rPr>
        <w:t>m~8</w:t>
      </w:r>
      <w:r w:rsidRPr="00CE250B">
        <w:rPr>
          <w:rFonts w:hint="eastAsia"/>
          <w:kern w:val="0"/>
        </w:rPr>
        <w:t xml:space="preserve"> </w:t>
      </w:r>
      <w:r w:rsidRPr="00CE250B">
        <w:rPr>
          <w:kern w:val="0"/>
        </w:rPr>
        <w:t>cm</w:t>
      </w:r>
      <w:r w:rsidRPr="00CE250B">
        <w:rPr>
          <w:kern w:val="0"/>
        </w:rPr>
        <w:t>为宜，株距</w:t>
      </w:r>
      <w:r w:rsidRPr="00CE250B">
        <w:rPr>
          <w:kern w:val="0"/>
        </w:rPr>
        <w:t>12</w:t>
      </w:r>
      <w:r w:rsidRPr="00CE250B">
        <w:rPr>
          <w:rFonts w:hint="eastAsia"/>
          <w:kern w:val="0"/>
        </w:rPr>
        <w:t xml:space="preserve"> </w:t>
      </w:r>
      <w:r w:rsidRPr="00CE250B">
        <w:rPr>
          <w:kern w:val="0"/>
        </w:rPr>
        <w:t>cm~18</w:t>
      </w:r>
      <w:r w:rsidRPr="00CE250B">
        <w:rPr>
          <w:rFonts w:hint="eastAsia"/>
          <w:kern w:val="0"/>
        </w:rPr>
        <w:t xml:space="preserve"> </w:t>
      </w:r>
      <w:r w:rsidRPr="00CE250B">
        <w:rPr>
          <w:kern w:val="0"/>
        </w:rPr>
        <w:t>cm</w:t>
      </w:r>
      <w:r w:rsidRPr="00CE250B">
        <w:rPr>
          <w:kern w:val="0"/>
        </w:rPr>
        <w:t>，行距</w:t>
      </w:r>
      <w:r w:rsidRPr="00CE250B">
        <w:rPr>
          <w:kern w:val="0"/>
        </w:rPr>
        <w:t>35</w:t>
      </w:r>
      <w:r w:rsidRPr="00CE250B">
        <w:rPr>
          <w:rFonts w:hint="eastAsia"/>
          <w:kern w:val="0"/>
        </w:rPr>
        <w:t xml:space="preserve"> </w:t>
      </w:r>
      <w:r w:rsidRPr="00CE250B">
        <w:rPr>
          <w:kern w:val="0"/>
        </w:rPr>
        <w:t>cm~40</w:t>
      </w:r>
      <w:r w:rsidRPr="00CE250B">
        <w:rPr>
          <w:rFonts w:hint="eastAsia"/>
          <w:kern w:val="0"/>
        </w:rPr>
        <w:t xml:space="preserve"> </w:t>
      </w:r>
      <w:r w:rsidRPr="00CE250B">
        <w:rPr>
          <w:kern w:val="0"/>
        </w:rPr>
        <w:t>cm</w:t>
      </w:r>
      <w:r w:rsidRPr="00CE250B">
        <w:rPr>
          <w:kern w:val="0"/>
        </w:rPr>
        <w:t>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 xml:space="preserve">6 </w:t>
      </w:r>
      <w:r w:rsidRPr="00CE250B">
        <w:rPr>
          <w:rFonts w:eastAsia="黑体"/>
          <w:kern w:val="0"/>
        </w:rPr>
        <w:t>田间管理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6.1</w:t>
      </w:r>
      <w:r w:rsidRPr="00CE250B">
        <w:rPr>
          <w:rFonts w:eastAsia="黑体"/>
          <w:kern w:val="0"/>
        </w:rPr>
        <w:t>灌溉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>蚕豆喜湿润但忌涝害，灌水应掌握速灌速排，切忌细水长流、漫灌久淹。苗期需水量较少，播种后土壤干旱时要浇水促出苗。花荚期对水分需求量大，选择初花期、始</w:t>
      </w:r>
      <w:bookmarkStart w:id="2" w:name="_GoBack"/>
      <w:bookmarkEnd w:id="2"/>
      <w:r w:rsidRPr="00CE250B">
        <w:rPr>
          <w:kern w:val="0"/>
        </w:rPr>
        <w:t>荚期、鼓粒期各</w:t>
      </w:r>
      <w:r w:rsidRPr="00CE250B">
        <w:rPr>
          <w:rFonts w:hint="eastAsia"/>
          <w:kern w:val="0"/>
        </w:rPr>
        <w:t>浇灌</w:t>
      </w:r>
      <w:r w:rsidRPr="00CE250B">
        <w:rPr>
          <w:kern w:val="0"/>
        </w:rPr>
        <w:t>1</w:t>
      </w:r>
      <w:r w:rsidRPr="00CE250B">
        <w:rPr>
          <w:kern w:val="0"/>
        </w:rPr>
        <w:t>次。具体灌溉时间、灌溉量根据实际降水和土壤湿度情况浇灌。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6.2</w:t>
      </w:r>
      <w:r w:rsidRPr="00CE250B">
        <w:rPr>
          <w:rFonts w:eastAsia="黑体"/>
          <w:kern w:val="0"/>
        </w:rPr>
        <w:t>施肥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t>肥料选取应以农家肥料、有机肥料、微生物肥料为主，化学肥料为辅的原则，肥料施用</w:t>
      </w:r>
      <w:r w:rsidRPr="00CE250B">
        <w:rPr>
          <w:rFonts w:eastAsia="黑体" w:hint="eastAsia"/>
          <w:kern w:val="0"/>
        </w:rPr>
        <w:t>应</w:t>
      </w:r>
      <w:r w:rsidRPr="00CE250B">
        <w:rPr>
          <w:kern w:val="0"/>
        </w:rPr>
        <w:t>符合</w:t>
      </w:r>
      <w:r w:rsidRPr="00CE250B">
        <w:rPr>
          <w:kern w:val="0"/>
        </w:rPr>
        <w:t>NY/T 394</w:t>
      </w:r>
      <w:r w:rsidRPr="00CE250B">
        <w:rPr>
          <w:kern w:val="0"/>
        </w:rPr>
        <w:t>的规定。</w:t>
      </w:r>
      <w:r w:rsidRPr="00CE250B">
        <w:rPr>
          <w:rFonts w:hint="eastAsia"/>
          <w:kern w:val="0"/>
        </w:rPr>
        <w:t>整地前施足底肥，每亩施</w:t>
      </w:r>
      <w:r w:rsidRPr="00CE250B">
        <w:rPr>
          <w:kern w:val="0"/>
        </w:rPr>
        <w:t>农家肥料</w:t>
      </w:r>
      <w:r w:rsidRPr="00CE250B">
        <w:rPr>
          <w:kern w:val="0"/>
        </w:rPr>
        <w:t xml:space="preserve">1500 </w:t>
      </w:r>
      <w:r w:rsidRPr="00CE250B">
        <w:rPr>
          <w:rFonts w:hint="eastAsia"/>
          <w:kern w:val="0"/>
        </w:rPr>
        <w:t>kg</w:t>
      </w:r>
      <w:r w:rsidRPr="00CE250B">
        <w:rPr>
          <w:kern w:val="0"/>
        </w:rPr>
        <w:t>/</w:t>
      </w:r>
      <w:r w:rsidRPr="00CE250B">
        <w:rPr>
          <w:rFonts w:hint="eastAsia"/>
          <w:kern w:val="0"/>
        </w:rPr>
        <w:t>亩</w:t>
      </w:r>
      <w:r w:rsidRPr="00CE250B">
        <w:rPr>
          <w:kern w:val="0"/>
        </w:rPr>
        <w:t xml:space="preserve">~2000 </w:t>
      </w:r>
      <w:r w:rsidRPr="00CE250B">
        <w:rPr>
          <w:rFonts w:hint="eastAsia"/>
          <w:kern w:val="0"/>
        </w:rPr>
        <w:t>kg</w:t>
      </w:r>
      <w:r w:rsidRPr="00CE250B">
        <w:rPr>
          <w:kern w:val="0"/>
        </w:rPr>
        <w:t>/</w:t>
      </w:r>
      <w:r w:rsidRPr="00CE250B">
        <w:rPr>
          <w:rFonts w:hint="eastAsia"/>
          <w:kern w:val="0"/>
        </w:rPr>
        <w:t>亩或有机肥料</w:t>
      </w:r>
      <w:r w:rsidRPr="00CE250B">
        <w:rPr>
          <w:kern w:val="0"/>
        </w:rPr>
        <w:t xml:space="preserve">1000 </w:t>
      </w:r>
      <w:r w:rsidRPr="00CE250B">
        <w:rPr>
          <w:rFonts w:hint="eastAsia"/>
          <w:kern w:val="0"/>
        </w:rPr>
        <w:t>kg</w:t>
      </w:r>
      <w:r w:rsidRPr="00CE250B">
        <w:rPr>
          <w:kern w:val="0"/>
        </w:rPr>
        <w:t>/</w:t>
      </w:r>
      <w:r w:rsidRPr="00CE250B">
        <w:rPr>
          <w:rFonts w:hint="eastAsia"/>
          <w:kern w:val="0"/>
        </w:rPr>
        <w:t>亩</w:t>
      </w:r>
      <w:r w:rsidRPr="00CE250B">
        <w:rPr>
          <w:kern w:val="0"/>
        </w:rPr>
        <w:t xml:space="preserve">~1500 </w:t>
      </w:r>
      <w:r w:rsidRPr="00CE250B">
        <w:rPr>
          <w:rFonts w:hint="eastAsia"/>
          <w:kern w:val="0"/>
        </w:rPr>
        <w:t>kg</w:t>
      </w:r>
      <w:r w:rsidRPr="00CE250B">
        <w:rPr>
          <w:kern w:val="0"/>
        </w:rPr>
        <w:t>/</w:t>
      </w:r>
      <w:r w:rsidRPr="00CE250B">
        <w:rPr>
          <w:rFonts w:hint="eastAsia"/>
          <w:kern w:val="0"/>
        </w:rPr>
        <w:t>亩、</w:t>
      </w:r>
      <w:r w:rsidRPr="00CE250B">
        <w:rPr>
          <w:kern w:val="0"/>
        </w:rPr>
        <w:t>过磷酸钙</w:t>
      </w:r>
      <w:r w:rsidRPr="00CE250B">
        <w:rPr>
          <w:kern w:val="0"/>
        </w:rPr>
        <w:t xml:space="preserve">30 </w:t>
      </w:r>
      <w:r w:rsidRPr="00CE250B">
        <w:rPr>
          <w:rFonts w:hint="eastAsia"/>
          <w:kern w:val="0"/>
        </w:rPr>
        <w:t>kg</w:t>
      </w:r>
      <w:r w:rsidRPr="00CE250B">
        <w:rPr>
          <w:kern w:val="0"/>
        </w:rPr>
        <w:t>/</w:t>
      </w:r>
      <w:r w:rsidRPr="00CE250B">
        <w:rPr>
          <w:rFonts w:hint="eastAsia"/>
          <w:kern w:val="0"/>
        </w:rPr>
        <w:t>亩</w:t>
      </w:r>
      <w:r w:rsidRPr="00CE250B">
        <w:rPr>
          <w:kern w:val="0"/>
        </w:rPr>
        <w:t>、硫酸钾</w:t>
      </w:r>
      <w:r w:rsidRPr="00CE250B">
        <w:rPr>
          <w:kern w:val="0"/>
        </w:rPr>
        <w:t xml:space="preserve">10 </w:t>
      </w:r>
      <w:r w:rsidRPr="00CE250B">
        <w:rPr>
          <w:rFonts w:hint="eastAsia"/>
          <w:kern w:val="0"/>
        </w:rPr>
        <w:t>kg</w:t>
      </w:r>
      <w:r w:rsidRPr="00CE250B">
        <w:rPr>
          <w:kern w:val="0"/>
        </w:rPr>
        <w:t>/</w:t>
      </w:r>
      <w:r w:rsidRPr="00CE250B">
        <w:rPr>
          <w:rFonts w:hint="eastAsia"/>
          <w:kern w:val="0"/>
        </w:rPr>
        <w:t>亩</w:t>
      </w:r>
      <w:r w:rsidRPr="00CE250B">
        <w:rPr>
          <w:kern w:val="0"/>
        </w:rPr>
        <w:t>。</w:t>
      </w:r>
      <w:r w:rsidRPr="00CE250B">
        <w:rPr>
          <w:rFonts w:hint="eastAsia"/>
          <w:kern w:val="0"/>
        </w:rPr>
        <w:t>肥力不足时，结合中耕除草，据实追肥。鲜食蚕豆田块，豆荚每采收</w:t>
      </w:r>
      <w:r w:rsidRPr="00CE250B">
        <w:rPr>
          <w:kern w:val="0"/>
        </w:rPr>
        <w:t>1</w:t>
      </w:r>
      <w:r w:rsidRPr="00CE250B">
        <w:rPr>
          <w:rFonts w:hint="eastAsia"/>
          <w:kern w:val="0"/>
        </w:rPr>
        <w:t>次</w:t>
      </w:r>
      <w:r w:rsidRPr="00CE250B">
        <w:rPr>
          <w:kern w:val="0"/>
        </w:rPr>
        <w:t>~2</w:t>
      </w:r>
      <w:r w:rsidRPr="00CE250B">
        <w:rPr>
          <w:kern w:val="0"/>
        </w:rPr>
        <w:t>次，</w:t>
      </w:r>
      <w:r w:rsidRPr="00CE250B">
        <w:rPr>
          <w:kern w:val="0"/>
          <w:shd w:val="clear" w:color="auto" w:fill="FFFFFF"/>
        </w:rPr>
        <w:t>根</w:t>
      </w:r>
      <w:r w:rsidRPr="00CE250B">
        <w:rPr>
          <w:color w:val="191919"/>
          <w:kern w:val="0"/>
          <w:shd w:val="clear" w:color="auto" w:fill="FFFFFF"/>
        </w:rPr>
        <w:t>据长势和苗架情况，可用</w:t>
      </w:r>
      <w:r w:rsidRPr="00CE250B">
        <w:rPr>
          <w:color w:val="191919"/>
          <w:kern w:val="0"/>
          <w:shd w:val="clear" w:color="auto" w:fill="FFFFFF"/>
        </w:rPr>
        <w:t>0.3%</w:t>
      </w:r>
      <w:r w:rsidRPr="00CE250B">
        <w:rPr>
          <w:color w:val="191919"/>
          <w:kern w:val="0"/>
          <w:shd w:val="clear" w:color="auto" w:fill="FFFFFF"/>
        </w:rPr>
        <w:t>磷酸二氢钾＋</w:t>
      </w:r>
      <w:r w:rsidRPr="00CE250B">
        <w:rPr>
          <w:color w:val="191919"/>
          <w:kern w:val="0"/>
          <w:shd w:val="clear" w:color="auto" w:fill="FFFFFF"/>
        </w:rPr>
        <w:t>0.3%</w:t>
      </w:r>
      <w:r w:rsidRPr="00CE250B">
        <w:rPr>
          <w:color w:val="191919"/>
          <w:kern w:val="0"/>
          <w:shd w:val="clear" w:color="auto" w:fill="FFFFFF"/>
        </w:rPr>
        <w:t>尿素＋</w:t>
      </w:r>
      <w:r w:rsidRPr="00CE250B">
        <w:rPr>
          <w:color w:val="191919"/>
          <w:kern w:val="0"/>
          <w:shd w:val="clear" w:color="auto" w:fill="FFFFFF"/>
        </w:rPr>
        <w:t>0.2%</w:t>
      </w:r>
      <w:r w:rsidRPr="00CE250B">
        <w:rPr>
          <w:color w:val="191919"/>
          <w:kern w:val="0"/>
          <w:shd w:val="clear" w:color="auto" w:fill="FFFFFF"/>
        </w:rPr>
        <w:t>硼肥溶液进行叶面喷肥。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6.3</w:t>
      </w:r>
      <w:r w:rsidRPr="00CE250B">
        <w:rPr>
          <w:rFonts w:eastAsia="黑体"/>
          <w:kern w:val="0"/>
        </w:rPr>
        <w:t>中耕除草</w:t>
      </w:r>
    </w:p>
    <w:p w:rsidR="00DB07B4" w:rsidRPr="00CE250B" w:rsidRDefault="0091274F" w:rsidP="00A26198">
      <w:pPr>
        <w:pStyle w:val="1"/>
        <w:spacing w:beforeLines="50" w:afterLines="50" w:line="400" w:lineRule="atLeast"/>
        <w:contextualSpacing/>
        <w:rPr>
          <w:kern w:val="0"/>
        </w:rPr>
      </w:pPr>
      <w:r w:rsidRPr="00CE250B">
        <w:rPr>
          <w:kern w:val="0"/>
        </w:rPr>
        <w:lastRenderedPageBreak/>
        <w:t>一般中耕</w:t>
      </w:r>
      <w:r w:rsidRPr="00CE250B">
        <w:rPr>
          <w:rFonts w:hint="eastAsia"/>
          <w:kern w:val="0"/>
        </w:rPr>
        <w:t>除草</w:t>
      </w:r>
      <w:r w:rsidRPr="00CE250B">
        <w:rPr>
          <w:kern w:val="0"/>
        </w:rPr>
        <w:t>2</w:t>
      </w:r>
      <w:r w:rsidRPr="00CE250B">
        <w:rPr>
          <w:kern w:val="0"/>
        </w:rPr>
        <w:t>次，第</w:t>
      </w:r>
      <w:r w:rsidRPr="00CE250B">
        <w:rPr>
          <w:kern w:val="0"/>
        </w:rPr>
        <w:t>1</w:t>
      </w:r>
      <w:r w:rsidRPr="00CE250B">
        <w:rPr>
          <w:kern w:val="0"/>
        </w:rPr>
        <w:t>次中耕在</w:t>
      </w:r>
      <w:r w:rsidRPr="00CE250B">
        <w:rPr>
          <w:kern w:val="0"/>
        </w:rPr>
        <w:t>5</w:t>
      </w:r>
      <w:r w:rsidRPr="00CE250B">
        <w:rPr>
          <w:kern w:val="0"/>
        </w:rPr>
        <w:t>片真叶时结合灌溉施肥进行；第</w:t>
      </w:r>
      <w:r w:rsidRPr="00CE250B">
        <w:rPr>
          <w:kern w:val="0"/>
        </w:rPr>
        <w:t>2</w:t>
      </w:r>
      <w:r w:rsidRPr="00CE250B">
        <w:rPr>
          <w:kern w:val="0"/>
        </w:rPr>
        <w:t>次中耕在始花封垄期进行。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6.4</w:t>
      </w:r>
      <w:r w:rsidRPr="00CE250B">
        <w:rPr>
          <w:rFonts w:eastAsia="黑体"/>
          <w:kern w:val="0"/>
        </w:rPr>
        <w:t>病虫害防治</w:t>
      </w:r>
    </w:p>
    <w:p w:rsidR="00DB07B4" w:rsidRPr="00CE250B" w:rsidRDefault="0091274F">
      <w:pPr>
        <w:spacing w:line="400" w:lineRule="atLeast"/>
        <w:contextualSpacing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黑体" w:hAnsi="Times New Roman" w:cs="Times New Roman"/>
          <w:kern w:val="0"/>
          <w:szCs w:val="21"/>
        </w:rPr>
        <w:t xml:space="preserve">6.4.1 </w:t>
      </w:r>
      <w:r w:rsidRPr="00CE250B">
        <w:rPr>
          <w:rFonts w:ascii="Times New Roman" w:eastAsia="黑体" w:hAnsi="Times New Roman" w:cs="Times New Roman"/>
          <w:kern w:val="0"/>
          <w:szCs w:val="21"/>
        </w:rPr>
        <w:t>防治原则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>遵循以</w:t>
      </w:r>
      <w:r w:rsidRPr="00CE250B">
        <w:rPr>
          <w:rFonts w:ascii="宋体" w:eastAsia="宋体" w:hAnsi="宋体" w:cs="Times New Roman"/>
          <w:kern w:val="0"/>
        </w:rPr>
        <w:t>“防”为主、以“控”为</w:t>
      </w:r>
      <w:r w:rsidRPr="00CE250B">
        <w:rPr>
          <w:rFonts w:ascii="Times New Roman" w:eastAsia="宋体" w:hAnsi="Times New Roman" w:cs="Times New Roman"/>
          <w:kern w:val="0"/>
        </w:rPr>
        <w:t>辅的植保方针，以农业防治、物理防治为基础，优先采用生物防治，辅之化学防治。</w:t>
      </w:r>
    </w:p>
    <w:p w:rsidR="00DB07B4" w:rsidRPr="00CE250B" w:rsidRDefault="0091274F">
      <w:pPr>
        <w:spacing w:line="400" w:lineRule="atLeast"/>
        <w:contextualSpacing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黑体" w:hAnsi="Times New Roman" w:cs="Times New Roman"/>
          <w:kern w:val="0"/>
          <w:szCs w:val="21"/>
        </w:rPr>
        <w:t xml:space="preserve">6.4.2 </w:t>
      </w:r>
      <w:r w:rsidRPr="00CE250B">
        <w:rPr>
          <w:rFonts w:ascii="Times New Roman" w:eastAsia="黑体" w:hAnsi="Times New Roman" w:cs="Times New Roman"/>
          <w:kern w:val="0"/>
          <w:szCs w:val="21"/>
        </w:rPr>
        <w:t>防治措施</w:t>
      </w:r>
    </w:p>
    <w:p w:rsidR="00DB07B4" w:rsidRPr="00CE250B" w:rsidRDefault="0091274F">
      <w:pPr>
        <w:spacing w:line="400" w:lineRule="atLeast"/>
        <w:contextualSpacing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黑体" w:hAnsi="Times New Roman" w:cs="Times New Roman"/>
          <w:kern w:val="0"/>
          <w:szCs w:val="21"/>
        </w:rPr>
        <w:t xml:space="preserve">6.4.2.1 </w:t>
      </w:r>
      <w:r w:rsidRPr="00CE250B">
        <w:rPr>
          <w:rFonts w:ascii="Times New Roman" w:eastAsia="黑体" w:hAnsi="Times New Roman" w:cs="Times New Roman"/>
          <w:kern w:val="0"/>
          <w:szCs w:val="21"/>
        </w:rPr>
        <w:t>农业防治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宋体" w:hAnsi="Times New Roman" w:cs="Times New Roman"/>
          <w:kern w:val="0"/>
        </w:rPr>
        <w:t>合理轮作倒茬，宜与非豆科作物实行</w:t>
      </w:r>
      <w:r w:rsidRPr="00CE250B">
        <w:rPr>
          <w:rFonts w:ascii="Times New Roman" w:eastAsia="宋体" w:hAnsi="Times New Roman" w:cs="Times New Roman"/>
          <w:kern w:val="0"/>
        </w:rPr>
        <w:t>2</w:t>
      </w:r>
      <w:r w:rsidRPr="00CE250B">
        <w:rPr>
          <w:rFonts w:ascii="Times New Roman" w:eastAsia="宋体" w:hAnsi="Times New Roman" w:cs="Times New Roman"/>
          <w:kern w:val="0"/>
        </w:rPr>
        <w:t>年以上轮作。及时深翻土壤，加强田间管理、及时清除田间杂草及枯枝败叶，降低病虫源数量。根据害虫生活习性，进行人工捕杀。</w:t>
      </w:r>
    </w:p>
    <w:p w:rsidR="00DB07B4" w:rsidRPr="00CE250B" w:rsidRDefault="0091274F">
      <w:pPr>
        <w:spacing w:line="400" w:lineRule="atLeast"/>
        <w:contextualSpacing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黑体" w:hAnsi="Times New Roman" w:cs="Times New Roman"/>
          <w:kern w:val="0"/>
          <w:szCs w:val="21"/>
        </w:rPr>
        <w:t xml:space="preserve">6.4.2.2 </w:t>
      </w:r>
      <w:r w:rsidRPr="00CE250B">
        <w:rPr>
          <w:rFonts w:ascii="Times New Roman" w:eastAsia="黑体" w:hAnsi="Times New Roman" w:cs="Times New Roman"/>
          <w:kern w:val="0"/>
          <w:szCs w:val="21"/>
        </w:rPr>
        <w:t>物理防治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宋体" w:hAnsi="Times New Roman" w:cs="Times New Roman" w:hint="eastAsia"/>
          <w:kern w:val="0"/>
        </w:rPr>
        <w:t>虫害以物理防治为主，</w:t>
      </w:r>
      <w:r w:rsidRPr="00CE250B">
        <w:rPr>
          <w:rFonts w:ascii="Times New Roman" w:eastAsia="宋体" w:hAnsi="Times New Roman" w:cs="Times New Roman"/>
          <w:kern w:val="0"/>
        </w:rPr>
        <w:t>利用杀虫灯、黄板、性诱剂和糖醋液等措施诱杀害虫；</w:t>
      </w:r>
    </w:p>
    <w:p w:rsidR="00DB07B4" w:rsidRPr="00CE250B" w:rsidRDefault="0091274F">
      <w:pPr>
        <w:spacing w:line="400" w:lineRule="atLeast"/>
        <w:contextualSpacing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黑体" w:hAnsi="Times New Roman" w:cs="Times New Roman"/>
          <w:kern w:val="0"/>
          <w:szCs w:val="21"/>
        </w:rPr>
        <w:t xml:space="preserve">6.4.2.3 </w:t>
      </w:r>
      <w:r w:rsidRPr="00CE250B">
        <w:rPr>
          <w:rFonts w:ascii="Times New Roman" w:eastAsia="黑体" w:hAnsi="Times New Roman" w:cs="Times New Roman"/>
          <w:kern w:val="0"/>
          <w:szCs w:val="21"/>
        </w:rPr>
        <w:t>生物防治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>积极保护和利用天敌，如蜘蛛、草蛉等捕食性昆虫防治虫害及病害传播。</w:t>
      </w:r>
    </w:p>
    <w:p w:rsidR="00DB07B4" w:rsidRPr="00CE250B" w:rsidRDefault="0091274F">
      <w:pPr>
        <w:spacing w:line="400" w:lineRule="atLeast"/>
        <w:contextualSpacing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黑体" w:hAnsi="Times New Roman" w:cs="Times New Roman"/>
          <w:kern w:val="0"/>
          <w:szCs w:val="21"/>
        </w:rPr>
        <w:t xml:space="preserve">6.4.2.4 </w:t>
      </w:r>
      <w:r w:rsidRPr="00CE250B">
        <w:rPr>
          <w:rFonts w:ascii="Times New Roman" w:eastAsia="黑体" w:hAnsi="Times New Roman" w:cs="Times New Roman"/>
          <w:kern w:val="0"/>
          <w:szCs w:val="21"/>
        </w:rPr>
        <w:t>化学防治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>加强病虫害的测报，及时掌握病虫害的发生动态，选用低毒、低残留的农药，优先选用生物农药，针对病虫害应掌握防治时期施药、安全间隔期和施药次数，降低农药用量。</w:t>
      </w:r>
      <w:r w:rsidR="00CB5ABD" w:rsidRPr="00CE250B">
        <w:rPr>
          <w:rFonts w:ascii="Times New Roman" w:eastAsia="宋体" w:hAnsi="Times New Roman" w:cs="Times New Roman"/>
          <w:kern w:val="0"/>
        </w:rPr>
        <w:t>农药使用</w:t>
      </w:r>
      <w:r w:rsidR="00CB5ABD" w:rsidRPr="00CE250B">
        <w:rPr>
          <w:rFonts w:ascii="Times New Roman" w:eastAsia="宋体" w:hAnsi="Times New Roman" w:cs="Times New Roman" w:hint="eastAsia"/>
          <w:kern w:val="0"/>
        </w:rPr>
        <w:t>应严格按照</w:t>
      </w:r>
      <w:r w:rsidR="00CB5ABD" w:rsidRPr="00CE250B">
        <w:rPr>
          <w:rFonts w:ascii="Times New Roman" w:eastAsia="宋体" w:hAnsi="Times New Roman" w:cs="Times New Roman"/>
          <w:kern w:val="0"/>
        </w:rPr>
        <w:t>NY/T 393</w:t>
      </w:r>
      <w:r w:rsidR="00CB5ABD" w:rsidRPr="00CE250B">
        <w:rPr>
          <w:rFonts w:ascii="Times New Roman" w:eastAsia="宋体" w:hAnsi="Times New Roman" w:cs="Times New Roman"/>
          <w:kern w:val="0"/>
        </w:rPr>
        <w:t>的规定执行。</w:t>
      </w:r>
    </w:p>
    <w:p w:rsidR="00DB07B4" w:rsidRPr="00CE250B" w:rsidRDefault="006F014A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 w:hint="eastAsia"/>
          <w:kern w:val="0"/>
        </w:rPr>
        <w:t>7</w:t>
      </w:r>
      <w:r w:rsidR="0091274F" w:rsidRPr="00CE250B">
        <w:rPr>
          <w:rFonts w:eastAsia="黑体"/>
          <w:kern w:val="0"/>
        </w:rPr>
        <w:t xml:space="preserve"> </w:t>
      </w:r>
      <w:r w:rsidR="0091274F" w:rsidRPr="00CE250B">
        <w:rPr>
          <w:rFonts w:eastAsia="黑体"/>
          <w:kern w:val="0"/>
        </w:rPr>
        <w:t>采收</w:t>
      </w:r>
    </w:p>
    <w:p w:rsidR="00DB07B4" w:rsidRPr="00CE250B" w:rsidRDefault="006F014A">
      <w:pPr>
        <w:spacing w:line="360" w:lineRule="auto"/>
        <w:rPr>
          <w:rFonts w:ascii="Times New Roman" w:eastAsia="黑体" w:hAnsi="Times New Roman" w:cs="Times New Roman"/>
          <w:kern w:val="0"/>
        </w:rPr>
      </w:pPr>
      <w:r w:rsidRPr="00CE250B">
        <w:rPr>
          <w:rFonts w:ascii="Times New Roman" w:eastAsia="黑体" w:hAnsi="Times New Roman" w:cs="Times New Roman" w:hint="eastAsia"/>
          <w:kern w:val="0"/>
        </w:rPr>
        <w:t>7</w:t>
      </w:r>
      <w:r w:rsidR="0091274F" w:rsidRPr="00CE250B">
        <w:rPr>
          <w:rFonts w:ascii="Times New Roman" w:eastAsia="黑体" w:hAnsi="Times New Roman" w:cs="Times New Roman"/>
          <w:kern w:val="0"/>
        </w:rPr>
        <w:t xml:space="preserve">.1 </w:t>
      </w:r>
      <w:r w:rsidR="0091274F" w:rsidRPr="00CE250B">
        <w:rPr>
          <w:rFonts w:ascii="Times New Roman" w:eastAsia="黑体" w:hAnsi="Times New Roman" w:cs="Times New Roman"/>
          <w:kern w:val="0"/>
          <w:szCs w:val="21"/>
        </w:rPr>
        <w:t>采收时间</w:t>
      </w:r>
    </w:p>
    <w:p w:rsidR="00DB07B4" w:rsidRPr="00CE250B" w:rsidRDefault="0091274F">
      <w:pPr>
        <w:spacing w:line="360" w:lineRule="auto"/>
        <w:ind w:firstLineChars="200" w:firstLine="420"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>菜用蚕豆采收时间以鲜荚外观浓绿、豆荚饱满、种脐颜色刚由无色转黑、荚略微朝下倾斜时为最佳采摘期，可自下而上分</w:t>
      </w:r>
      <w:r w:rsidRPr="00CE250B">
        <w:rPr>
          <w:rFonts w:ascii="Times New Roman" w:eastAsia="宋体" w:hAnsi="Times New Roman" w:cs="Times New Roman"/>
          <w:kern w:val="0"/>
        </w:rPr>
        <w:t>3</w:t>
      </w:r>
      <w:r w:rsidRPr="00CE250B">
        <w:rPr>
          <w:rFonts w:ascii="Times New Roman" w:eastAsia="宋体" w:hAnsi="Times New Roman" w:cs="Times New Roman"/>
          <w:kern w:val="0"/>
        </w:rPr>
        <w:t>次</w:t>
      </w:r>
      <w:r w:rsidRPr="00CE250B">
        <w:rPr>
          <w:rFonts w:ascii="Times New Roman" w:eastAsia="宋体" w:hAnsi="Times New Roman" w:cs="Times New Roman"/>
          <w:kern w:val="0"/>
        </w:rPr>
        <w:t>~4</w:t>
      </w:r>
      <w:r w:rsidRPr="00CE250B">
        <w:rPr>
          <w:rFonts w:ascii="Times New Roman" w:eastAsia="宋体" w:hAnsi="Times New Roman" w:cs="Times New Roman"/>
          <w:kern w:val="0"/>
        </w:rPr>
        <w:t>次采收；粮用蚕豆采收时间在</w:t>
      </w:r>
      <w:r w:rsidRPr="00CE250B">
        <w:rPr>
          <w:rFonts w:ascii="Times New Roman" w:eastAsia="宋体" w:hAnsi="Times New Roman" w:cs="Times New Roman"/>
          <w:kern w:val="0"/>
        </w:rPr>
        <w:t>5</w:t>
      </w:r>
      <w:r w:rsidRPr="00CE250B">
        <w:rPr>
          <w:rFonts w:ascii="Times New Roman" w:eastAsia="宋体" w:hAnsi="Times New Roman" w:cs="Times New Roman"/>
          <w:kern w:val="0"/>
        </w:rPr>
        <w:t>月中旬左右，采收应在蚕豆植株叶片发黄干枯、茎秆颜色黄绿失水和豆荚发黑时，选择晴朗天气用割晒机或人工将其割倒晾晒于田间。</w:t>
      </w:r>
    </w:p>
    <w:p w:rsidR="00DB07B4" w:rsidRPr="00CE250B" w:rsidRDefault="006F014A">
      <w:pPr>
        <w:spacing w:line="360" w:lineRule="auto"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 w:hint="eastAsia"/>
          <w:kern w:val="0"/>
        </w:rPr>
        <w:t>7</w:t>
      </w:r>
      <w:r w:rsidR="0091274F" w:rsidRPr="00CE250B">
        <w:rPr>
          <w:rFonts w:ascii="Times New Roman" w:eastAsia="宋体" w:hAnsi="Times New Roman" w:cs="Times New Roman"/>
          <w:kern w:val="0"/>
        </w:rPr>
        <w:t xml:space="preserve">.2 </w:t>
      </w:r>
      <w:r w:rsidR="0091274F" w:rsidRPr="00CE250B">
        <w:rPr>
          <w:rFonts w:ascii="Times New Roman" w:eastAsia="宋体" w:hAnsi="Times New Roman" w:cs="Times New Roman"/>
          <w:kern w:val="0"/>
        </w:rPr>
        <w:t>脱粒和贮藏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>菜用蚕豆可采用清洁、通风性良好的竹编或篓筐盛装，采收后的蚕豆应及时出售；粮用蚕豆待所有豆荚完全晒干或风干变黑时进行脱粒，籽粒晾晒至含水率</w:t>
      </w:r>
      <w:r w:rsidRPr="00CE250B">
        <w:rPr>
          <w:rFonts w:ascii="Times New Roman" w:eastAsia="宋体" w:hAnsi="Times New Roman" w:cs="Times New Roman"/>
          <w:kern w:val="0"/>
        </w:rPr>
        <w:t>≤14%</w:t>
      </w:r>
      <w:r w:rsidRPr="00CE250B">
        <w:rPr>
          <w:rFonts w:ascii="Times New Roman" w:eastAsia="宋体" w:hAnsi="Times New Roman" w:cs="Times New Roman"/>
          <w:kern w:val="0"/>
        </w:rPr>
        <w:t>，同时清除杂质，去除小、秕、破籽粒后，贮存于干燥、密闭、相对低温处，蚕豆质量</w:t>
      </w:r>
      <w:r w:rsidRPr="00CE250B">
        <w:rPr>
          <w:rFonts w:ascii="Times New Roman" w:eastAsia="黑体" w:hAnsi="Times New Roman" w:cs="Times New Roman" w:hint="eastAsia"/>
          <w:kern w:val="0"/>
        </w:rPr>
        <w:t>应</w:t>
      </w:r>
      <w:r w:rsidRPr="00CE250B">
        <w:rPr>
          <w:rFonts w:ascii="Times New Roman" w:eastAsia="宋体" w:hAnsi="Times New Roman" w:cs="Times New Roman" w:hint="eastAsia"/>
          <w:kern w:val="0"/>
        </w:rPr>
        <w:t>符合</w:t>
      </w:r>
      <w:r w:rsidRPr="00CE250B">
        <w:rPr>
          <w:rFonts w:ascii="Times New Roman" w:eastAsia="宋体" w:hAnsi="Times New Roman" w:cs="Times New Roman"/>
          <w:kern w:val="0"/>
        </w:rPr>
        <w:t>NY/T 285</w:t>
      </w:r>
      <w:r w:rsidRPr="00CE250B">
        <w:rPr>
          <w:rFonts w:ascii="Times New Roman" w:eastAsia="宋体" w:hAnsi="Times New Roman" w:cs="Times New Roman" w:hint="eastAsia"/>
          <w:kern w:val="0"/>
        </w:rPr>
        <w:t>的规定</w:t>
      </w:r>
      <w:r w:rsidRPr="00CE250B">
        <w:rPr>
          <w:rFonts w:ascii="Times New Roman" w:eastAsia="宋体" w:hAnsi="Times New Roman" w:cs="Times New Roman"/>
          <w:kern w:val="0"/>
        </w:rPr>
        <w:t>。</w:t>
      </w:r>
    </w:p>
    <w:p w:rsidR="00DB07B4" w:rsidRPr="00CE250B" w:rsidRDefault="006F014A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 w:hint="eastAsia"/>
          <w:kern w:val="0"/>
        </w:rPr>
        <w:t>8</w:t>
      </w:r>
      <w:r w:rsidR="0091274F" w:rsidRPr="00CE250B">
        <w:rPr>
          <w:rFonts w:eastAsia="黑体"/>
          <w:kern w:val="0"/>
        </w:rPr>
        <w:t xml:space="preserve"> </w:t>
      </w:r>
      <w:r w:rsidR="0091274F" w:rsidRPr="00CE250B">
        <w:rPr>
          <w:rFonts w:eastAsia="黑体"/>
          <w:kern w:val="0"/>
        </w:rPr>
        <w:t>生产废弃物的处理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1"/>
        </w:rPr>
      </w:pPr>
      <w:r w:rsidRPr="00CE250B">
        <w:rPr>
          <w:rFonts w:ascii="Times New Roman" w:eastAsia="宋体" w:hAnsi="Times New Roman" w:cs="Times New Roman"/>
          <w:kern w:val="0"/>
          <w:szCs w:val="21"/>
        </w:rPr>
        <w:t>农药包装袋不应重复使用、乱扔，农药包装袋在处置前应安全存放，处置时应符合农药</w:t>
      </w:r>
      <w:r w:rsidRPr="00CE250B">
        <w:rPr>
          <w:rFonts w:ascii="Times New Roman" w:eastAsia="宋体" w:hAnsi="Times New Roman" w:cs="Times New Roman"/>
          <w:kern w:val="0"/>
          <w:szCs w:val="21"/>
        </w:rPr>
        <w:lastRenderedPageBreak/>
        <w:t>包装废弃物回收处理管理办法等相关法律法规</w:t>
      </w:r>
      <w:r w:rsidRPr="00CE250B">
        <w:rPr>
          <w:rFonts w:ascii="Times New Roman" w:eastAsia="宋体" w:hAnsi="Times New Roman" w:cs="Times New Roman" w:hint="eastAsia"/>
          <w:kern w:val="0"/>
          <w:szCs w:val="21"/>
        </w:rPr>
        <w:t>。</w:t>
      </w:r>
      <w:r w:rsidRPr="00CE250B">
        <w:rPr>
          <w:rFonts w:ascii="Times New Roman" w:eastAsia="宋体" w:hAnsi="Times New Roman" w:cs="Times New Roman"/>
          <w:kern w:val="0"/>
          <w:szCs w:val="21"/>
        </w:rPr>
        <w:t>地膜选择易降解、无污染的生物农膜、不易降解地膜通过回收进行无害化处理</w:t>
      </w:r>
      <w:r w:rsidRPr="00CE250B">
        <w:rPr>
          <w:rFonts w:ascii="Times New Roman" w:eastAsia="宋体" w:hAnsi="Times New Roman" w:cs="Times New Roman" w:hint="eastAsia"/>
          <w:kern w:val="0"/>
          <w:szCs w:val="21"/>
        </w:rPr>
        <w:t>。</w:t>
      </w:r>
      <w:r w:rsidRPr="00CE250B">
        <w:rPr>
          <w:rFonts w:ascii="Times New Roman" w:eastAsia="宋体" w:hAnsi="Times New Roman" w:cs="Times New Roman"/>
          <w:kern w:val="0"/>
          <w:szCs w:val="21"/>
        </w:rPr>
        <w:t>秸秆、落叶应粉碎还田，禁止焚烧。</w:t>
      </w:r>
    </w:p>
    <w:p w:rsidR="00DB07B4" w:rsidRPr="00CE250B" w:rsidRDefault="006F014A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 w:hint="eastAsia"/>
          <w:kern w:val="0"/>
        </w:rPr>
        <w:t>9</w:t>
      </w:r>
      <w:r w:rsidR="0091274F" w:rsidRPr="00CE250B">
        <w:rPr>
          <w:rFonts w:eastAsia="黑体"/>
          <w:kern w:val="0"/>
        </w:rPr>
        <w:t xml:space="preserve"> </w:t>
      </w:r>
      <w:r w:rsidR="00CB5ABD" w:rsidRPr="00CE250B">
        <w:rPr>
          <w:rFonts w:eastAsia="黑体"/>
          <w:kern w:val="0"/>
        </w:rPr>
        <w:t>贮藏</w:t>
      </w:r>
      <w:r w:rsidR="0091274F" w:rsidRPr="00CE250B">
        <w:rPr>
          <w:rFonts w:eastAsia="黑体"/>
          <w:kern w:val="0"/>
        </w:rPr>
        <w:t>运输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  <w:szCs w:val="21"/>
        </w:rPr>
      </w:pPr>
      <w:r w:rsidRPr="00CE250B">
        <w:rPr>
          <w:rFonts w:ascii="Times New Roman" w:eastAsia="宋体" w:hAnsi="Times New Roman" w:cs="Times New Roman"/>
          <w:kern w:val="0"/>
          <w:szCs w:val="21"/>
        </w:rPr>
        <w:t>贮藏地设置在地势相对较高、通风条件良好的地方，贮藏过程中应防虫、防鼠、防潮；运输过程中</w:t>
      </w:r>
      <w:r w:rsidRPr="00CE250B">
        <w:rPr>
          <w:rFonts w:ascii="Times New Roman" w:eastAsia="宋体" w:hAnsi="Times New Roman" w:cs="Times New Roman" w:hint="eastAsia"/>
          <w:kern w:val="0"/>
          <w:szCs w:val="21"/>
        </w:rPr>
        <w:t>菜用蚕豆包装用泡膜箱或保鲜袋（箱），粮用蚕豆用</w:t>
      </w:r>
      <w:r w:rsidRPr="00CE250B">
        <w:rPr>
          <w:rFonts w:ascii="Times New Roman" w:eastAsia="宋体" w:hAnsi="Times New Roman" w:cs="Times New Roman"/>
          <w:kern w:val="0"/>
          <w:szCs w:val="21"/>
        </w:rPr>
        <w:t>麻袋或篓筐等包装，避免下雨、防晒</w:t>
      </w:r>
      <w:r w:rsidRPr="00CE250B">
        <w:rPr>
          <w:rFonts w:ascii="Times New Roman" w:eastAsia="宋体" w:hAnsi="Times New Roman" w:cs="Times New Roman" w:hint="eastAsia"/>
          <w:kern w:val="0"/>
          <w:szCs w:val="21"/>
        </w:rPr>
        <w:t>，</w:t>
      </w:r>
      <w:r w:rsidRPr="00CE250B">
        <w:rPr>
          <w:rFonts w:ascii="Times New Roman" w:eastAsia="宋体" w:hAnsi="Times New Roman" w:cs="Times New Roman"/>
          <w:kern w:val="0"/>
          <w:szCs w:val="21"/>
        </w:rPr>
        <w:t>以免变质。菜用蚕豆贮藏运输要做到及时、迅速、轻装卸、薄堆放；需长途运输的，宜在下午豆荚含水</w:t>
      </w:r>
      <w:r w:rsidRPr="00CE250B">
        <w:rPr>
          <w:rFonts w:ascii="Times New Roman" w:eastAsia="宋体" w:hAnsi="Times New Roman" w:cs="Times New Roman" w:hint="eastAsia"/>
          <w:kern w:val="0"/>
          <w:szCs w:val="21"/>
        </w:rPr>
        <w:t>量</w:t>
      </w:r>
      <w:r w:rsidRPr="00CE250B">
        <w:rPr>
          <w:rFonts w:ascii="Times New Roman" w:eastAsia="宋体" w:hAnsi="Times New Roman" w:cs="Times New Roman"/>
          <w:kern w:val="0"/>
          <w:szCs w:val="21"/>
        </w:rPr>
        <w:t>相对较低时采摘。运输贮藏</w:t>
      </w:r>
      <w:bookmarkStart w:id="3" w:name="_Hlk80889710"/>
      <w:r w:rsidRPr="00CE250B">
        <w:rPr>
          <w:rFonts w:ascii="Times New Roman" w:eastAsia="宋体" w:hAnsi="Times New Roman" w:cs="Times New Roman"/>
          <w:kern w:val="0"/>
          <w:szCs w:val="21"/>
        </w:rPr>
        <w:t>应</w:t>
      </w:r>
      <w:bookmarkEnd w:id="3"/>
      <w:r w:rsidRPr="00CE250B">
        <w:rPr>
          <w:rFonts w:ascii="Times New Roman" w:eastAsia="宋体" w:hAnsi="Times New Roman" w:cs="Times New Roman"/>
          <w:kern w:val="0"/>
          <w:szCs w:val="21"/>
        </w:rPr>
        <w:t>符合</w:t>
      </w:r>
      <w:r w:rsidRPr="00CE250B">
        <w:rPr>
          <w:rFonts w:ascii="Times New Roman" w:eastAsia="宋体" w:hAnsi="Times New Roman" w:cs="Times New Roman"/>
          <w:kern w:val="0"/>
          <w:szCs w:val="21"/>
        </w:rPr>
        <w:t>NY/T 1056</w:t>
      </w:r>
      <w:r w:rsidRPr="00CE250B">
        <w:rPr>
          <w:rFonts w:ascii="Times New Roman" w:eastAsia="宋体" w:hAnsi="Times New Roman" w:cs="Times New Roman"/>
          <w:kern w:val="0"/>
          <w:szCs w:val="21"/>
        </w:rPr>
        <w:t>的规定</w:t>
      </w:r>
      <w:r w:rsidRPr="00CE250B">
        <w:rPr>
          <w:rFonts w:ascii="Times New Roman" w:eastAsia="宋体" w:hAnsi="Times New Roman" w:cs="Times New Roman" w:hint="eastAsia"/>
          <w:kern w:val="0"/>
          <w:szCs w:val="21"/>
        </w:rPr>
        <w:t>。</w:t>
      </w:r>
    </w:p>
    <w:p w:rsidR="00DB07B4" w:rsidRPr="00CE250B" w:rsidRDefault="0091274F" w:rsidP="00A26198">
      <w:pPr>
        <w:pStyle w:val="1"/>
        <w:spacing w:beforeLines="50" w:afterLines="50" w:line="400" w:lineRule="atLeast"/>
        <w:ind w:firstLineChars="0" w:firstLine="0"/>
        <w:contextualSpacing/>
        <w:rPr>
          <w:rFonts w:eastAsia="黑体"/>
          <w:kern w:val="0"/>
        </w:rPr>
      </w:pPr>
      <w:r w:rsidRPr="00CE250B">
        <w:rPr>
          <w:rFonts w:eastAsia="黑体"/>
          <w:kern w:val="0"/>
        </w:rPr>
        <w:t>1</w:t>
      </w:r>
      <w:r w:rsidR="006F014A" w:rsidRPr="00CE250B">
        <w:rPr>
          <w:rFonts w:eastAsia="黑体" w:hint="eastAsia"/>
          <w:kern w:val="0"/>
        </w:rPr>
        <w:t>0</w:t>
      </w:r>
      <w:r w:rsidRPr="00CE250B">
        <w:rPr>
          <w:rFonts w:eastAsia="黑体"/>
          <w:kern w:val="0"/>
        </w:rPr>
        <w:t xml:space="preserve"> </w:t>
      </w:r>
      <w:r w:rsidRPr="00CE250B">
        <w:rPr>
          <w:rFonts w:eastAsia="黑体"/>
          <w:kern w:val="0"/>
        </w:rPr>
        <w:t>生产档案管理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>建立西南地区绿色食品秋播蚕豆生产档案。</w:t>
      </w:r>
    </w:p>
    <w:p w:rsidR="00DB07B4" w:rsidRPr="00CE250B" w:rsidRDefault="0091274F">
      <w:pPr>
        <w:spacing w:line="360" w:lineRule="auto"/>
        <w:rPr>
          <w:rFonts w:ascii="Times New Roman" w:eastAsia="黑体" w:hAnsi="Times New Roman" w:cs="Times New Roman"/>
          <w:kern w:val="0"/>
        </w:rPr>
      </w:pPr>
      <w:r w:rsidRPr="00CE250B">
        <w:rPr>
          <w:rFonts w:ascii="Times New Roman" w:eastAsia="黑体" w:hAnsi="Times New Roman" w:cs="Times New Roman"/>
          <w:kern w:val="0"/>
        </w:rPr>
        <w:t>1</w:t>
      </w:r>
      <w:r w:rsidR="006F014A" w:rsidRPr="00CE250B">
        <w:rPr>
          <w:rFonts w:ascii="Times New Roman" w:eastAsia="黑体" w:hAnsi="Times New Roman" w:cs="Times New Roman" w:hint="eastAsia"/>
          <w:kern w:val="0"/>
        </w:rPr>
        <w:t>0</w:t>
      </w:r>
      <w:r w:rsidRPr="00CE250B">
        <w:rPr>
          <w:rFonts w:ascii="Times New Roman" w:eastAsia="黑体" w:hAnsi="Times New Roman" w:cs="Times New Roman"/>
          <w:kern w:val="0"/>
        </w:rPr>
        <w:t>.1</w:t>
      </w:r>
      <w:r w:rsidRPr="00CE250B">
        <w:rPr>
          <w:rFonts w:ascii="Times New Roman" w:eastAsia="黑体" w:hAnsi="Times New Roman" w:cs="Times New Roman"/>
          <w:kern w:val="0"/>
        </w:rPr>
        <w:t>农业投入品档案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>建立农药、肥料等投入品采购、出入库、施用档案，包括投入品成分、来源、使用方法、使用量、使用时间、使用人、使用作用等信息。</w:t>
      </w:r>
    </w:p>
    <w:p w:rsidR="00DB07B4" w:rsidRPr="00CE250B" w:rsidRDefault="0091274F">
      <w:pPr>
        <w:spacing w:line="360" w:lineRule="auto"/>
        <w:rPr>
          <w:rFonts w:ascii="Times New Roman" w:eastAsia="黑体" w:hAnsi="Times New Roman" w:cs="Times New Roman"/>
          <w:kern w:val="0"/>
        </w:rPr>
      </w:pPr>
      <w:r w:rsidRPr="00CE250B">
        <w:rPr>
          <w:rFonts w:ascii="Times New Roman" w:eastAsia="黑体" w:hAnsi="Times New Roman" w:cs="Times New Roman"/>
          <w:kern w:val="0"/>
        </w:rPr>
        <w:t>1</w:t>
      </w:r>
      <w:r w:rsidR="006F014A" w:rsidRPr="00CE250B">
        <w:rPr>
          <w:rFonts w:ascii="Times New Roman" w:eastAsia="黑体" w:hAnsi="Times New Roman" w:cs="Times New Roman" w:hint="eastAsia"/>
          <w:kern w:val="0"/>
        </w:rPr>
        <w:t>0</w:t>
      </w:r>
      <w:r w:rsidRPr="00CE250B">
        <w:rPr>
          <w:rFonts w:ascii="Times New Roman" w:eastAsia="黑体" w:hAnsi="Times New Roman" w:cs="Times New Roman"/>
          <w:kern w:val="0"/>
        </w:rPr>
        <w:t>.2</w:t>
      </w:r>
      <w:r w:rsidRPr="00CE250B">
        <w:rPr>
          <w:rFonts w:ascii="Times New Roman" w:eastAsia="黑体" w:hAnsi="Times New Roman" w:cs="Times New Roman"/>
          <w:kern w:val="0"/>
        </w:rPr>
        <w:t>农事操作档案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>建立农事操作管理档案，包括植保措施、土肥管理、采收、储运等信息。</w:t>
      </w:r>
    </w:p>
    <w:p w:rsidR="00DB07B4" w:rsidRPr="00CE250B" w:rsidRDefault="0091274F">
      <w:pPr>
        <w:spacing w:line="360" w:lineRule="auto"/>
        <w:rPr>
          <w:rFonts w:ascii="Times New Roman" w:eastAsia="黑体" w:hAnsi="Times New Roman" w:cs="Times New Roman"/>
          <w:kern w:val="0"/>
        </w:rPr>
      </w:pPr>
      <w:r w:rsidRPr="00CE250B">
        <w:rPr>
          <w:rFonts w:ascii="Times New Roman" w:eastAsia="黑体" w:hAnsi="Times New Roman" w:cs="Times New Roman"/>
          <w:kern w:val="0"/>
        </w:rPr>
        <w:t>1</w:t>
      </w:r>
      <w:r w:rsidR="006F014A" w:rsidRPr="00CE250B">
        <w:rPr>
          <w:rFonts w:ascii="Times New Roman" w:eastAsia="黑体" w:hAnsi="Times New Roman" w:cs="Times New Roman" w:hint="eastAsia"/>
          <w:kern w:val="0"/>
        </w:rPr>
        <w:t>0</w:t>
      </w:r>
      <w:r w:rsidRPr="00CE250B">
        <w:rPr>
          <w:rFonts w:ascii="Times New Roman" w:eastAsia="黑体" w:hAnsi="Times New Roman" w:cs="Times New Roman"/>
          <w:kern w:val="0"/>
        </w:rPr>
        <w:t>.3</w:t>
      </w:r>
      <w:r w:rsidRPr="00CE250B">
        <w:rPr>
          <w:rFonts w:ascii="Times New Roman" w:eastAsia="黑体" w:hAnsi="Times New Roman" w:cs="Times New Roman"/>
          <w:kern w:val="0"/>
        </w:rPr>
        <w:t>档案记录管理</w:t>
      </w:r>
    </w:p>
    <w:p w:rsidR="00DB07B4" w:rsidRPr="00CE250B" w:rsidRDefault="0091274F">
      <w:pPr>
        <w:spacing w:line="400" w:lineRule="atLeast"/>
        <w:ind w:firstLineChars="200" w:firstLine="420"/>
        <w:contextualSpacing/>
        <w:rPr>
          <w:rFonts w:ascii="Times New Roman" w:eastAsia="宋体" w:hAnsi="Times New Roman" w:cs="Times New Roman"/>
          <w:kern w:val="0"/>
        </w:rPr>
      </w:pPr>
      <w:r w:rsidRPr="00CE250B">
        <w:rPr>
          <w:rFonts w:ascii="Times New Roman" w:eastAsia="宋体" w:hAnsi="Times New Roman" w:cs="Times New Roman"/>
          <w:kern w:val="0"/>
        </w:rPr>
        <w:t>生产档案记录保存</w:t>
      </w:r>
      <w:r w:rsidRPr="00CE250B">
        <w:rPr>
          <w:rFonts w:ascii="Times New Roman" w:eastAsia="宋体" w:hAnsi="Times New Roman" w:cs="Times New Roman"/>
          <w:kern w:val="0"/>
        </w:rPr>
        <w:t>3</w:t>
      </w:r>
      <w:r w:rsidRPr="00CE250B">
        <w:rPr>
          <w:rFonts w:ascii="Times New Roman" w:eastAsia="宋体" w:hAnsi="Times New Roman" w:cs="Times New Roman"/>
          <w:kern w:val="0"/>
        </w:rPr>
        <w:t>年以上。</w:t>
      </w:r>
    </w:p>
    <w:p w:rsidR="00DB07B4" w:rsidRPr="00CE250B" w:rsidRDefault="00DB07B4">
      <w:pPr>
        <w:spacing w:line="400" w:lineRule="atLeast"/>
        <w:ind w:firstLineChars="200" w:firstLine="420"/>
        <w:contextualSpacing/>
        <w:rPr>
          <w:rFonts w:ascii="Times New Roman" w:hAnsi="Times New Roman" w:cs="Times New Roman"/>
          <w:color w:val="FF0000"/>
          <w:kern w:val="0"/>
          <w:szCs w:val="21"/>
        </w:rPr>
      </w:pPr>
    </w:p>
    <w:p w:rsidR="00DB07B4" w:rsidRPr="00CE250B" w:rsidRDefault="00DB07B4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  <w:sectPr w:rsidR="00DB07B4" w:rsidRPr="00CE250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B07B4" w:rsidRPr="00CE250B" w:rsidRDefault="0091274F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黑体" w:hAnsi="Times New Roman" w:cs="Times New Roman"/>
          <w:kern w:val="0"/>
          <w:szCs w:val="21"/>
        </w:rPr>
        <w:lastRenderedPageBreak/>
        <w:t>附录</w:t>
      </w:r>
      <w:r w:rsidRPr="00CE250B">
        <w:rPr>
          <w:rFonts w:ascii="Times New Roman" w:eastAsia="黑体" w:hAnsi="Times New Roman" w:cs="Times New Roman"/>
          <w:kern w:val="0"/>
          <w:szCs w:val="21"/>
        </w:rPr>
        <w:t>A</w:t>
      </w:r>
    </w:p>
    <w:p w:rsidR="00DB07B4" w:rsidRPr="00CE250B" w:rsidRDefault="0091274F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黑体" w:hAnsi="Times New Roman" w:cs="Times New Roman"/>
          <w:kern w:val="0"/>
          <w:szCs w:val="21"/>
        </w:rPr>
        <w:t>（资料性附录）</w:t>
      </w:r>
    </w:p>
    <w:p w:rsidR="00DB07B4" w:rsidRPr="00CE250B" w:rsidRDefault="0091274F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黑体" w:hAnsi="Times New Roman" w:cs="Times New Roman"/>
          <w:kern w:val="0"/>
          <w:szCs w:val="21"/>
        </w:rPr>
        <w:t>西南地区</w:t>
      </w:r>
      <w:r w:rsidRPr="00CE250B">
        <w:rPr>
          <w:rFonts w:ascii="Times New Roman" w:eastAsia="黑体" w:hAnsi="Times New Roman" w:cs="Times New Roman"/>
          <w:kern w:val="0"/>
          <w:szCs w:val="21"/>
        </w:rPr>
        <w:t xml:space="preserve"> </w:t>
      </w:r>
      <w:r w:rsidRPr="00CE250B">
        <w:rPr>
          <w:rFonts w:ascii="Times New Roman" w:eastAsia="黑体" w:hAnsi="Times New Roman" w:cs="Times New Roman"/>
          <w:kern w:val="0"/>
          <w:szCs w:val="21"/>
        </w:rPr>
        <w:t>绿色食品</w:t>
      </w:r>
      <w:r w:rsidRPr="00CE250B">
        <w:rPr>
          <w:rFonts w:ascii="Times New Roman" w:eastAsia="黑体" w:hAnsi="Times New Roman" w:cs="Times New Roman" w:hint="eastAsia"/>
          <w:kern w:val="0"/>
          <w:szCs w:val="21"/>
        </w:rPr>
        <w:t>秋播蚕豆</w:t>
      </w:r>
      <w:r w:rsidRPr="00CE250B">
        <w:rPr>
          <w:rFonts w:ascii="Times New Roman" w:eastAsia="黑体" w:hAnsi="Times New Roman" w:cs="Times New Roman"/>
          <w:kern w:val="0"/>
          <w:szCs w:val="21"/>
        </w:rPr>
        <w:t>生产推荐农药使用方案</w:t>
      </w:r>
    </w:p>
    <w:p w:rsidR="00DB07B4" w:rsidRPr="00CE250B" w:rsidRDefault="0091274F">
      <w:pPr>
        <w:spacing w:line="400" w:lineRule="atLeast"/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 w:rsidRPr="00CE250B">
        <w:rPr>
          <w:rFonts w:ascii="Times New Roman" w:eastAsia="黑体" w:hAnsi="Times New Roman" w:cs="Times New Roman" w:hint="eastAsia"/>
          <w:kern w:val="0"/>
          <w:szCs w:val="21"/>
        </w:rPr>
        <w:t xml:space="preserve">   </w:t>
      </w: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985"/>
        <w:gridCol w:w="2263"/>
        <w:gridCol w:w="1765"/>
        <w:gridCol w:w="1092"/>
        <w:gridCol w:w="1310"/>
      </w:tblGrid>
      <w:tr w:rsidR="00DB07B4" w:rsidRPr="00CE250B">
        <w:trPr>
          <w:trHeight w:val="454"/>
          <w:jc w:val="center"/>
        </w:trPr>
        <w:tc>
          <w:tcPr>
            <w:tcW w:w="1134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/>
                <w:kern w:val="0"/>
                <w:szCs w:val="21"/>
              </w:rPr>
              <w:t>防治对象</w:t>
            </w:r>
          </w:p>
        </w:tc>
        <w:tc>
          <w:tcPr>
            <w:tcW w:w="1985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/>
                <w:kern w:val="0"/>
                <w:szCs w:val="21"/>
              </w:rPr>
              <w:t>防治时期</w:t>
            </w:r>
          </w:p>
        </w:tc>
        <w:tc>
          <w:tcPr>
            <w:tcW w:w="2263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/>
                <w:kern w:val="0"/>
                <w:szCs w:val="21"/>
              </w:rPr>
              <w:t>农药名称</w:t>
            </w:r>
          </w:p>
        </w:tc>
        <w:tc>
          <w:tcPr>
            <w:tcW w:w="1765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/>
                <w:kern w:val="0"/>
                <w:szCs w:val="21"/>
              </w:rPr>
              <w:t>使用量</w:t>
            </w:r>
          </w:p>
        </w:tc>
        <w:tc>
          <w:tcPr>
            <w:tcW w:w="1092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/>
                <w:kern w:val="0"/>
                <w:szCs w:val="21"/>
              </w:rPr>
              <w:t>使用方法</w:t>
            </w:r>
          </w:p>
        </w:tc>
        <w:tc>
          <w:tcPr>
            <w:tcW w:w="1310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/>
                <w:kern w:val="0"/>
                <w:szCs w:val="21"/>
              </w:rPr>
              <w:t>安全间隔期（天）</w:t>
            </w:r>
          </w:p>
        </w:tc>
      </w:tr>
      <w:tr w:rsidR="00DB07B4" w:rsidRPr="00CE250B">
        <w:trPr>
          <w:trHeight w:val="454"/>
          <w:jc w:val="center"/>
        </w:trPr>
        <w:tc>
          <w:tcPr>
            <w:tcW w:w="1134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/>
                <w:kern w:val="0"/>
                <w:szCs w:val="21"/>
                <w:shd w:val="clear" w:color="auto" w:fill="FFFFFF"/>
              </w:rPr>
              <w:t>籽粒增重</w:t>
            </w:r>
          </w:p>
        </w:tc>
        <w:tc>
          <w:tcPr>
            <w:tcW w:w="1985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 w:hint="eastAsia"/>
                <w:kern w:val="0"/>
                <w:szCs w:val="21"/>
              </w:rPr>
              <w:t>盛花期</w:t>
            </w:r>
          </w:p>
        </w:tc>
        <w:tc>
          <w:tcPr>
            <w:tcW w:w="2263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/>
                <w:kern w:val="0"/>
                <w:shd w:val="clear" w:color="auto" w:fill="FFFFFF"/>
              </w:rPr>
              <w:t>80%</w:t>
            </w:r>
            <w:r w:rsidRPr="00CE250B">
              <w:rPr>
                <w:rFonts w:ascii="Times New Roman" w:hAnsi="Times New Roman" w:cs="Times New Roman"/>
                <w:kern w:val="0"/>
                <w:shd w:val="clear" w:color="auto" w:fill="FFFFFF"/>
              </w:rPr>
              <w:t>萘乙酸</w:t>
            </w:r>
            <w:r w:rsidRPr="00CE250B">
              <w:rPr>
                <w:rFonts w:ascii="Times New Roman" w:hAnsi="Times New Roman" w:cs="Times New Roman" w:hint="eastAsia"/>
                <w:kern w:val="0"/>
                <w:shd w:val="clear" w:color="auto" w:fill="FFFFFF"/>
              </w:rPr>
              <w:t>原药</w:t>
            </w:r>
          </w:p>
        </w:tc>
        <w:tc>
          <w:tcPr>
            <w:tcW w:w="1765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/>
                <w:kern w:val="0"/>
                <w:szCs w:val="21"/>
              </w:rPr>
              <w:t>8000~80000</w:t>
            </w:r>
            <w:r w:rsidRPr="00CE250B">
              <w:rPr>
                <w:rFonts w:ascii="Times New Roman" w:hAnsi="Times New Roman" w:cs="Times New Roman"/>
                <w:kern w:val="0"/>
                <w:szCs w:val="21"/>
              </w:rPr>
              <w:t>倍液</w:t>
            </w:r>
          </w:p>
        </w:tc>
        <w:tc>
          <w:tcPr>
            <w:tcW w:w="1092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 w:hint="eastAsia"/>
                <w:kern w:val="0"/>
                <w:szCs w:val="21"/>
              </w:rPr>
              <w:t>喷洒</w:t>
            </w:r>
          </w:p>
        </w:tc>
        <w:tc>
          <w:tcPr>
            <w:tcW w:w="1310" w:type="dxa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 w:hint="eastAsia"/>
                <w:kern w:val="0"/>
                <w:szCs w:val="21"/>
              </w:rPr>
              <w:t>/</w:t>
            </w:r>
          </w:p>
        </w:tc>
      </w:tr>
      <w:tr w:rsidR="00DB07B4" w:rsidRPr="00CE250B">
        <w:trPr>
          <w:trHeight w:val="454"/>
          <w:jc w:val="center"/>
        </w:trPr>
        <w:tc>
          <w:tcPr>
            <w:tcW w:w="9549" w:type="dxa"/>
            <w:gridSpan w:val="6"/>
            <w:vAlign w:val="center"/>
          </w:tcPr>
          <w:p w:rsidR="00DB07B4" w:rsidRPr="00CE250B" w:rsidRDefault="0091274F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  <w:r w:rsidRPr="00CE250B">
              <w:rPr>
                <w:rFonts w:ascii="Times New Roman" w:hAnsi="Times New Roman" w:cs="Times New Roman"/>
                <w:kern w:val="0"/>
                <w:szCs w:val="21"/>
              </w:rPr>
              <w:t>注：农药使用应以最新版本</w:t>
            </w:r>
            <w:r w:rsidRPr="00CE250B">
              <w:rPr>
                <w:rFonts w:ascii="Times New Roman" w:hAnsi="Times New Roman" w:cs="Times New Roman"/>
                <w:kern w:val="0"/>
                <w:szCs w:val="21"/>
              </w:rPr>
              <w:t>NY/T 393</w:t>
            </w:r>
            <w:r w:rsidRPr="00CE250B">
              <w:rPr>
                <w:rFonts w:ascii="Times New Roman" w:hAnsi="Times New Roman" w:cs="Times New Roman"/>
                <w:kern w:val="0"/>
                <w:szCs w:val="21"/>
              </w:rPr>
              <w:t>的规定为准。</w:t>
            </w:r>
          </w:p>
        </w:tc>
      </w:tr>
    </w:tbl>
    <w:p w:rsidR="00DB07B4" w:rsidRPr="00CE250B" w:rsidRDefault="00DB07B4">
      <w:pPr>
        <w:widowControl/>
        <w:jc w:val="left"/>
        <w:rPr>
          <w:rFonts w:ascii="Times New Roman" w:eastAsia="宋体" w:hAnsi="Times New Roman" w:cs="Times New Roman"/>
          <w:kern w:val="0"/>
        </w:rPr>
      </w:pPr>
    </w:p>
    <w:p w:rsidR="00DB07B4" w:rsidRPr="00CE250B" w:rsidRDefault="0091274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CE250B">
        <w:rPr>
          <w:rFonts w:ascii="Times New Roman" w:eastAsia="宋体" w:hAnsi="Times New Roman" w:cs="Times New Roman"/>
          <w:kern w:val="0"/>
        </w:rPr>
        <w:t>_________________________________</w:t>
      </w:r>
    </w:p>
    <w:p w:rsidR="00DB07B4" w:rsidRPr="00CE250B" w:rsidRDefault="00DB07B4">
      <w:pPr>
        <w:spacing w:line="360" w:lineRule="auto"/>
        <w:jc w:val="center"/>
        <w:rPr>
          <w:rFonts w:ascii="Times New Roman" w:eastAsia="宋体" w:hAnsi="Times New Roman" w:cs="Times New Roman"/>
          <w:kern w:val="0"/>
        </w:rPr>
      </w:pPr>
    </w:p>
    <w:sectPr w:rsidR="00DB07B4" w:rsidRPr="00CE250B" w:rsidSect="000E0F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07C6"/>
    <w:rsid w:val="00016F31"/>
    <w:rsid w:val="0002504E"/>
    <w:rsid w:val="00050955"/>
    <w:rsid w:val="0005427C"/>
    <w:rsid w:val="000616B2"/>
    <w:rsid w:val="000654AC"/>
    <w:rsid w:val="000717EE"/>
    <w:rsid w:val="00080784"/>
    <w:rsid w:val="0008197E"/>
    <w:rsid w:val="00092C41"/>
    <w:rsid w:val="000B41C6"/>
    <w:rsid w:val="000C2A86"/>
    <w:rsid w:val="000C4CC9"/>
    <w:rsid w:val="000D4BBB"/>
    <w:rsid w:val="000D5AF3"/>
    <w:rsid w:val="000D603F"/>
    <w:rsid w:val="000E0FF7"/>
    <w:rsid w:val="000E23BB"/>
    <w:rsid w:val="000E3977"/>
    <w:rsid w:val="000E7B55"/>
    <w:rsid w:val="00103584"/>
    <w:rsid w:val="00117CBF"/>
    <w:rsid w:val="00136E6A"/>
    <w:rsid w:val="00150E8F"/>
    <w:rsid w:val="00155972"/>
    <w:rsid w:val="001560FC"/>
    <w:rsid w:val="0018788B"/>
    <w:rsid w:val="001A7E5E"/>
    <w:rsid w:val="001B246A"/>
    <w:rsid w:val="001B2DD9"/>
    <w:rsid w:val="001C25C3"/>
    <w:rsid w:val="001D5AB4"/>
    <w:rsid w:val="001E1796"/>
    <w:rsid w:val="002016F7"/>
    <w:rsid w:val="00205251"/>
    <w:rsid w:val="00217370"/>
    <w:rsid w:val="00220997"/>
    <w:rsid w:val="00226ED3"/>
    <w:rsid w:val="002442BF"/>
    <w:rsid w:val="00244F7B"/>
    <w:rsid w:val="00246DFA"/>
    <w:rsid w:val="0025569E"/>
    <w:rsid w:val="00260360"/>
    <w:rsid w:val="002816A8"/>
    <w:rsid w:val="00285E96"/>
    <w:rsid w:val="0029784D"/>
    <w:rsid w:val="002D5A1C"/>
    <w:rsid w:val="002D6050"/>
    <w:rsid w:val="002F12D1"/>
    <w:rsid w:val="002F5E24"/>
    <w:rsid w:val="00313961"/>
    <w:rsid w:val="00316870"/>
    <w:rsid w:val="00342E62"/>
    <w:rsid w:val="00350E4F"/>
    <w:rsid w:val="003533B4"/>
    <w:rsid w:val="00356A18"/>
    <w:rsid w:val="00370A9E"/>
    <w:rsid w:val="00371094"/>
    <w:rsid w:val="003973EA"/>
    <w:rsid w:val="003D634B"/>
    <w:rsid w:val="003E0871"/>
    <w:rsid w:val="003F04BB"/>
    <w:rsid w:val="003F5060"/>
    <w:rsid w:val="00404C50"/>
    <w:rsid w:val="00406F01"/>
    <w:rsid w:val="0041265F"/>
    <w:rsid w:val="0041658D"/>
    <w:rsid w:val="00421BF2"/>
    <w:rsid w:val="0043700C"/>
    <w:rsid w:val="00437A5C"/>
    <w:rsid w:val="00440034"/>
    <w:rsid w:val="00460220"/>
    <w:rsid w:val="004679A8"/>
    <w:rsid w:val="004705DA"/>
    <w:rsid w:val="00473513"/>
    <w:rsid w:val="0047616A"/>
    <w:rsid w:val="00484220"/>
    <w:rsid w:val="00492571"/>
    <w:rsid w:val="004C25DA"/>
    <w:rsid w:val="004D07C6"/>
    <w:rsid w:val="004D3935"/>
    <w:rsid w:val="004E1A9D"/>
    <w:rsid w:val="004F21AF"/>
    <w:rsid w:val="00501B01"/>
    <w:rsid w:val="005208C0"/>
    <w:rsid w:val="00522EA3"/>
    <w:rsid w:val="005441C4"/>
    <w:rsid w:val="00557431"/>
    <w:rsid w:val="00580DD4"/>
    <w:rsid w:val="00584FB3"/>
    <w:rsid w:val="00596C14"/>
    <w:rsid w:val="005B0855"/>
    <w:rsid w:val="005C097C"/>
    <w:rsid w:val="005D7C88"/>
    <w:rsid w:val="0060167C"/>
    <w:rsid w:val="00610186"/>
    <w:rsid w:val="006244E0"/>
    <w:rsid w:val="00646C21"/>
    <w:rsid w:val="006715EB"/>
    <w:rsid w:val="00692459"/>
    <w:rsid w:val="006B2575"/>
    <w:rsid w:val="006B64B5"/>
    <w:rsid w:val="006B767A"/>
    <w:rsid w:val="006C4ACC"/>
    <w:rsid w:val="006C53FE"/>
    <w:rsid w:val="006D195A"/>
    <w:rsid w:val="006D4A53"/>
    <w:rsid w:val="006F014A"/>
    <w:rsid w:val="00702935"/>
    <w:rsid w:val="007072E5"/>
    <w:rsid w:val="007178A3"/>
    <w:rsid w:val="007246BD"/>
    <w:rsid w:val="00744211"/>
    <w:rsid w:val="0076173A"/>
    <w:rsid w:val="00762C7D"/>
    <w:rsid w:val="007635F7"/>
    <w:rsid w:val="00777627"/>
    <w:rsid w:val="0078373B"/>
    <w:rsid w:val="007A3547"/>
    <w:rsid w:val="007B256E"/>
    <w:rsid w:val="007B26F9"/>
    <w:rsid w:val="007D0BD6"/>
    <w:rsid w:val="007D4D7C"/>
    <w:rsid w:val="007F0E47"/>
    <w:rsid w:val="007F6F90"/>
    <w:rsid w:val="008021AB"/>
    <w:rsid w:val="00807F94"/>
    <w:rsid w:val="00810939"/>
    <w:rsid w:val="008126DF"/>
    <w:rsid w:val="0082077D"/>
    <w:rsid w:val="00826838"/>
    <w:rsid w:val="008370C8"/>
    <w:rsid w:val="008407F2"/>
    <w:rsid w:val="00842B41"/>
    <w:rsid w:val="008532E5"/>
    <w:rsid w:val="00861F54"/>
    <w:rsid w:val="0088667C"/>
    <w:rsid w:val="008911D7"/>
    <w:rsid w:val="008A48B5"/>
    <w:rsid w:val="008A52EF"/>
    <w:rsid w:val="008B370B"/>
    <w:rsid w:val="008C2DA1"/>
    <w:rsid w:val="008C4264"/>
    <w:rsid w:val="008C6240"/>
    <w:rsid w:val="008E04C6"/>
    <w:rsid w:val="008E46CA"/>
    <w:rsid w:val="008F1BF2"/>
    <w:rsid w:val="00901512"/>
    <w:rsid w:val="00907723"/>
    <w:rsid w:val="0091274F"/>
    <w:rsid w:val="00917A8D"/>
    <w:rsid w:val="00937B73"/>
    <w:rsid w:val="009460BF"/>
    <w:rsid w:val="009750C9"/>
    <w:rsid w:val="009A5254"/>
    <w:rsid w:val="009B0400"/>
    <w:rsid w:val="009B6C62"/>
    <w:rsid w:val="009B72A8"/>
    <w:rsid w:val="009B7D72"/>
    <w:rsid w:val="009F0ED7"/>
    <w:rsid w:val="009F2F3E"/>
    <w:rsid w:val="009F51FC"/>
    <w:rsid w:val="00A01ADE"/>
    <w:rsid w:val="00A042BE"/>
    <w:rsid w:val="00A26198"/>
    <w:rsid w:val="00A33568"/>
    <w:rsid w:val="00A43795"/>
    <w:rsid w:val="00A44547"/>
    <w:rsid w:val="00A4456F"/>
    <w:rsid w:val="00A7016C"/>
    <w:rsid w:val="00A734A8"/>
    <w:rsid w:val="00A8329C"/>
    <w:rsid w:val="00A861D0"/>
    <w:rsid w:val="00AB3821"/>
    <w:rsid w:val="00AB55AB"/>
    <w:rsid w:val="00AE3917"/>
    <w:rsid w:val="00AE64C0"/>
    <w:rsid w:val="00AF369D"/>
    <w:rsid w:val="00B07E65"/>
    <w:rsid w:val="00B10E9B"/>
    <w:rsid w:val="00B27757"/>
    <w:rsid w:val="00B309D4"/>
    <w:rsid w:val="00B44842"/>
    <w:rsid w:val="00B46049"/>
    <w:rsid w:val="00B75F86"/>
    <w:rsid w:val="00B80835"/>
    <w:rsid w:val="00BA15F2"/>
    <w:rsid w:val="00BA60F3"/>
    <w:rsid w:val="00BB0290"/>
    <w:rsid w:val="00BC67C3"/>
    <w:rsid w:val="00BD6BA0"/>
    <w:rsid w:val="00BF7167"/>
    <w:rsid w:val="00BF73BB"/>
    <w:rsid w:val="00C05F57"/>
    <w:rsid w:val="00C10260"/>
    <w:rsid w:val="00C131BA"/>
    <w:rsid w:val="00C22448"/>
    <w:rsid w:val="00C25009"/>
    <w:rsid w:val="00C36B06"/>
    <w:rsid w:val="00C57A1A"/>
    <w:rsid w:val="00C645DB"/>
    <w:rsid w:val="00C66522"/>
    <w:rsid w:val="00C8540B"/>
    <w:rsid w:val="00C87FE5"/>
    <w:rsid w:val="00C946A1"/>
    <w:rsid w:val="00C95002"/>
    <w:rsid w:val="00CB5ABD"/>
    <w:rsid w:val="00CC2203"/>
    <w:rsid w:val="00CC305D"/>
    <w:rsid w:val="00CC7220"/>
    <w:rsid w:val="00CE0519"/>
    <w:rsid w:val="00CE250B"/>
    <w:rsid w:val="00CE7FB9"/>
    <w:rsid w:val="00CF76D6"/>
    <w:rsid w:val="00D12E17"/>
    <w:rsid w:val="00D14817"/>
    <w:rsid w:val="00D42C48"/>
    <w:rsid w:val="00D451F5"/>
    <w:rsid w:val="00D461FF"/>
    <w:rsid w:val="00D679E6"/>
    <w:rsid w:val="00D75DDA"/>
    <w:rsid w:val="00DA418C"/>
    <w:rsid w:val="00DB07B4"/>
    <w:rsid w:val="00DB7752"/>
    <w:rsid w:val="00DC6B46"/>
    <w:rsid w:val="00DD2906"/>
    <w:rsid w:val="00DD3F38"/>
    <w:rsid w:val="00DD3FCA"/>
    <w:rsid w:val="00DE5637"/>
    <w:rsid w:val="00E0305C"/>
    <w:rsid w:val="00E358E5"/>
    <w:rsid w:val="00E531E1"/>
    <w:rsid w:val="00E652C8"/>
    <w:rsid w:val="00E82411"/>
    <w:rsid w:val="00E97536"/>
    <w:rsid w:val="00E97AA2"/>
    <w:rsid w:val="00EA5C21"/>
    <w:rsid w:val="00EB18D5"/>
    <w:rsid w:val="00ED4736"/>
    <w:rsid w:val="00ED6954"/>
    <w:rsid w:val="00ED7171"/>
    <w:rsid w:val="00EE3A02"/>
    <w:rsid w:val="00EF2354"/>
    <w:rsid w:val="00EF579C"/>
    <w:rsid w:val="00F0207F"/>
    <w:rsid w:val="00F21952"/>
    <w:rsid w:val="00F21B69"/>
    <w:rsid w:val="00F276B1"/>
    <w:rsid w:val="00F40C51"/>
    <w:rsid w:val="00F52267"/>
    <w:rsid w:val="00F77377"/>
    <w:rsid w:val="00F871AC"/>
    <w:rsid w:val="00F9240D"/>
    <w:rsid w:val="00FC43E4"/>
    <w:rsid w:val="00FD14FD"/>
    <w:rsid w:val="00FD2394"/>
    <w:rsid w:val="00FE5A74"/>
    <w:rsid w:val="00FF67F9"/>
    <w:rsid w:val="482B5CD0"/>
    <w:rsid w:val="4DB21C8A"/>
    <w:rsid w:val="57BA3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FF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0E0FF7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sid w:val="000E0FF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0E0F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0E0F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sid w:val="000E0FF7"/>
    <w:rPr>
      <w:b/>
      <w:bCs/>
    </w:rPr>
  </w:style>
  <w:style w:type="character" w:styleId="a8">
    <w:name w:val="FollowedHyperlink"/>
    <w:basedOn w:val="a0"/>
    <w:uiPriority w:val="99"/>
    <w:semiHidden/>
    <w:unhideWhenUsed/>
    <w:qFormat/>
    <w:rsid w:val="000E0FF7"/>
    <w:rPr>
      <w:color w:val="954F72" w:themeColor="followedHyperlink"/>
      <w:u w:val="single"/>
    </w:rPr>
  </w:style>
  <w:style w:type="character" w:styleId="a9">
    <w:name w:val="Hyperlink"/>
    <w:basedOn w:val="a0"/>
    <w:uiPriority w:val="99"/>
    <w:unhideWhenUsed/>
    <w:qFormat/>
    <w:rsid w:val="000E0FF7"/>
    <w:rPr>
      <w:color w:val="0563C1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qFormat/>
    <w:rsid w:val="000E0FF7"/>
    <w:rPr>
      <w:sz w:val="21"/>
      <w:szCs w:val="21"/>
    </w:rPr>
  </w:style>
  <w:style w:type="paragraph" w:customStyle="1" w:styleId="1">
    <w:name w:val="列出段落1"/>
    <w:basedOn w:val="a"/>
    <w:qFormat/>
    <w:rsid w:val="000E0FF7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Char2">
    <w:name w:val="页眉 Char"/>
    <w:basedOn w:val="a0"/>
    <w:link w:val="a6"/>
    <w:uiPriority w:val="99"/>
    <w:qFormat/>
    <w:rsid w:val="000E0FF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E0FF7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0E0FF7"/>
  </w:style>
  <w:style w:type="character" w:customStyle="1" w:styleId="Char3">
    <w:name w:val="批注主题 Char"/>
    <w:basedOn w:val="Char"/>
    <w:link w:val="a7"/>
    <w:uiPriority w:val="99"/>
    <w:semiHidden/>
    <w:qFormat/>
    <w:rsid w:val="000E0FF7"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0E0F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character" w:styleId="a8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495</Words>
  <Characters>2824</Characters>
  <Application>Microsoft Office Word</Application>
  <DocSecurity>0</DocSecurity>
  <Lines>23</Lines>
  <Paragraphs>6</Paragraphs>
  <ScaleCrop>false</ScaleCrop>
  <Company>Microsoft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农残室-YQ</dc:creator>
  <cp:lastModifiedBy>dell</cp:lastModifiedBy>
  <cp:revision>9</cp:revision>
  <dcterms:created xsi:type="dcterms:W3CDTF">2021-09-01T07:23:00Z</dcterms:created>
  <dcterms:modified xsi:type="dcterms:W3CDTF">2021-09-29T01:52:00Z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