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 w:hint="eastAsia"/>
          <w:sz w:val="28"/>
          <w:szCs w:val="28"/>
        </w:rPr>
      </w:pP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03515F" w:rsidRDefault="00604F04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right"/>
        <w:rPr>
          <w:rFonts w:eastAsia="黑体"/>
          <w:sz w:val="28"/>
          <w:szCs w:val="28"/>
        </w:rPr>
      </w:pPr>
      <w:r w:rsidRPr="00604F04">
        <w:rPr>
          <w:rFonts w:eastAsia="黑体"/>
          <w:sz w:val="28"/>
          <w:szCs w:val="28"/>
        </w:rPr>
        <w:t>GFGC 2023A244</w:t>
      </w: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75565</wp:posOffset>
                </wp:positionV>
                <wp:extent cx="5173980" cy="0"/>
                <wp:effectExtent l="0" t="0" r="2667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BBBD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2.6pt;margin-top:5.95pt;width:407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"/>
            </w:pict>
          </mc:Fallback>
        </mc:AlternateContent>
      </w: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Pr="00604F04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604F04" w:rsidP="00BF6656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604F04">
        <w:rPr>
          <w:rFonts w:ascii="黑体" w:eastAsia="黑体" w:hAnsi="黑体" w:cs="宋体" w:hint="eastAsia"/>
          <w:sz w:val="48"/>
          <w:szCs w:val="48"/>
        </w:rPr>
        <w:t>辽宁吉林地区</w:t>
      </w:r>
    </w:p>
    <w:p w:rsidR="0003515F" w:rsidRDefault="0003515F" w:rsidP="00BF6656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03515F" w:rsidRDefault="00385307" w:rsidP="00BF6656">
      <w:pPr>
        <w:pStyle w:val="1"/>
        <w:spacing w:beforeLines="50" w:before="156" w:afterLines="50" w:after="156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>
        <w:rPr>
          <w:rFonts w:ascii="黑体" w:eastAsia="黑体" w:hAnsi="黑体" w:cs="宋体" w:hint="eastAsia"/>
          <w:sz w:val="48"/>
          <w:szCs w:val="48"/>
        </w:rPr>
        <w:t>板栗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F6656" w:rsidRDefault="00BF6656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F6656" w:rsidRDefault="00BF6656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04F04" w:rsidRDefault="00604F04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BF6656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604F04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604F04">
        <w:rPr>
          <w:rFonts w:ascii="黑体" w:eastAsia="黑体" w:hAnsi="黑体" w:cs="宋体" w:hint="eastAsia"/>
          <w:sz w:val="28"/>
          <w:szCs w:val="28"/>
        </w:rPr>
        <w:t>25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</w:t>
      </w:r>
      <w:r w:rsidR="00BF6656">
        <w:rPr>
          <w:rFonts w:ascii="黑体" w:eastAsia="黑体" w:hAnsi="黑体" w:cs="宋体"/>
          <w:sz w:val="28"/>
          <w:szCs w:val="28"/>
        </w:rPr>
        <w:t xml:space="preserve">   </w:t>
      </w:r>
      <w:r w:rsidR="00604F04">
        <w:rPr>
          <w:rFonts w:ascii="黑体" w:eastAsia="黑体" w:hAnsi="黑体" w:cs="宋体" w:hint="eastAsia"/>
          <w:sz w:val="28"/>
          <w:szCs w:val="28"/>
        </w:rPr>
        <w:t xml:space="preserve">        </w:t>
      </w:r>
      <w:r w:rsidR="00BF6656">
        <w:rPr>
          <w:rFonts w:ascii="黑体" w:eastAsia="黑体" w:hAnsi="黑体" w:cs="宋体"/>
          <w:sz w:val="28"/>
          <w:szCs w:val="28"/>
        </w:rPr>
        <w:t xml:space="preserve">   </w:t>
      </w:r>
      <w:r>
        <w:rPr>
          <w:rFonts w:ascii="黑体" w:eastAsia="黑体" w:hAnsi="黑体" w:cs="宋体" w:hint="eastAsia"/>
          <w:sz w:val="28"/>
          <w:szCs w:val="28"/>
        </w:rPr>
        <w:t xml:space="preserve">       20</w:t>
      </w:r>
      <w:r w:rsidR="00BF6656">
        <w:rPr>
          <w:rFonts w:ascii="黑体" w:eastAsia="黑体" w:hAnsi="黑体" w:cs="宋体" w:hint="eastAsia"/>
          <w:sz w:val="28"/>
          <w:szCs w:val="28"/>
        </w:rPr>
        <w:t>23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604F04">
        <w:rPr>
          <w:rFonts w:ascii="黑体" w:eastAsia="黑体" w:hAnsi="黑体" w:cs="宋体" w:hint="eastAsia"/>
          <w:sz w:val="28"/>
          <w:szCs w:val="28"/>
        </w:rPr>
        <w:t>05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604F04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22860" b="228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4135E9" id="AutoShape 2" o:spid="_x0000_s1026" type="#_x0000_t32" style="position:absolute;left:0;text-align:left;margin-left:16.2pt;margin-top:9pt;width:382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"/>
            </w:pict>
          </mc:Fallback>
        </mc:AlternateContent>
      </w: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444176128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44417612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03515F" w:rsidRDefault="0003515F">
      <w:pPr>
        <w:pStyle w:val="1"/>
        <w:spacing w:beforeLines="50" w:before="156" w:afterLines="50" w:after="156" w:line="400" w:lineRule="atLeast"/>
        <w:ind w:left="357" w:firstLine="56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left="357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385307">
      <w:pPr>
        <w:pStyle w:val="1"/>
        <w:spacing w:beforeLines="50" w:before="156" w:afterLines="50" w:after="156" w:line="400" w:lineRule="atLeast"/>
        <w:ind w:left="357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03515F" w:rsidRDefault="0003515F">
      <w:pPr>
        <w:pStyle w:val="1"/>
        <w:spacing w:beforeLines="50" w:before="156" w:afterLines="50" w:after="156" w:line="400" w:lineRule="atLeast"/>
        <w:ind w:left="357" w:firstLine="64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385307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C10EBC" w:rsidRPr="00BF6656" w:rsidRDefault="00C10EBC" w:rsidP="00C10EB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  <w:color w:val="000000" w:themeColor="text1"/>
        </w:rPr>
      </w:pPr>
      <w:r>
        <w:rPr>
          <w:rFonts w:ascii="宋体" w:hAnsi="宋体" w:cs="宋体" w:hint="eastAsia"/>
        </w:rPr>
        <w:t>本规程起草单位：北京市</w:t>
      </w:r>
      <w:r w:rsidRPr="00BF6656">
        <w:rPr>
          <w:rFonts w:ascii="宋体" w:hAnsi="宋体" w:cs="宋体"/>
          <w:color w:val="000000" w:themeColor="text1"/>
        </w:rPr>
        <w:t>农林科学院</w:t>
      </w:r>
      <w:r w:rsidRPr="00BF6656">
        <w:rPr>
          <w:rFonts w:ascii="宋体" w:hAnsi="宋体" w:cs="宋体" w:hint="eastAsia"/>
          <w:color w:val="000000" w:themeColor="text1"/>
        </w:rPr>
        <w:t>、</w:t>
      </w:r>
      <w:r w:rsidRPr="00BF6656">
        <w:rPr>
          <w:rFonts w:asciiTheme="minorEastAsia" w:hAnsiTheme="minorEastAsia"/>
          <w:color w:val="000000" w:themeColor="text1"/>
        </w:rPr>
        <w:t>辽宁省</w:t>
      </w:r>
      <w:r w:rsidRPr="00BF6656">
        <w:rPr>
          <w:rFonts w:asciiTheme="minorEastAsia" w:hAnsiTheme="minorEastAsia" w:hint="eastAsia"/>
          <w:color w:val="000000" w:themeColor="text1"/>
        </w:rPr>
        <w:t>经济林研究所、辽宁省绿色农业技术中心、丹东市东潆板栗食品有限公司、</w:t>
      </w:r>
      <w:r w:rsidRPr="00BF6656">
        <w:rPr>
          <w:rFonts w:ascii="宋体" w:hAnsi="宋体" w:cs="宋体" w:hint="eastAsia"/>
          <w:color w:val="000000" w:themeColor="text1"/>
        </w:rPr>
        <w:t>中国</w:t>
      </w:r>
      <w:r w:rsidRPr="00BF6656">
        <w:rPr>
          <w:rFonts w:ascii="宋体" w:hAnsi="宋体" w:cs="宋体"/>
          <w:color w:val="000000" w:themeColor="text1"/>
        </w:rPr>
        <w:t>绿色食品发展中心</w:t>
      </w:r>
      <w:r w:rsidRPr="00BF6656">
        <w:rPr>
          <w:rFonts w:ascii="宋体" w:hAnsi="宋体" w:cs="宋体" w:hint="eastAsia"/>
          <w:color w:val="000000" w:themeColor="text1"/>
        </w:rPr>
        <w:t>、吉林</w:t>
      </w:r>
      <w:r w:rsidR="00136021" w:rsidRPr="00BF6656">
        <w:rPr>
          <w:rFonts w:ascii="宋体" w:hAnsi="宋体" w:cs="宋体" w:hint="eastAsia"/>
          <w:color w:val="000000" w:themeColor="text1"/>
        </w:rPr>
        <w:t>省</w:t>
      </w:r>
      <w:r w:rsidRPr="00BF6656">
        <w:rPr>
          <w:rFonts w:ascii="宋体" w:hAnsi="宋体" w:cs="宋体"/>
          <w:color w:val="000000" w:themeColor="text1"/>
        </w:rPr>
        <w:t>绿色食品发展中心</w:t>
      </w:r>
      <w:r w:rsidRPr="00BF6656">
        <w:rPr>
          <w:rFonts w:ascii="宋体" w:hAnsi="宋体" w:cs="宋体" w:hint="eastAsia"/>
          <w:color w:val="000000" w:themeColor="text1"/>
        </w:rPr>
        <w:t>。</w:t>
      </w:r>
    </w:p>
    <w:p w:rsidR="00C10EBC" w:rsidRPr="00BF6656" w:rsidRDefault="00C10EBC" w:rsidP="00C10EBC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  <w:color w:val="000000" w:themeColor="text1"/>
        </w:rPr>
      </w:pPr>
      <w:r w:rsidRPr="00BF6656">
        <w:rPr>
          <w:rFonts w:ascii="宋体" w:hAnsi="宋体" w:cs="宋体" w:hint="eastAsia"/>
          <w:color w:val="000000" w:themeColor="text1"/>
        </w:rPr>
        <w:t>本规程主要起草人：兰彦平、程丽莉</w:t>
      </w:r>
      <w:r w:rsidRPr="00BF6656">
        <w:rPr>
          <w:rFonts w:ascii="宋体" w:hAnsi="宋体" w:cs="宋体"/>
          <w:color w:val="000000" w:themeColor="text1"/>
        </w:rPr>
        <w:t>、</w:t>
      </w:r>
      <w:r w:rsidRPr="00BF6656">
        <w:rPr>
          <w:rFonts w:asciiTheme="minorEastAsia" w:hAnsiTheme="minorEastAsia" w:hint="eastAsia"/>
          <w:color w:val="000000" w:themeColor="text1"/>
        </w:rPr>
        <w:t>郑瑞杰、</w:t>
      </w:r>
      <w:r w:rsidRPr="00BF6656">
        <w:rPr>
          <w:rFonts w:ascii="宋体" w:hAnsi="宋体" w:cs="宋体"/>
          <w:color w:val="000000" w:themeColor="text1"/>
        </w:rPr>
        <w:t>程运河、胡广隆、</w:t>
      </w:r>
      <w:r w:rsidRPr="00BF6656">
        <w:rPr>
          <w:rFonts w:asciiTheme="minorEastAsia" w:hAnsiTheme="minorEastAsia" w:hint="eastAsia"/>
          <w:color w:val="000000" w:themeColor="text1"/>
        </w:rPr>
        <w:t>刘艳辉</w:t>
      </w:r>
      <w:r w:rsidRPr="00BF6656">
        <w:rPr>
          <w:rFonts w:ascii="宋体" w:hAnsi="宋体" w:cs="宋体" w:hint="eastAsia"/>
          <w:color w:val="000000" w:themeColor="text1"/>
        </w:rPr>
        <w:t>、</w:t>
      </w:r>
      <w:r w:rsidRPr="00BF6656">
        <w:rPr>
          <w:rFonts w:asciiTheme="minorEastAsia" w:hAnsiTheme="minorEastAsia" w:hint="eastAsia"/>
          <w:color w:val="000000" w:themeColor="text1"/>
        </w:rPr>
        <w:t>徐铁男、姜晓辉、邵屹、</w:t>
      </w:r>
      <w:r w:rsidR="00136021" w:rsidRPr="00BF6656">
        <w:rPr>
          <w:rFonts w:ascii="宋体" w:hAnsi="宋体" w:cs="宋体" w:hint="eastAsia"/>
          <w:color w:val="000000" w:themeColor="text1"/>
        </w:rPr>
        <w:t>张金凤</w:t>
      </w:r>
      <w:r w:rsidR="00841D7C" w:rsidRPr="00BF6656">
        <w:rPr>
          <w:rFonts w:ascii="宋体" w:hAnsi="宋体" w:cs="宋体" w:hint="eastAsia"/>
          <w:color w:val="000000" w:themeColor="text1"/>
        </w:rPr>
        <w:t>、</w:t>
      </w:r>
      <w:r w:rsidR="00841D7C" w:rsidRPr="00BF6656">
        <w:rPr>
          <w:rFonts w:ascii="宋体" w:hAnsi="宋体" w:cs="宋体"/>
          <w:color w:val="000000" w:themeColor="text1"/>
        </w:rPr>
        <w:t>杨冬</w:t>
      </w:r>
      <w:r w:rsidRPr="00BF6656">
        <w:rPr>
          <w:rFonts w:ascii="宋体" w:hAnsi="宋体" w:cs="宋体" w:hint="eastAsia"/>
          <w:color w:val="000000" w:themeColor="text1"/>
        </w:rPr>
        <w:t>。</w:t>
      </w:r>
    </w:p>
    <w:p w:rsidR="0003515F" w:rsidRPr="00BF6656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color w:val="000000" w:themeColor="text1"/>
          <w:sz w:val="28"/>
          <w:szCs w:val="28"/>
        </w:rPr>
      </w:pPr>
    </w:p>
    <w:p w:rsidR="0003515F" w:rsidRPr="00841D7C" w:rsidRDefault="0003515F">
      <w:pPr>
        <w:pStyle w:val="1"/>
        <w:spacing w:beforeLines="50" w:before="156" w:afterLines="50" w:after="156" w:line="400" w:lineRule="atLeast"/>
        <w:ind w:left="357" w:firstLine="56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contextualSpacing/>
        <w:jc w:val="left"/>
        <w:rPr>
          <w:rFonts w:ascii="宋体" w:hAnsi="宋体" w:cs="宋体"/>
          <w:color w:val="FF0000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03515F" w:rsidRDefault="0003515F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BF6656" w:rsidRDefault="00BF6656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BF665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F6656" w:rsidRDefault="00BF6656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3515F" w:rsidRDefault="00604F04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604F04">
        <w:rPr>
          <w:rFonts w:ascii="黑体" w:eastAsia="黑体" w:hAnsi="黑体" w:cs="宋体" w:hint="eastAsia"/>
          <w:sz w:val="32"/>
          <w:szCs w:val="32"/>
        </w:rPr>
        <w:t>辽宁吉林地区</w:t>
      </w:r>
    </w:p>
    <w:p w:rsidR="0003515F" w:rsidRDefault="00385307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绿色食品板栗生产操作规程</w:t>
      </w:r>
    </w:p>
    <w:p w:rsidR="0003515F" w:rsidRDefault="0003515F" w:rsidP="00BF6656">
      <w:pPr>
        <w:pStyle w:val="1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 范围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</w:t>
      </w:r>
      <w:r w:rsidR="00604F04" w:rsidRPr="00604F04">
        <w:rPr>
          <w:rFonts w:ascii="宋体" w:hAnsi="宋体" w:cs="宋体" w:hint="eastAsia"/>
        </w:rPr>
        <w:t>辽宁吉林地区</w:t>
      </w:r>
      <w:r>
        <w:rPr>
          <w:rFonts w:ascii="宋体" w:hAnsi="宋体" w:cs="宋体" w:hint="eastAsia"/>
        </w:rPr>
        <w:t>绿色食品板栗的产地环境、品种（苗木）选择、建园栽植、田间管理、采收、</w:t>
      </w:r>
      <w:r w:rsidR="001E58D9">
        <w:rPr>
          <w:rFonts w:ascii="宋体" w:hAnsi="宋体" w:cs="宋体" w:hint="eastAsia"/>
        </w:rPr>
        <w:t>储</w:t>
      </w:r>
      <w:r>
        <w:rPr>
          <w:rFonts w:ascii="宋体" w:hAnsi="宋体" w:cs="宋体" w:hint="eastAsia"/>
        </w:rPr>
        <w:t>藏运输、生产废弃物的处理及生产档案管理。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本规程适用于辽宁省和</w:t>
      </w:r>
      <w:r>
        <w:rPr>
          <w:rFonts w:ascii="宋体" w:hAnsi="宋体" w:cs="宋体"/>
        </w:rPr>
        <w:t>吉林省</w:t>
      </w:r>
      <w:r>
        <w:rPr>
          <w:rFonts w:ascii="宋体" w:hAnsi="宋体" w:cs="宋体" w:hint="eastAsia"/>
        </w:rPr>
        <w:t>的绿色食品板栗的生产。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2 规范性引用文件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</w:pPr>
      <w:r>
        <w:t xml:space="preserve">GH/T 1029 </w:t>
      </w:r>
      <w:r w:rsidR="005C39B4">
        <w:t xml:space="preserve"> </w:t>
      </w:r>
      <w:r>
        <w:t>板栗</w:t>
      </w:r>
    </w:p>
    <w:p w:rsidR="005C39B4" w:rsidRDefault="005C39B4" w:rsidP="005C39B4">
      <w:pPr>
        <w:pStyle w:val="1"/>
        <w:spacing w:beforeLines="50" w:before="156" w:afterLines="50" w:after="156" w:line="400" w:lineRule="atLeast"/>
        <w:contextualSpacing/>
      </w:pPr>
      <w:r>
        <w:rPr>
          <w:szCs w:val="24"/>
        </w:rPr>
        <w:t>LY/T 1337</w:t>
      </w:r>
      <w:r>
        <w:rPr>
          <w:rFonts w:hint="eastAsia"/>
          <w:szCs w:val="24"/>
        </w:rPr>
        <w:t xml:space="preserve"> 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板栗优质丰产栽培技术规程</w:t>
      </w:r>
    </w:p>
    <w:p w:rsidR="005C39B4" w:rsidRPr="005C39B4" w:rsidRDefault="005C39B4" w:rsidP="005C39B4">
      <w:pPr>
        <w:pStyle w:val="1"/>
        <w:spacing w:beforeLines="50" w:before="156" w:afterLines="50" w:after="156" w:line="400" w:lineRule="atLeast"/>
        <w:contextualSpacing/>
      </w:pPr>
      <w:r>
        <w:t xml:space="preserve">LY/T 1674  </w:t>
      </w:r>
      <w:r>
        <w:t>板栗贮藏保鲜技术规程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</w:pPr>
      <w:r>
        <w:t xml:space="preserve">NY/T 391  </w:t>
      </w:r>
      <w:r>
        <w:t>绿色食品</w:t>
      </w:r>
      <w:r>
        <w:t xml:space="preserve"> </w:t>
      </w:r>
      <w:r>
        <w:t>产地环境质量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t xml:space="preserve">NY/T 393  </w:t>
      </w:r>
      <w:r>
        <w:t>绿色食品</w:t>
      </w:r>
      <w:r>
        <w:t xml:space="preserve"> </w:t>
      </w:r>
      <w:r>
        <w:t>农药使用准则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</w:pPr>
      <w:r>
        <w:t xml:space="preserve">NY/T 394  </w:t>
      </w:r>
      <w:r>
        <w:t>绿色食品</w:t>
      </w:r>
      <w:r>
        <w:t xml:space="preserve"> </w:t>
      </w:r>
      <w:r>
        <w:t>肥料使用准则</w:t>
      </w:r>
    </w:p>
    <w:p w:rsidR="0003515F" w:rsidRPr="005C39B4" w:rsidRDefault="00385307" w:rsidP="005C39B4">
      <w:pPr>
        <w:pStyle w:val="1"/>
        <w:spacing w:beforeLines="50" w:before="156" w:afterLines="50" w:after="156" w:line="400" w:lineRule="atLeast"/>
        <w:contextualSpacing/>
      </w:pPr>
      <w:r>
        <w:t xml:space="preserve">NY/T 658  </w:t>
      </w:r>
      <w:r>
        <w:t>绿色食品</w:t>
      </w:r>
      <w:r>
        <w:t xml:space="preserve"> </w:t>
      </w:r>
      <w:r>
        <w:t>包装通用准则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 产地环境</w:t>
      </w:r>
    </w:p>
    <w:p w:rsidR="0003515F" w:rsidRDefault="00385307">
      <w:pPr>
        <w:spacing w:line="360" w:lineRule="auto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t>产地环境应符合NY/T 391要求，</w:t>
      </w:r>
      <w:r>
        <w:rPr>
          <w:rFonts w:ascii="宋体" w:hAnsi="宋体" w:cs="宋体" w:hint="eastAsia"/>
        </w:rPr>
        <w:t>建立</w:t>
      </w:r>
      <w:r>
        <w:rPr>
          <w:rFonts w:ascii="宋体" w:hAnsi="宋体" w:cs="宋体"/>
        </w:rPr>
        <w:t>在远离污染、</w:t>
      </w:r>
      <w:r>
        <w:rPr>
          <w:rFonts w:ascii="宋体" w:hAnsi="宋体" w:cs="宋体" w:hint="eastAsia"/>
        </w:rPr>
        <w:t>背风向阳</w:t>
      </w:r>
      <w:r>
        <w:rPr>
          <w:rFonts w:ascii="宋体" w:hAnsi="宋体" w:cs="宋体"/>
        </w:rPr>
        <w:t>、地势平坦、</w:t>
      </w:r>
      <w:r>
        <w:rPr>
          <w:rFonts w:ascii="宋体" w:hAnsi="宋体" w:cs="宋体" w:hint="eastAsia"/>
        </w:rPr>
        <w:t>土壤肥沃</w:t>
      </w:r>
      <w:r>
        <w:rPr>
          <w:rFonts w:ascii="宋体" w:hAnsi="宋体" w:cs="宋体"/>
        </w:rPr>
        <w:t>、透气良好、排灌方便的</w:t>
      </w:r>
      <w:r>
        <w:rPr>
          <w:rFonts w:ascii="宋体" w:hAnsi="宋体" w:cs="宋体" w:hint="eastAsia"/>
        </w:rPr>
        <w:t>沙壤、</w:t>
      </w:r>
      <w:r>
        <w:rPr>
          <w:rFonts w:ascii="宋体" w:hAnsi="宋体" w:cs="宋体"/>
        </w:rPr>
        <w:t>轻黏壤土地块</w:t>
      </w:r>
      <w:r>
        <w:rPr>
          <w:rFonts w:ascii="宋体" w:hAnsi="宋体" w:cs="宋体" w:hint="eastAsia"/>
        </w:rPr>
        <w:t>；</w:t>
      </w:r>
      <w:r>
        <w:rPr>
          <w:rFonts w:ascii="Times New Roman" w:eastAsia="宋体" w:hAnsi="Times New Roman" w:cs="Times New Roman"/>
          <w:szCs w:val="21"/>
        </w:rPr>
        <w:t>年平均气温</w:t>
      </w:r>
      <w:r>
        <w:rPr>
          <w:rFonts w:ascii="Times New Roman" w:eastAsia="宋体" w:hAnsi="Times New Roman" w:cs="Times New Roman"/>
          <w:szCs w:val="21"/>
        </w:rPr>
        <w:t>7.0~11.0 °C</w:t>
      </w:r>
      <w:r>
        <w:rPr>
          <w:rFonts w:ascii="Times New Roman" w:eastAsia="宋体" w:hAnsi="Times New Roman" w:cs="Times New Roman"/>
          <w:szCs w:val="21"/>
        </w:rPr>
        <w:t>，极端最低气温</w:t>
      </w:r>
      <w:r>
        <w:rPr>
          <w:rFonts w:ascii="宋体" w:eastAsia="宋体" w:hAnsi="宋体" w:cs="Times New Roman" w:hint="eastAsia"/>
          <w:szCs w:val="21"/>
        </w:rPr>
        <w:t>≥</w:t>
      </w:r>
      <w:r>
        <w:rPr>
          <w:rFonts w:ascii="Times New Roman" w:eastAsia="宋体" w:hAnsi="Times New Roman" w:cs="Times New Roman"/>
          <w:szCs w:val="21"/>
        </w:rPr>
        <w:t>- 30.0 °C</w:t>
      </w:r>
      <w:r>
        <w:rPr>
          <w:rFonts w:ascii="Times New Roman" w:eastAsia="宋体" w:hAnsi="Times New Roman" w:cs="Times New Roman"/>
          <w:szCs w:val="21"/>
        </w:rPr>
        <w:t>年降水量</w:t>
      </w:r>
      <w:r>
        <w:rPr>
          <w:rFonts w:ascii="Times New Roman" w:eastAsia="宋体" w:hAnsi="Times New Roman" w:cs="Times New Roman"/>
          <w:szCs w:val="21"/>
        </w:rPr>
        <w:t>600 mm~1200 mm</w:t>
      </w:r>
      <w:r>
        <w:rPr>
          <w:rFonts w:ascii="Times New Roman" w:eastAsia="宋体" w:hAnsi="Times New Roman" w:cs="Times New Roman"/>
          <w:szCs w:val="21"/>
        </w:rPr>
        <w:t>，全年日照时数</w:t>
      </w:r>
      <w:r>
        <w:rPr>
          <w:rFonts w:ascii="Times New Roman" w:eastAsia="宋体" w:hAnsi="Times New Roman" w:cs="Times New Roman"/>
          <w:szCs w:val="21"/>
        </w:rPr>
        <w:t>2350 h~2</w:t>
      </w:r>
      <w:r>
        <w:rPr>
          <w:rFonts w:ascii="Times New Roman" w:eastAsia="宋体" w:hAnsi="Times New Roman" w:cs="Times New Roman" w:hint="eastAsia"/>
          <w:szCs w:val="21"/>
        </w:rPr>
        <w:t>80</w:t>
      </w:r>
      <w:r>
        <w:rPr>
          <w:rFonts w:ascii="Times New Roman" w:eastAsia="宋体" w:hAnsi="Times New Roman" w:cs="Times New Roman"/>
          <w:szCs w:val="21"/>
        </w:rPr>
        <w:t>0 h</w:t>
      </w:r>
      <w:r>
        <w:rPr>
          <w:rFonts w:ascii="Times New Roman" w:eastAsia="宋体" w:hAnsi="Times New Roman" w:cs="Times New Roman" w:hint="eastAsia"/>
          <w:szCs w:val="21"/>
        </w:rPr>
        <w:t>。</w:t>
      </w:r>
      <w:r>
        <w:rPr>
          <w:rFonts w:ascii="Times New Roman" w:eastAsia="宋体" w:hAnsi="Times New Roman" w:cs="Times New Roman"/>
          <w:szCs w:val="21"/>
        </w:rPr>
        <w:t xml:space="preserve"> </w:t>
      </w:r>
    </w:p>
    <w:p w:rsidR="0003515F" w:rsidRDefault="00385307">
      <w:pPr>
        <w:spacing w:before="156" w:after="156" w:line="360" w:lineRule="auto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 品种（苗木）选择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4.1选择原则</w:t>
      </w:r>
    </w:p>
    <w:p w:rsidR="0003515F" w:rsidRDefault="00385307">
      <w:pPr>
        <w:pStyle w:val="1"/>
        <w:tabs>
          <w:tab w:val="left" w:pos="142"/>
        </w:tabs>
        <w:spacing w:beforeLines="50" w:before="156" w:afterLines="50" w:after="156" w:line="360" w:lineRule="auto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根据植物种植区域和生长特点选择适合当地生长的优质品种，比如选择抗病、抗虫、抗寒、耐旱、耐瘠薄的品种等。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4.2品种选用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结合</w:t>
      </w:r>
      <w:r w:rsidR="00604F04" w:rsidRPr="00604F04">
        <w:rPr>
          <w:rFonts w:ascii="Times New Roman" w:eastAsia="宋体" w:hAnsi="Times New Roman" w:cs="Times New Roman" w:hint="eastAsia"/>
          <w:szCs w:val="21"/>
        </w:rPr>
        <w:t>辽宁吉林地区</w:t>
      </w:r>
      <w:r>
        <w:rPr>
          <w:rFonts w:ascii="Times New Roman" w:eastAsia="宋体" w:hAnsi="Times New Roman" w:cs="Times New Roman"/>
          <w:szCs w:val="21"/>
        </w:rPr>
        <w:t>自然环境条件，因地制宜，适地适种，选择适合种植区的审</w:t>
      </w:r>
      <w:r>
        <w:rPr>
          <w:rFonts w:ascii="Times New Roman" w:eastAsia="宋体" w:hAnsi="Times New Roman" w:cs="Times New Roman" w:hint="eastAsia"/>
          <w:szCs w:val="21"/>
        </w:rPr>
        <w:t>认</w:t>
      </w:r>
      <w:r>
        <w:rPr>
          <w:rFonts w:ascii="Times New Roman" w:eastAsia="宋体" w:hAnsi="Times New Roman" w:cs="Times New Roman"/>
          <w:szCs w:val="21"/>
        </w:rPr>
        <w:t>定品种。</w:t>
      </w:r>
      <w:r>
        <w:rPr>
          <w:rFonts w:ascii="Times New Roman" w:eastAsia="宋体" w:hAnsi="Times New Roman" w:cs="Times New Roman" w:hint="eastAsia"/>
          <w:szCs w:val="21"/>
        </w:rPr>
        <w:t>东北</w:t>
      </w:r>
      <w:r>
        <w:rPr>
          <w:rFonts w:ascii="Times New Roman" w:eastAsia="宋体" w:hAnsi="Times New Roman" w:cs="Times New Roman"/>
          <w:szCs w:val="21"/>
        </w:rPr>
        <w:t>栽培区</w:t>
      </w:r>
      <w:r>
        <w:rPr>
          <w:rFonts w:ascii="Times New Roman" w:eastAsia="宋体" w:hAnsi="Times New Roman" w:cs="Times New Roman" w:hint="eastAsia"/>
          <w:szCs w:val="21"/>
        </w:rPr>
        <w:t>（产区）</w:t>
      </w:r>
      <w:r>
        <w:rPr>
          <w:rFonts w:ascii="Times New Roman" w:eastAsia="宋体" w:hAnsi="Times New Roman" w:cs="Times New Roman"/>
          <w:szCs w:val="21"/>
        </w:rPr>
        <w:t>优良板栗品种</w:t>
      </w:r>
      <w:r>
        <w:rPr>
          <w:rFonts w:ascii="Times New Roman" w:eastAsia="宋体" w:hAnsi="Times New Roman" w:cs="Times New Roman" w:hint="eastAsia"/>
          <w:szCs w:val="21"/>
        </w:rPr>
        <w:t>如下</w:t>
      </w:r>
      <w:r>
        <w:rPr>
          <w:rFonts w:ascii="Times New Roman" w:eastAsia="宋体" w:hAnsi="Times New Roman" w:cs="Times New Roman"/>
          <w:szCs w:val="21"/>
        </w:rPr>
        <w:t>：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lastRenderedPageBreak/>
        <w:t>丹东栗：金华、大峰、丹泽、大国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中日杂交栗：宽优</w:t>
      </w:r>
      <w:r>
        <w:rPr>
          <w:rFonts w:ascii="Times New Roman" w:eastAsia="宋体" w:hAnsi="Times New Roman" w:cs="Times New Roman"/>
          <w:szCs w:val="21"/>
        </w:rPr>
        <w:t>9113</w:t>
      </w:r>
      <w:r>
        <w:rPr>
          <w:rFonts w:ascii="Times New Roman" w:eastAsia="宋体" w:hAnsi="Times New Roman" w:cs="Times New Roman"/>
          <w:szCs w:val="21"/>
        </w:rPr>
        <w:t>、利平、高见甘。</w:t>
      </w:r>
    </w:p>
    <w:p w:rsidR="0003515F" w:rsidRDefault="00385307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4.3 苗木选择</w:t>
      </w:r>
    </w:p>
    <w:p w:rsidR="0003515F" w:rsidRDefault="00385307">
      <w:pPr>
        <w:spacing w:line="360" w:lineRule="auto"/>
        <w:ind w:firstLine="420"/>
        <w:rPr>
          <w:rFonts w:ascii="Times New Roman"/>
          <w:color w:val="000000"/>
        </w:rPr>
      </w:pPr>
      <w:r>
        <w:rPr>
          <w:rFonts w:ascii="Times New Roman" w:hint="eastAsia"/>
          <w:color w:val="000000"/>
        </w:rPr>
        <w:t>选择</w:t>
      </w:r>
      <w:r w:rsidR="00604F04" w:rsidRPr="00604F04">
        <w:rPr>
          <w:rFonts w:ascii="Times New Roman" w:hint="eastAsia"/>
          <w:color w:val="000000"/>
        </w:rPr>
        <w:t>辽宁吉林地区</w:t>
      </w:r>
      <w:r>
        <w:rPr>
          <w:rFonts w:ascii="Times New Roman" w:hint="eastAsia"/>
          <w:color w:val="000000"/>
        </w:rPr>
        <w:t>较抗寒品种的嫁接苗，或丹东栗种子培育的实生苗作为砧木。嫁接苗规格及等级按照</w:t>
      </w:r>
      <w:r>
        <w:rPr>
          <w:rFonts w:ascii="Times New Roman" w:hint="eastAsia"/>
          <w:color w:val="000000"/>
        </w:rPr>
        <w:t>GB/T 6000</w:t>
      </w:r>
      <w:r>
        <w:rPr>
          <w:rFonts w:ascii="Times New Roman" w:hint="eastAsia"/>
          <w:color w:val="000000"/>
        </w:rPr>
        <w:t>执行，实生苗规格等级按照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LY/T 1337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7.2.5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执行。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</w:t>
      </w:r>
      <w:r>
        <w:rPr>
          <w:rFonts w:ascii="黑体" w:eastAsia="黑体" w:hAnsi="黑体" w:cs="黑体"/>
        </w:rPr>
        <w:t>建园</w:t>
      </w:r>
      <w:r>
        <w:rPr>
          <w:rFonts w:ascii="黑体" w:eastAsia="黑体" w:hAnsi="黑体" w:cs="黑体" w:hint="eastAsia"/>
        </w:rPr>
        <w:t>栽植</w:t>
      </w:r>
    </w:p>
    <w:p w:rsidR="0003515F" w:rsidRDefault="00385307">
      <w:pPr>
        <w:snapToGrid w:val="0"/>
        <w:spacing w:beforeLines="50" w:before="156" w:afterLines="50" w:after="156" w:line="400" w:lineRule="atLeas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 园址选择</w:t>
      </w:r>
    </w:p>
    <w:p w:rsidR="0003515F" w:rsidRDefault="00385307">
      <w:pPr>
        <w:pStyle w:val="a9"/>
        <w:spacing w:before="156" w:after="156" w:line="400" w:lineRule="atLeast"/>
        <w:ind w:firstLine="0"/>
        <w:rPr>
          <w:rFonts w:ascii="Times New Roman"/>
          <w:color w:val="000000"/>
        </w:rPr>
      </w:pPr>
      <w:r>
        <w:rPr>
          <w:rFonts w:hint="eastAsia"/>
          <w:color w:val="000000"/>
        </w:rPr>
        <w:t>5.1.1  地势</w:t>
      </w:r>
      <w:r>
        <w:rPr>
          <w:rFonts w:hAnsi="黑体" w:cs="黑体" w:hint="eastAsia"/>
          <w:color w:val="000000"/>
        </w:rPr>
        <w:t>地形</w:t>
      </w:r>
    </w:p>
    <w:p w:rsidR="0003515F" w:rsidRDefault="00385307">
      <w:pPr>
        <w:pStyle w:val="a8"/>
        <w:spacing w:line="360" w:lineRule="auto"/>
        <w:rPr>
          <w:rFonts w:ascii="Times New Roman"/>
          <w:color w:val="000000"/>
        </w:rPr>
      </w:pPr>
      <w:r>
        <w:rPr>
          <w:rFonts w:ascii="Times New Roman"/>
          <w:color w:val="000000"/>
        </w:rPr>
        <w:t>以低缓丘陵地、浅山梯田建园为宜，坡度</w:t>
      </w:r>
      <w:r>
        <w:rPr>
          <w:rFonts w:ascii="Times New Roman"/>
          <w:color w:val="000000"/>
        </w:rPr>
        <w:t>25º</w:t>
      </w:r>
      <w:r>
        <w:rPr>
          <w:rFonts w:ascii="Times New Roman"/>
          <w:color w:val="000000"/>
        </w:rPr>
        <w:t>以下</w:t>
      </w:r>
      <w:r>
        <w:rPr>
          <w:rFonts w:ascii="Times New Roman" w:hint="eastAsia"/>
          <w:color w:val="000000"/>
        </w:rPr>
        <w:t>的阳坡、半阳坡或平地，避免在地势低洼、空气不流畅或粘重土壤上建园。</w:t>
      </w:r>
    </w:p>
    <w:p w:rsidR="0003515F" w:rsidRDefault="00385307">
      <w:pPr>
        <w:pStyle w:val="a8"/>
        <w:spacing w:beforeLines="50" w:before="156" w:afterLines="50" w:after="156" w:line="400" w:lineRule="exact"/>
        <w:ind w:firstLineChars="0" w:firstLine="0"/>
        <w:rPr>
          <w:rFonts w:ascii="黑体" w:eastAsia="黑体"/>
          <w:color w:val="000000"/>
          <w:szCs w:val="21"/>
        </w:rPr>
      </w:pPr>
      <w:r>
        <w:rPr>
          <w:rFonts w:ascii="黑体" w:eastAsia="黑体" w:hint="eastAsia"/>
          <w:color w:val="000000"/>
          <w:szCs w:val="21"/>
        </w:rPr>
        <w:t>5.1.2  土壤条件</w:t>
      </w:r>
    </w:p>
    <w:p w:rsidR="0003515F" w:rsidRDefault="00385307">
      <w:pPr>
        <w:pStyle w:val="a8"/>
        <w:spacing w:line="360" w:lineRule="auto"/>
        <w:rPr>
          <w:rFonts w:ascii="Times New Roman"/>
          <w:color w:val="000000"/>
        </w:rPr>
      </w:pPr>
      <w:r>
        <w:rPr>
          <w:rFonts w:ascii="Times New Roman"/>
          <w:color w:val="000000"/>
        </w:rPr>
        <w:t>选土层厚度在</w:t>
      </w:r>
      <w:r>
        <w:rPr>
          <w:rFonts w:ascii="Times New Roman" w:hint="eastAsia"/>
          <w:color w:val="000000"/>
        </w:rPr>
        <w:t>4</w:t>
      </w:r>
      <w:r>
        <w:rPr>
          <w:rFonts w:ascii="Times New Roman"/>
          <w:color w:val="000000"/>
        </w:rPr>
        <w:t>0 cm</w:t>
      </w:r>
      <w:r>
        <w:rPr>
          <w:rFonts w:ascii="Times New Roman"/>
          <w:color w:val="000000"/>
        </w:rPr>
        <w:t>以上，</w:t>
      </w:r>
      <w:r>
        <w:rPr>
          <w:rFonts w:ascii="Times New Roman"/>
          <w:color w:val="000000"/>
        </w:rPr>
        <w:t>pH</w:t>
      </w:r>
      <w:r>
        <w:rPr>
          <w:rFonts w:ascii="Times New Roman"/>
          <w:color w:val="000000"/>
        </w:rPr>
        <w:t>值</w:t>
      </w:r>
      <w:r>
        <w:rPr>
          <w:rFonts w:ascii="Times New Roman"/>
          <w:color w:val="000000"/>
        </w:rPr>
        <w:t>5.5</w:t>
      </w:r>
      <w:r>
        <w:rPr>
          <w:rFonts w:ascii="Times New Roman"/>
          <w:szCs w:val="21"/>
        </w:rPr>
        <w:t>~</w:t>
      </w:r>
      <w:r>
        <w:rPr>
          <w:rFonts w:ascii="Times New Roman"/>
          <w:color w:val="000000"/>
        </w:rPr>
        <w:t>6.5</w:t>
      </w:r>
      <w:r>
        <w:rPr>
          <w:rFonts w:ascii="Times New Roman"/>
          <w:color w:val="000000"/>
        </w:rPr>
        <w:t>的</w:t>
      </w:r>
      <w:r>
        <w:rPr>
          <w:rFonts w:ascii="Times New Roman" w:hint="eastAsia"/>
          <w:color w:val="000000"/>
        </w:rPr>
        <w:t>棕</w:t>
      </w:r>
      <w:r>
        <w:rPr>
          <w:rFonts w:ascii="Times New Roman"/>
          <w:color w:val="000000"/>
        </w:rPr>
        <w:t>壤土，土壤有机质含量</w:t>
      </w:r>
      <w:r>
        <w:rPr>
          <w:rFonts w:ascii="Times New Roman"/>
          <w:color w:val="000000"/>
        </w:rPr>
        <w:t>1</w:t>
      </w:r>
      <w:r>
        <w:rPr>
          <w:rFonts w:ascii="Times New Roman" w:hint="eastAsia"/>
          <w:color w:val="000000"/>
        </w:rPr>
        <w:t xml:space="preserve"> </w:t>
      </w:r>
      <w:r>
        <w:rPr>
          <w:rFonts w:ascii="Times New Roman"/>
          <w:color w:val="000000"/>
        </w:rPr>
        <w:t>%</w:t>
      </w:r>
      <w:r>
        <w:rPr>
          <w:rFonts w:ascii="Times New Roman"/>
          <w:color w:val="000000"/>
        </w:rPr>
        <w:t>以上，地下水埋深</w:t>
      </w:r>
      <w:r>
        <w:rPr>
          <w:rFonts w:ascii="Times New Roman" w:hint="eastAsia"/>
          <w:color w:val="000000"/>
        </w:rPr>
        <w:t xml:space="preserve"> </w:t>
      </w:r>
      <w:r>
        <w:rPr>
          <w:rFonts w:ascii="Times New Roman"/>
          <w:color w:val="000000"/>
        </w:rPr>
        <w:t>1</w:t>
      </w:r>
      <w:r>
        <w:rPr>
          <w:rFonts w:ascii="Times New Roman" w:hint="eastAsia"/>
          <w:color w:val="000000"/>
        </w:rPr>
        <w:t xml:space="preserve"> </w:t>
      </w:r>
      <w:r>
        <w:rPr>
          <w:rFonts w:ascii="Times New Roman"/>
          <w:color w:val="000000"/>
        </w:rPr>
        <w:t>m</w:t>
      </w:r>
      <w:r>
        <w:rPr>
          <w:rFonts w:ascii="Times New Roman"/>
          <w:color w:val="000000"/>
        </w:rPr>
        <w:t>以下，排水良好。</w:t>
      </w:r>
    </w:p>
    <w:p w:rsidR="0003515F" w:rsidRDefault="00385307">
      <w:pPr>
        <w:spacing w:line="360" w:lineRule="auto"/>
        <w:rPr>
          <w:rFonts w:ascii="黑体" w:eastAsia="黑体" w:hAnsi="Times New Roman" w:cs="Times New Roman"/>
          <w:color w:val="000000"/>
          <w:kern w:val="0"/>
          <w:szCs w:val="21"/>
        </w:rPr>
      </w:pPr>
      <w:r>
        <w:rPr>
          <w:rFonts w:ascii="黑体" w:eastAsia="黑体" w:hAnsi="Times New Roman" w:cs="Times New Roman" w:hint="eastAsia"/>
          <w:color w:val="000000"/>
          <w:kern w:val="0"/>
          <w:szCs w:val="21"/>
        </w:rPr>
        <w:t>5.2 整地</w:t>
      </w:r>
    </w:p>
    <w:p w:rsidR="0003515F" w:rsidRDefault="00385307">
      <w:pPr>
        <w:spacing w:line="360" w:lineRule="auto"/>
        <w:ind w:firstLineChars="196" w:firstLine="412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丘陵及缓坡山地按照等高线整地成梯田或斜坡地，水平梯田宽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 m~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 xml:space="preserve"> m</w:t>
      </w:r>
      <w:r>
        <w:rPr>
          <w:rFonts w:ascii="Times New Roman" w:eastAsia="宋体" w:hAnsi="Times New Roman" w:cs="Times New Roman"/>
          <w:szCs w:val="21"/>
        </w:rPr>
        <w:t>，边缘筑起高出田面</w:t>
      </w:r>
      <w:r>
        <w:rPr>
          <w:rFonts w:ascii="Times New Roman" w:eastAsia="宋体" w:hAnsi="Times New Roman" w:cs="Times New Roman"/>
          <w:szCs w:val="21"/>
        </w:rPr>
        <w:t>20 cm~40 cm</w:t>
      </w:r>
      <w:r>
        <w:rPr>
          <w:rFonts w:ascii="Times New Roman" w:eastAsia="宋体" w:hAnsi="Times New Roman" w:cs="Times New Roman"/>
          <w:szCs w:val="21"/>
        </w:rPr>
        <w:t>、宽</w:t>
      </w:r>
      <w:r>
        <w:rPr>
          <w:rFonts w:ascii="Times New Roman" w:eastAsia="宋体" w:hAnsi="Times New Roman" w:cs="Times New Roman"/>
          <w:szCs w:val="21"/>
        </w:rPr>
        <w:t>40 cm~50 cm</w:t>
      </w:r>
      <w:r>
        <w:rPr>
          <w:rFonts w:ascii="Times New Roman" w:eastAsia="宋体" w:hAnsi="Times New Roman" w:cs="Times New Roman"/>
          <w:szCs w:val="21"/>
        </w:rPr>
        <w:t>的土石埂，按株行距定点开穴。平地深翻整平后按株行距开穴或开沟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03515F" w:rsidRDefault="00385307">
      <w:pPr>
        <w:spacing w:line="360" w:lineRule="auto"/>
        <w:rPr>
          <w:rFonts w:ascii="黑体" w:eastAsia="黑体" w:hAnsi="Times New Roman" w:cs="Times New Roman"/>
          <w:color w:val="000000"/>
          <w:kern w:val="0"/>
          <w:szCs w:val="21"/>
        </w:rPr>
      </w:pPr>
      <w:r>
        <w:rPr>
          <w:rFonts w:ascii="黑体" w:eastAsia="黑体" w:hAnsi="Times New Roman" w:cs="Times New Roman" w:hint="eastAsia"/>
          <w:color w:val="000000"/>
          <w:kern w:val="0"/>
          <w:szCs w:val="21"/>
        </w:rPr>
        <w:t>5.3栽植密度</w:t>
      </w:r>
    </w:p>
    <w:p w:rsidR="0003515F" w:rsidRDefault="00385307">
      <w:pPr>
        <w:spacing w:line="360" w:lineRule="auto"/>
        <w:ind w:firstLineChars="196" w:firstLine="412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根据种植区栗园的立地条件和浇灌条件选择适宜的栽植密度</w:t>
      </w:r>
      <w:r>
        <w:rPr>
          <w:rFonts w:ascii="Times New Roman" w:eastAsia="宋体" w:hAnsi="Times New Roman" w:cs="Times New Roman" w:hint="eastAsia"/>
          <w:szCs w:val="21"/>
        </w:rPr>
        <w:t>。土壤肥沃平地，</w:t>
      </w:r>
      <w:r>
        <w:rPr>
          <w:rFonts w:ascii="Times New Roman" w:eastAsia="宋体" w:hAnsi="Times New Roman" w:cs="Times New Roman"/>
          <w:szCs w:val="21"/>
        </w:rPr>
        <w:t>种植密度宜为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 m × 4 m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郁闭度</w:t>
      </w:r>
      <w:r>
        <w:rPr>
          <w:rFonts w:ascii="Times New Roman" w:eastAsia="宋体" w:hAnsi="Times New Roman" w:cs="Times New Roman"/>
          <w:szCs w:val="21"/>
        </w:rPr>
        <w:t>≥80%</w:t>
      </w:r>
      <w:r>
        <w:rPr>
          <w:rFonts w:ascii="Times New Roman" w:eastAsia="宋体" w:hAnsi="Times New Roman" w:cs="Times New Roman"/>
          <w:szCs w:val="21"/>
        </w:rPr>
        <w:t>时，采取留固定株或行的方法进行合理间伐。不采用计划性栽植</w:t>
      </w:r>
      <w:r>
        <w:rPr>
          <w:rFonts w:ascii="Times New Roman" w:eastAsia="宋体" w:hAnsi="Times New Roman" w:cs="Times New Roman" w:hint="eastAsia"/>
          <w:szCs w:val="21"/>
        </w:rPr>
        <w:t>或肥力较差</w:t>
      </w:r>
      <w:r>
        <w:rPr>
          <w:rFonts w:ascii="Times New Roman" w:eastAsia="宋体" w:hAnsi="Times New Roman" w:cs="Times New Roman"/>
          <w:szCs w:val="21"/>
        </w:rPr>
        <w:t>的栗园，种植密度宜为</w:t>
      </w:r>
      <w:r>
        <w:rPr>
          <w:rFonts w:ascii="Times New Roman" w:eastAsia="宋体" w:hAnsi="Times New Roman" w:cs="Times New Roman"/>
          <w:szCs w:val="21"/>
        </w:rPr>
        <w:t>3 m~4 m × 4 m~6 m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03515F" w:rsidRDefault="00385307">
      <w:pPr>
        <w:pStyle w:val="aa"/>
        <w:spacing w:before="156" w:after="156" w:line="360" w:lineRule="auto"/>
      </w:pPr>
      <w:bookmarkStart w:id="1" w:name="_Toc77778128"/>
      <w:bookmarkStart w:id="2" w:name="_Toc77778167"/>
      <w:r>
        <w:rPr>
          <w:rFonts w:hint="eastAsia"/>
        </w:rPr>
        <w:t>5.4  栽植</w:t>
      </w:r>
      <w:bookmarkStart w:id="3" w:name="_Toc77778129"/>
      <w:bookmarkEnd w:id="1"/>
      <w:bookmarkEnd w:id="2"/>
    </w:p>
    <w:p w:rsidR="0003515F" w:rsidRDefault="00385307">
      <w:pPr>
        <w:pStyle w:val="aa"/>
        <w:spacing w:before="156" w:after="156" w:line="360" w:lineRule="auto"/>
        <w:rPr>
          <w:rFonts w:hAnsi="黑体" w:cs="黑体"/>
          <w:color w:val="000000"/>
        </w:rPr>
      </w:pPr>
      <w:r>
        <w:rPr>
          <w:rFonts w:hAnsi="黑体" w:cs="黑体" w:hint="eastAsia"/>
          <w:color w:val="000000"/>
        </w:rPr>
        <w:t>5.4.1  栽植时期</w:t>
      </w:r>
      <w:bookmarkEnd w:id="3"/>
    </w:p>
    <w:p w:rsidR="0003515F" w:rsidRDefault="00385307">
      <w:pPr>
        <w:pStyle w:val="10"/>
        <w:spacing w:line="360" w:lineRule="auto"/>
        <w:ind w:firstLineChars="200" w:firstLine="420"/>
        <w:rPr>
          <w:color w:val="000000"/>
        </w:rPr>
      </w:pPr>
      <w:r>
        <w:rPr>
          <w:color w:val="000000"/>
        </w:rPr>
        <w:t>春季土壤化冻后至萌芽前，一般在</w:t>
      </w:r>
      <w:r>
        <w:rPr>
          <w:color w:val="000000"/>
        </w:rPr>
        <w:t>4</w:t>
      </w:r>
      <w:r>
        <w:rPr>
          <w:color w:val="000000"/>
        </w:rPr>
        <w:t>月上中旬进行。</w:t>
      </w:r>
    </w:p>
    <w:p w:rsidR="0003515F" w:rsidRDefault="00385307">
      <w:pPr>
        <w:pStyle w:val="a9"/>
        <w:spacing w:before="156" w:after="156" w:line="360" w:lineRule="auto"/>
        <w:ind w:firstLine="0"/>
        <w:rPr>
          <w:rFonts w:hAnsi="黑体" w:cs="黑体"/>
          <w:color w:val="000000"/>
        </w:rPr>
      </w:pPr>
      <w:bookmarkStart w:id="4" w:name="_Toc77778130"/>
      <w:r>
        <w:rPr>
          <w:rFonts w:hAnsi="黑体" w:cs="黑体" w:hint="eastAsia"/>
          <w:color w:val="000000"/>
        </w:rPr>
        <w:t>5.4.2</w:t>
      </w:r>
      <w:r>
        <w:rPr>
          <w:rFonts w:hAnsi="黑体" w:cs="黑体"/>
          <w:color w:val="000000"/>
        </w:rPr>
        <w:t xml:space="preserve">  栽植方法</w:t>
      </w:r>
      <w:bookmarkEnd w:id="4"/>
    </w:p>
    <w:p w:rsidR="0003515F" w:rsidRDefault="00385307">
      <w:pPr>
        <w:pStyle w:val="10"/>
        <w:spacing w:line="360" w:lineRule="auto"/>
        <w:ind w:firstLineChars="200" w:firstLine="420"/>
        <w:rPr>
          <w:color w:val="000000"/>
        </w:rPr>
      </w:pPr>
      <w:r>
        <w:t>采用深</w:t>
      </w:r>
      <w:r>
        <w:t>60 cm~80 cm</w:t>
      </w:r>
      <w:r>
        <w:t>，宽</w:t>
      </w:r>
      <w:r>
        <w:t>60 cm~80 cm</w:t>
      </w:r>
      <w:r>
        <w:t>的定植穴或定植沟栽植，栽植前</w:t>
      </w:r>
      <w:r>
        <w:rPr>
          <w:color w:val="000000"/>
        </w:rPr>
        <w:t>将挖出表土、底土分开，底部填入腐熟有机肥，并用表土拌匀，最后回填底土。</w:t>
      </w:r>
    </w:p>
    <w:p w:rsidR="0003515F" w:rsidRDefault="00385307">
      <w:pPr>
        <w:pStyle w:val="10"/>
        <w:spacing w:line="360" w:lineRule="auto"/>
        <w:ind w:firstLineChars="200" w:firstLine="420"/>
        <w:rPr>
          <w:color w:val="000000"/>
        </w:rPr>
      </w:pPr>
      <w:r>
        <w:rPr>
          <w:color w:val="000000"/>
        </w:rPr>
        <w:lastRenderedPageBreak/>
        <w:t>在</w:t>
      </w:r>
      <w:r>
        <w:t>定植穴或定植沟上按株行距挖深、宽各</w:t>
      </w:r>
      <w:r>
        <w:rPr>
          <w:rFonts w:hint="eastAsia"/>
        </w:rPr>
        <w:t>30cm</w:t>
      </w:r>
      <w:r>
        <w:rPr>
          <w:rFonts w:hint="eastAsia"/>
        </w:rPr>
        <w:t>的栽植穴，</w:t>
      </w:r>
      <w:r>
        <w:rPr>
          <w:color w:val="000000"/>
        </w:rPr>
        <w:t>栽植前将苗木根部浸泡</w:t>
      </w:r>
      <w:r>
        <w:rPr>
          <w:color w:val="000000"/>
        </w:rPr>
        <w:t>12 h</w:t>
      </w:r>
      <w:r>
        <w:rPr>
          <w:color w:val="000000"/>
        </w:rPr>
        <w:t>～</w:t>
      </w:r>
      <w:r>
        <w:rPr>
          <w:color w:val="000000"/>
        </w:rPr>
        <w:t>24 h</w:t>
      </w:r>
      <w:r>
        <w:rPr>
          <w:color w:val="000000"/>
        </w:rPr>
        <w:t>，充分吸水后把苗木垂直放入栽植穴内，舒展根系，填土一半后提苗踩实，再填土踩实后作树盘，栽植深度要略高出苗木根颈处</w:t>
      </w:r>
      <w:r>
        <w:rPr>
          <w:color w:val="000000"/>
        </w:rPr>
        <w:t>2 cm</w:t>
      </w:r>
      <w:r>
        <w:rPr>
          <w:color w:val="000000"/>
        </w:rPr>
        <w:t>～</w:t>
      </w:r>
      <w:r>
        <w:rPr>
          <w:color w:val="000000"/>
        </w:rPr>
        <w:t>3 cm</w:t>
      </w:r>
      <w:r>
        <w:rPr>
          <w:color w:val="000000"/>
        </w:rPr>
        <w:t>。然后浇透水封土，最后覆盖地膜。</w:t>
      </w:r>
    </w:p>
    <w:p w:rsidR="0003515F" w:rsidRDefault="00385307">
      <w:pPr>
        <w:pStyle w:val="aa"/>
        <w:spacing w:beforeLines="0" w:afterLines="0" w:line="360" w:lineRule="auto"/>
        <w:rPr>
          <w:rFonts w:hAnsi="黑体" w:cs="黑体"/>
          <w:color w:val="000000"/>
        </w:rPr>
      </w:pPr>
      <w:bookmarkStart w:id="5" w:name="_Toc77778131"/>
      <w:r>
        <w:rPr>
          <w:rFonts w:hAnsi="黑体" w:cs="黑体" w:hint="eastAsia"/>
          <w:color w:val="000000"/>
        </w:rPr>
        <w:t>5.4.3  栽植后管理</w:t>
      </w:r>
      <w:bookmarkEnd w:id="5"/>
    </w:p>
    <w:p w:rsidR="0003515F" w:rsidRDefault="00385307">
      <w:pPr>
        <w:pStyle w:val="a8"/>
        <w:spacing w:line="360" w:lineRule="auto"/>
        <w:rPr>
          <w:rFonts w:ascii="Times New Roman"/>
          <w:color w:val="000000"/>
        </w:rPr>
      </w:pPr>
      <w:r>
        <w:rPr>
          <w:rFonts w:ascii="Times New Roman"/>
          <w:color w:val="000000"/>
        </w:rPr>
        <w:t>苗木栽植后及时定干，干高</w:t>
      </w:r>
      <w:r>
        <w:rPr>
          <w:rFonts w:ascii="Times New Roman"/>
          <w:color w:val="000000"/>
        </w:rPr>
        <w:t>40 cm</w:t>
      </w:r>
      <w:r>
        <w:rPr>
          <w:rFonts w:ascii="Times New Roman"/>
          <w:color w:val="000000"/>
        </w:rPr>
        <w:t>～</w:t>
      </w:r>
      <w:r>
        <w:rPr>
          <w:rFonts w:ascii="Times New Roman"/>
          <w:color w:val="000000"/>
        </w:rPr>
        <w:t>60 cm</w:t>
      </w:r>
      <w:r>
        <w:rPr>
          <w:rFonts w:ascii="Times New Roman"/>
          <w:color w:val="000000"/>
        </w:rPr>
        <w:t>，涂</w:t>
      </w:r>
      <w:r>
        <w:rPr>
          <w:rFonts w:ascii="Times New Roman"/>
        </w:rPr>
        <w:t>蜡</w:t>
      </w:r>
      <w:r>
        <w:rPr>
          <w:rFonts w:ascii="Times New Roman"/>
          <w:color w:val="000000"/>
        </w:rPr>
        <w:t>保护剪口。萌芽后抹芽定梢，生长后期进行摘心</w:t>
      </w:r>
      <w:r>
        <w:rPr>
          <w:rFonts w:ascii="Times New Roman" w:hint="eastAsia"/>
          <w:color w:val="000000"/>
        </w:rPr>
        <w:t>，</w:t>
      </w:r>
      <w:r>
        <w:rPr>
          <w:rFonts w:ascii="Times New Roman"/>
          <w:color w:val="000000"/>
        </w:rPr>
        <w:t>适时进行除草、灌水。</w:t>
      </w:r>
    </w:p>
    <w:p w:rsidR="0003515F" w:rsidRDefault="00385307">
      <w:pPr>
        <w:pStyle w:val="aa"/>
        <w:spacing w:beforeLines="0" w:afterLines="0" w:line="360" w:lineRule="auto"/>
      </w:pPr>
      <w:r>
        <w:rPr>
          <w:rFonts w:hint="eastAsia"/>
        </w:rPr>
        <w:t>5.5 嫁接</w:t>
      </w:r>
    </w:p>
    <w:p w:rsidR="0003515F" w:rsidRDefault="00385307">
      <w:pPr>
        <w:pStyle w:val="a8"/>
        <w:spacing w:line="360" w:lineRule="auto"/>
        <w:rPr>
          <w:rFonts w:ascii="Times New Roman"/>
          <w:color w:val="000000"/>
        </w:rPr>
      </w:pPr>
      <w:r>
        <w:rPr>
          <w:rFonts w:ascii="Times New Roman"/>
          <w:color w:val="000000"/>
        </w:rPr>
        <w:t>实生</w:t>
      </w:r>
      <w:r>
        <w:rPr>
          <w:rFonts w:ascii="Times New Roman" w:hint="eastAsia"/>
          <w:color w:val="000000"/>
        </w:rPr>
        <w:t>苗</w:t>
      </w:r>
      <w:r>
        <w:rPr>
          <w:rFonts w:ascii="Times New Roman"/>
          <w:color w:val="000000"/>
        </w:rPr>
        <w:t>栽植</w:t>
      </w:r>
      <w:r>
        <w:rPr>
          <w:rFonts w:ascii="Times New Roman" w:hint="eastAsia"/>
          <w:color w:val="000000"/>
        </w:rPr>
        <w:t>3 a</w:t>
      </w:r>
      <w:r>
        <w:rPr>
          <w:rFonts w:ascii="Times New Roman" w:hint="eastAsia"/>
          <w:color w:val="000000"/>
        </w:rPr>
        <w:t>及以上</w:t>
      </w:r>
      <w:r>
        <w:rPr>
          <w:rFonts w:ascii="Times New Roman"/>
          <w:color w:val="000000"/>
        </w:rPr>
        <w:t>，</w:t>
      </w:r>
      <w:r>
        <w:rPr>
          <w:rFonts w:ascii="Times New Roman" w:hint="eastAsia"/>
          <w:color w:val="000000"/>
        </w:rPr>
        <w:t>距离地面</w:t>
      </w:r>
      <w:r>
        <w:rPr>
          <w:rFonts w:ascii="Times New Roman" w:hint="eastAsia"/>
          <w:color w:val="000000"/>
        </w:rPr>
        <w:t>50 cm</w:t>
      </w:r>
      <w:r>
        <w:rPr>
          <w:rFonts w:ascii="Times New Roman" w:hint="eastAsia"/>
          <w:color w:val="000000"/>
        </w:rPr>
        <w:t>左右</w:t>
      </w:r>
      <w:r>
        <w:rPr>
          <w:rFonts w:ascii="Times New Roman"/>
          <w:color w:val="000000"/>
        </w:rPr>
        <w:t>主干</w:t>
      </w:r>
      <w:r>
        <w:rPr>
          <w:rFonts w:ascii="Times New Roman" w:hint="eastAsia"/>
          <w:color w:val="000000"/>
        </w:rPr>
        <w:t>处直径达</w:t>
      </w:r>
      <w:r>
        <w:rPr>
          <w:rFonts w:ascii="Times New Roman"/>
          <w:color w:val="000000"/>
        </w:rPr>
        <w:t>3 cm</w:t>
      </w:r>
      <w:r>
        <w:rPr>
          <w:rFonts w:ascii="Times New Roman"/>
          <w:color w:val="000000"/>
        </w:rPr>
        <w:t>以上时即可进行嫁接。</w:t>
      </w:r>
    </w:p>
    <w:p w:rsidR="0003515F" w:rsidRDefault="00385307">
      <w:pPr>
        <w:pStyle w:val="a8"/>
        <w:spacing w:line="360" w:lineRule="auto"/>
        <w:ind w:firstLineChars="0" w:firstLine="0"/>
        <w:rPr>
          <w:rFonts w:ascii="黑体" w:eastAsia="黑体"/>
          <w:szCs w:val="21"/>
        </w:rPr>
      </w:pPr>
      <w:r>
        <w:rPr>
          <w:rFonts w:ascii="黑体" w:eastAsia="黑体" w:hint="eastAsia"/>
          <w:szCs w:val="21"/>
        </w:rPr>
        <w:t>5.5.1 接穗处理</w:t>
      </w:r>
    </w:p>
    <w:p w:rsidR="0003515F" w:rsidRDefault="00385307">
      <w:pPr>
        <w:pStyle w:val="1"/>
        <w:spacing w:line="400" w:lineRule="atLeast"/>
        <w:contextualSpacing/>
        <w:rPr>
          <w:color w:val="000000"/>
          <w:kern w:val="0"/>
          <w:szCs w:val="20"/>
        </w:rPr>
      </w:pPr>
      <w:r>
        <w:rPr>
          <w:rFonts w:hint="eastAsia"/>
          <w:color w:val="000000"/>
          <w:kern w:val="0"/>
          <w:szCs w:val="20"/>
        </w:rPr>
        <w:t>按照</w:t>
      </w:r>
      <w:r>
        <w:rPr>
          <w:rFonts w:hint="eastAsia"/>
          <w:color w:val="000000"/>
          <w:kern w:val="0"/>
          <w:szCs w:val="20"/>
        </w:rPr>
        <w:t>LY/T 1337</w:t>
      </w:r>
      <w:r>
        <w:rPr>
          <w:rFonts w:hint="eastAsia"/>
          <w:color w:val="000000"/>
          <w:kern w:val="0"/>
          <w:szCs w:val="20"/>
        </w:rPr>
        <w:t>第</w:t>
      </w:r>
      <w:r>
        <w:rPr>
          <w:rFonts w:hint="eastAsia"/>
          <w:color w:val="000000"/>
          <w:kern w:val="0"/>
          <w:szCs w:val="20"/>
        </w:rPr>
        <w:t>7.3.1</w:t>
      </w:r>
      <w:r>
        <w:rPr>
          <w:rFonts w:hint="eastAsia"/>
          <w:color w:val="000000"/>
          <w:kern w:val="0"/>
          <w:szCs w:val="20"/>
        </w:rPr>
        <w:t>规定执行。标明采集接穗的品种、产地。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5.5.2 嫁接时间和方法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/>
          <w:kern w:val="0"/>
          <w:szCs w:val="20"/>
        </w:rPr>
      </w:pPr>
      <w:r>
        <w:rPr>
          <w:rFonts w:hint="eastAsia"/>
        </w:rPr>
        <w:t>按照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照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LY/T 1337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第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7.3.</w:t>
      </w:r>
      <w:r>
        <w:rPr>
          <w:rFonts w:cs="Times New Roman" w:hint="eastAsia"/>
          <w:color w:val="000000"/>
          <w:kern w:val="0"/>
          <w:szCs w:val="20"/>
        </w:rPr>
        <w:t>2</w:t>
      </w:r>
      <w:r>
        <w:rPr>
          <w:rFonts w:cs="Times New Roman" w:hint="eastAsia"/>
          <w:color w:val="000000"/>
          <w:kern w:val="0"/>
          <w:szCs w:val="20"/>
        </w:rPr>
        <w:t>和</w:t>
      </w:r>
      <w:r>
        <w:rPr>
          <w:rFonts w:cs="Times New Roman" w:hint="eastAsia"/>
          <w:color w:val="000000"/>
          <w:kern w:val="0"/>
          <w:szCs w:val="20"/>
        </w:rPr>
        <w:t>7.3.3</w:t>
      </w:r>
      <w:r>
        <w:rPr>
          <w:rFonts w:cs="Times New Roman" w:hint="eastAsia"/>
          <w:color w:val="000000"/>
          <w:kern w:val="0"/>
          <w:szCs w:val="20"/>
        </w:rPr>
        <w:t>规定</w:t>
      </w:r>
      <w:r>
        <w:rPr>
          <w:rFonts w:ascii="Times New Roman" w:eastAsia="宋体" w:hAnsi="Times New Roman" w:cs="Times New Roman" w:hint="eastAsia"/>
          <w:color w:val="000000"/>
          <w:kern w:val="0"/>
          <w:szCs w:val="20"/>
        </w:rPr>
        <w:t>执行。</w:t>
      </w:r>
    </w:p>
    <w:p w:rsidR="0003515F" w:rsidRDefault="00385307">
      <w:pPr>
        <w:spacing w:line="360" w:lineRule="auto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5.5.3 嫁接后管理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szCs w:val="21"/>
        </w:rPr>
        <w:t>按照</w:t>
      </w:r>
      <w:r>
        <w:rPr>
          <w:rFonts w:ascii="Times New Roman" w:eastAsia="宋体" w:hAnsi="Times New Roman" w:cs="Times New Roman"/>
          <w:szCs w:val="24"/>
        </w:rPr>
        <w:t>LY</w:t>
      </w:r>
      <w:r>
        <w:rPr>
          <w:rFonts w:ascii="Times New Roman" w:hAnsi="Times New Roman" w:cs="Times New Roman"/>
          <w:szCs w:val="24"/>
        </w:rPr>
        <w:t>/T 1337</w:t>
      </w:r>
      <w:r>
        <w:rPr>
          <w:rFonts w:ascii="Times New Roman" w:hAnsi="Times New Roman" w:cs="Times New Roman"/>
          <w:szCs w:val="24"/>
        </w:rPr>
        <w:t>第</w:t>
      </w:r>
      <w:r>
        <w:rPr>
          <w:rFonts w:ascii="Times New Roman" w:hAnsi="Times New Roman" w:cs="Times New Roman" w:hint="eastAsia"/>
          <w:szCs w:val="24"/>
        </w:rPr>
        <w:t>7.3.4</w:t>
      </w:r>
      <w:r>
        <w:rPr>
          <w:rFonts w:ascii="Times New Roman" w:eastAsia="宋体" w:hAnsi="Times New Roman" w:cs="Times New Roman"/>
          <w:szCs w:val="21"/>
        </w:rPr>
        <w:t>条</w:t>
      </w:r>
      <w:r>
        <w:rPr>
          <w:rFonts w:ascii="Times New Roman" w:hAnsi="Times New Roman" w:cs="Times New Roman" w:hint="eastAsia"/>
          <w:szCs w:val="21"/>
        </w:rPr>
        <w:t>规定执行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03515F" w:rsidRDefault="00385307">
      <w:pPr>
        <w:pStyle w:val="aa"/>
        <w:spacing w:before="156" w:after="156"/>
      </w:pPr>
      <w:r>
        <w:rPr>
          <w:rFonts w:hint="eastAsia"/>
        </w:rPr>
        <w:t>5.6 授粉树配置</w:t>
      </w:r>
    </w:p>
    <w:p w:rsidR="0003515F" w:rsidRDefault="00385307">
      <w:pPr>
        <w:pStyle w:val="1"/>
        <w:spacing w:line="400" w:lineRule="atLeast"/>
        <w:contextualSpacing/>
      </w:pPr>
      <w:r>
        <w:t>授粉树</w:t>
      </w:r>
      <w:r>
        <w:rPr>
          <w:rFonts w:hint="eastAsia"/>
        </w:rPr>
        <w:t>与主栽品种花期一致，授粉亲和力高，花粉量大。</w:t>
      </w:r>
      <w:r>
        <w:rPr>
          <w:rFonts w:hint="eastAsia"/>
          <w:color w:val="000000"/>
        </w:rPr>
        <w:t>主栽品种与授粉品种比例</w:t>
      </w:r>
      <w:r>
        <w:rPr>
          <w:rFonts w:hint="eastAsia"/>
          <w:color w:val="000000"/>
        </w:rPr>
        <w:t>4</w:t>
      </w:r>
      <w:r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，也可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：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互为授粉配置，两者间隔不超</w:t>
      </w:r>
      <w:r>
        <w:rPr>
          <w:rFonts w:hint="eastAsia"/>
          <w:color w:val="000000"/>
        </w:rPr>
        <w:t>20 m</w:t>
      </w:r>
      <w:r>
        <w:rPr>
          <w:rFonts w:hint="eastAsia"/>
          <w:color w:val="000000"/>
        </w:rPr>
        <w:t>为宜。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 田间管理</w:t>
      </w:r>
    </w:p>
    <w:p w:rsidR="0003515F" w:rsidRDefault="00385307">
      <w:pPr>
        <w:pStyle w:val="aa"/>
        <w:spacing w:beforeLines="0" w:afterLines="0" w:line="400" w:lineRule="exact"/>
        <w:rPr>
          <w:rFonts w:hAnsi="黑体" w:cs="黑体"/>
          <w:color w:val="000000"/>
        </w:rPr>
      </w:pPr>
      <w:bookmarkStart w:id="6" w:name="_Toc77778139"/>
      <w:r>
        <w:rPr>
          <w:rFonts w:hAnsi="黑体" w:cs="黑体" w:hint="eastAsia"/>
          <w:color w:val="000000"/>
        </w:rPr>
        <w:t>6.1  土壤管理</w:t>
      </w:r>
      <w:bookmarkEnd w:id="6"/>
    </w:p>
    <w:p w:rsidR="0003515F" w:rsidRDefault="00385307">
      <w:pPr>
        <w:pStyle w:val="10"/>
        <w:spacing w:line="360" w:lineRule="auto"/>
        <w:ind w:firstLineChars="200" w:firstLine="420"/>
        <w:rPr>
          <w:color w:val="000000"/>
        </w:rPr>
      </w:pPr>
      <w:r>
        <w:rPr>
          <w:color w:val="000000"/>
        </w:rPr>
        <w:t>提倡行间生草栽培，行间选留的矮生杂草在长至</w:t>
      </w:r>
      <w:r>
        <w:rPr>
          <w:color w:val="000000"/>
        </w:rPr>
        <w:t>30 cm</w:t>
      </w:r>
      <w:r>
        <w:rPr>
          <w:color w:val="000000"/>
        </w:rPr>
        <w:t>～</w:t>
      </w:r>
      <w:r>
        <w:rPr>
          <w:color w:val="000000"/>
        </w:rPr>
        <w:t>40 cm</w:t>
      </w:r>
      <w:r>
        <w:rPr>
          <w:color w:val="000000"/>
        </w:rPr>
        <w:t>时进行刈割，每年割草</w:t>
      </w:r>
      <w:r>
        <w:rPr>
          <w:color w:val="000000"/>
        </w:rPr>
        <w:t>2</w:t>
      </w:r>
      <w:r>
        <w:rPr>
          <w:color w:val="000000"/>
        </w:rPr>
        <w:t>次～</w:t>
      </w:r>
      <w:r>
        <w:rPr>
          <w:color w:val="000000"/>
        </w:rPr>
        <w:t>3</w:t>
      </w:r>
      <w:r>
        <w:rPr>
          <w:color w:val="000000"/>
        </w:rPr>
        <w:t>次，将割下杂草覆盖在树冠下。树冠下可覆盖园艺地布、杂草等，利于保墒、增温、抑制杂草生长。</w:t>
      </w:r>
    </w:p>
    <w:p w:rsidR="0003515F" w:rsidRDefault="00385307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6.2施肥</w:t>
      </w:r>
    </w:p>
    <w:p w:rsidR="0003515F" w:rsidRDefault="00385307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6.2.1 施肥原则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按照</w:t>
      </w:r>
      <w:r>
        <w:rPr>
          <w:rFonts w:ascii="Times New Roman" w:hAnsi="Times New Roman" w:cs="Times New Roman"/>
          <w:szCs w:val="21"/>
        </w:rPr>
        <w:t>NY/T 394</w:t>
      </w:r>
      <w:r>
        <w:rPr>
          <w:rFonts w:ascii="Times New Roman" w:hAnsi="Times New Roman" w:cs="Times New Roman"/>
          <w:szCs w:val="21"/>
        </w:rPr>
        <w:t>的规定</w:t>
      </w:r>
      <w:r>
        <w:rPr>
          <w:rFonts w:ascii="Times New Roman" w:hAnsi="Times New Roman" w:cs="Times New Roman" w:hint="eastAsia"/>
          <w:szCs w:val="21"/>
        </w:rPr>
        <w:t>执行</w:t>
      </w:r>
      <w:r>
        <w:rPr>
          <w:rFonts w:ascii="Times New Roman" w:hAnsi="Times New Roman" w:cs="Times New Roman"/>
          <w:szCs w:val="21"/>
        </w:rPr>
        <w:t>。</w:t>
      </w:r>
    </w:p>
    <w:p w:rsidR="0003515F" w:rsidRDefault="00385307">
      <w:pPr>
        <w:spacing w:line="40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 xml:space="preserve">6.2.2 </w:t>
      </w:r>
      <w:r>
        <w:rPr>
          <w:rFonts w:ascii="黑体" w:eastAsia="黑体" w:hAnsi="黑体" w:cs="Times New Roman"/>
          <w:szCs w:val="21"/>
        </w:rPr>
        <w:t>基肥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板栗秋季采收后土施有机肥，主要施肥方法有条状沟施、环状沟施、放射状沟施，深度</w:t>
      </w:r>
      <w:r>
        <w:rPr>
          <w:rFonts w:ascii="Times New Roman" w:eastAsia="宋体" w:hAnsi="Times New Roman" w:cs="Times New Roman" w:hint="eastAsia"/>
          <w:szCs w:val="21"/>
        </w:rPr>
        <w:t>30cm~40cm</w:t>
      </w:r>
      <w:r>
        <w:rPr>
          <w:rFonts w:ascii="Times New Roman" w:eastAsia="宋体" w:hAnsi="Times New Roman" w:cs="Times New Roman"/>
          <w:szCs w:val="21"/>
        </w:rPr>
        <w:t>。施肥量根据土壤肥力、立地条件以及板栗生长状况而定，幼树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年生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施有机肥</w:t>
      </w:r>
      <w:r>
        <w:rPr>
          <w:rFonts w:ascii="Times New Roman" w:eastAsia="宋体" w:hAnsi="Times New Roman" w:cs="Times New Roman"/>
          <w:szCs w:val="21"/>
        </w:rPr>
        <w:t>500 kg/</w:t>
      </w:r>
      <w:r>
        <w:rPr>
          <w:rFonts w:ascii="Times New Roman" w:eastAsia="宋体" w:hAnsi="Times New Roman" w:cs="Times New Roman" w:hint="eastAsia"/>
          <w:szCs w:val="21"/>
        </w:rPr>
        <w:t>亩</w:t>
      </w:r>
      <w:r>
        <w:rPr>
          <w:rFonts w:ascii="Times New Roman" w:eastAsia="宋体" w:hAnsi="Times New Roman" w:cs="Times New Roman"/>
          <w:szCs w:val="21"/>
        </w:rPr>
        <w:t>，盛果期施有机肥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00</w:t>
      </w:r>
      <w:r>
        <w:rPr>
          <w:rFonts w:ascii="Times New Roman" w:eastAsia="宋体" w:hAnsi="Times New Roman" w:cs="Times New Roman"/>
          <w:szCs w:val="21"/>
        </w:rPr>
        <w:t xml:space="preserve"> kg/</w:t>
      </w:r>
      <w:r>
        <w:rPr>
          <w:rFonts w:ascii="Times New Roman" w:eastAsia="宋体" w:hAnsi="Times New Roman" w:cs="Times New Roman" w:hint="eastAsia"/>
          <w:szCs w:val="21"/>
        </w:rPr>
        <w:t>亩</w:t>
      </w:r>
      <w:r>
        <w:rPr>
          <w:rFonts w:ascii="Times New Roman" w:eastAsia="宋体" w:hAnsi="Times New Roman" w:cs="Times New Roman"/>
          <w:szCs w:val="21"/>
        </w:rPr>
        <w:t>。</w:t>
      </w:r>
    </w:p>
    <w:p w:rsidR="0003515F" w:rsidRDefault="00385307">
      <w:pPr>
        <w:spacing w:beforeLines="50" w:before="156" w:afterLines="50" w:after="156" w:line="400" w:lineRule="exac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6.2.3 追肥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主要追肥时期为花期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春季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和球苞膨大期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夏季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，分为土壤追肥和</w:t>
      </w:r>
      <w:r>
        <w:rPr>
          <w:rFonts w:ascii="Times New Roman" w:eastAsia="宋体" w:hAnsi="Times New Roman" w:cs="Times New Roman" w:hint="eastAsia"/>
          <w:szCs w:val="21"/>
        </w:rPr>
        <w:t>叶面喷肥</w:t>
      </w:r>
      <w:r>
        <w:rPr>
          <w:rFonts w:ascii="Times New Roman" w:eastAsia="宋体" w:hAnsi="Times New Roman" w:cs="Times New Roman"/>
          <w:szCs w:val="21"/>
        </w:rPr>
        <w:t>。追肥主要方法有条状沟施、环状沟施、放射状沟施、穴施，深度</w:t>
      </w:r>
      <w:r>
        <w:rPr>
          <w:rFonts w:ascii="Times New Roman" w:eastAsia="宋体" w:hAnsi="Times New Roman" w:cs="Times New Roman" w:hint="eastAsia"/>
          <w:szCs w:val="21"/>
        </w:rPr>
        <w:t>20cm~30cm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花期叶面喷施</w:t>
      </w:r>
      <w:r>
        <w:rPr>
          <w:rFonts w:ascii="Times New Roman" w:eastAsia="宋体" w:hAnsi="Times New Roman" w:cs="Times New Roman"/>
          <w:szCs w:val="21"/>
        </w:rPr>
        <w:t>0.2%</w:t>
      </w:r>
      <w:r>
        <w:rPr>
          <w:rFonts w:ascii="Times New Roman" w:eastAsia="宋体" w:hAnsi="Times New Roman" w:cs="Times New Roman"/>
          <w:szCs w:val="21"/>
        </w:rPr>
        <w:t>磷酸二氢钾</w:t>
      </w:r>
      <w:r>
        <w:rPr>
          <w:rFonts w:ascii="Times New Roman" w:eastAsia="宋体" w:hAnsi="Times New Roman" w:cs="Times New Roman"/>
          <w:szCs w:val="21"/>
        </w:rPr>
        <w:t>+0.1%~0.3%</w:t>
      </w:r>
      <w:r>
        <w:rPr>
          <w:rFonts w:ascii="Times New Roman" w:eastAsia="宋体" w:hAnsi="Times New Roman" w:cs="Times New Roman"/>
          <w:szCs w:val="21"/>
        </w:rPr>
        <w:t>硼酸溶液，提高结实率；球苞膨大期每株幼树</w:t>
      </w: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宋体" w:eastAsia="宋体" w:hAnsi="宋体" w:cs="Times New Roman" w:hint="eastAsia"/>
          <w:szCs w:val="21"/>
        </w:rPr>
        <w:t>≤</w:t>
      </w:r>
      <w:r>
        <w:rPr>
          <w:rFonts w:ascii="Times New Roman" w:eastAsia="宋体" w:hAnsi="Times New Roman" w:cs="Times New Roman"/>
          <w:szCs w:val="21"/>
        </w:rPr>
        <w:t>5</w:t>
      </w:r>
      <w:r>
        <w:rPr>
          <w:rFonts w:ascii="Times New Roman" w:eastAsia="宋体" w:hAnsi="Times New Roman" w:cs="Times New Roman"/>
          <w:szCs w:val="21"/>
        </w:rPr>
        <w:t>年生</w:t>
      </w:r>
      <w:r>
        <w:rPr>
          <w:rFonts w:ascii="Times New Roman" w:eastAsia="宋体" w:hAnsi="Times New Roman" w:cs="Times New Roman" w:hint="eastAsia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土壤追施</w:t>
      </w:r>
      <w:r>
        <w:rPr>
          <w:rFonts w:ascii="Times New Roman" w:eastAsia="宋体" w:hAnsi="Times New Roman" w:cs="Times New Roman"/>
          <w:szCs w:val="21"/>
        </w:rPr>
        <w:t>0.2 kg~0.4 kg</w:t>
      </w:r>
      <w:r>
        <w:rPr>
          <w:rFonts w:ascii="Times New Roman" w:eastAsia="宋体" w:hAnsi="Times New Roman" w:cs="Times New Roman"/>
          <w:szCs w:val="21"/>
        </w:rPr>
        <w:t>尿素</w:t>
      </w:r>
      <w:r>
        <w:rPr>
          <w:rFonts w:ascii="Times New Roman" w:eastAsia="宋体" w:hAnsi="Times New Roman" w:cs="Times New Roman"/>
          <w:szCs w:val="21"/>
        </w:rPr>
        <w:t>+0.1 kg~0.3 kg</w:t>
      </w:r>
      <w:r>
        <w:rPr>
          <w:rFonts w:ascii="Times New Roman" w:eastAsia="宋体" w:hAnsi="Times New Roman" w:cs="Times New Roman"/>
          <w:szCs w:val="21"/>
        </w:rPr>
        <w:t>磷酸二氢钾</w:t>
      </w:r>
      <w:r>
        <w:rPr>
          <w:rFonts w:ascii="Times New Roman" w:eastAsia="宋体" w:hAnsi="Times New Roman" w:cs="Times New Roman" w:hint="eastAsia"/>
          <w:szCs w:val="21"/>
        </w:rPr>
        <w:t>；</w:t>
      </w:r>
      <w:r>
        <w:rPr>
          <w:rFonts w:ascii="Times New Roman" w:eastAsia="宋体" w:hAnsi="Times New Roman" w:cs="Times New Roman"/>
          <w:szCs w:val="21"/>
        </w:rPr>
        <w:t>盛果期每株树追施</w:t>
      </w:r>
      <w:r>
        <w:rPr>
          <w:rFonts w:ascii="Times New Roman" w:eastAsia="宋体" w:hAnsi="Times New Roman" w:cs="Times New Roman"/>
          <w:szCs w:val="21"/>
        </w:rPr>
        <w:t>0.5 kg~1.0 kg</w:t>
      </w:r>
      <w:r>
        <w:rPr>
          <w:rFonts w:ascii="Times New Roman" w:eastAsia="宋体" w:hAnsi="Times New Roman" w:cs="Times New Roman"/>
          <w:szCs w:val="21"/>
        </w:rPr>
        <w:t>尿素</w:t>
      </w:r>
      <w:r>
        <w:rPr>
          <w:rFonts w:ascii="Times New Roman" w:eastAsia="宋体" w:hAnsi="Times New Roman" w:cs="Times New Roman"/>
          <w:szCs w:val="21"/>
        </w:rPr>
        <w:t>+0.5 kg~0.8 kg</w:t>
      </w:r>
      <w:r>
        <w:rPr>
          <w:rFonts w:ascii="Times New Roman" w:eastAsia="宋体" w:hAnsi="Times New Roman" w:cs="Times New Roman"/>
          <w:szCs w:val="21"/>
        </w:rPr>
        <w:t>磷酸二氢钾，或叶面喷施</w:t>
      </w:r>
      <w:r>
        <w:rPr>
          <w:rFonts w:ascii="Times New Roman" w:eastAsia="宋体" w:hAnsi="Times New Roman" w:cs="Times New Roman"/>
          <w:szCs w:val="21"/>
        </w:rPr>
        <w:t xml:space="preserve">0.2%~0.3% </w:t>
      </w:r>
      <w:r>
        <w:rPr>
          <w:rFonts w:ascii="Times New Roman" w:eastAsia="宋体" w:hAnsi="Times New Roman" w:cs="Times New Roman"/>
          <w:szCs w:val="21"/>
        </w:rPr>
        <w:t>尿素</w:t>
      </w:r>
      <w:r>
        <w:rPr>
          <w:rFonts w:ascii="Times New Roman" w:eastAsia="宋体" w:hAnsi="Times New Roman" w:cs="Times New Roman"/>
          <w:szCs w:val="21"/>
        </w:rPr>
        <w:t>+0.1 %~0.3%</w:t>
      </w:r>
      <w:r>
        <w:rPr>
          <w:rFonts w:ascii="Times New Roman" w:eastAsia="宋体" w:hAnsi="Times New Roman" w:cs="Times New Roman"/>
          <w:szCs w:val="21"/>
        </w:rPr>
        <w:t>磷酸二氢钾，提高单粒质量。</w:t>
      </w:r>
    </w:p>
    <w:p w:rsidR="0003515F" w:rsidRDefault="00385307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6.3 水分管理</w:t>
      </w:r>
    </w:p>
    <w:p w:rsidR="0003515F" w:rsidRDefault="00385307">
      <w:pPr>
        <w:pStyle w:val="1"/>
        <w:spacing w:beforeLines="50" w:before="156" w:afterLines="50" w:after="156" w:line="400" w:lineRule="atLeast"/>
        <w:contextualSpacing/>
      </w:pPr>
      <w:r>
        <w:rPr>
          <w:rFonts w:hint="eastAsia"/>
        </w:rPr>
        <w:t>按照</w:t>
      </w:r>
      <w:r>
        <w:t>板栗萌芽期、球苞膨大期、采收后三个需水期及时灌溉。</w:t>
      </w:r>
    </w:p>
    <w:p w:rsidR="0003515F" w:rsidRDefault="00385307">
      <w:pPr>
        <w:spacing w:line="400" w:lineRule="exac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 病虫害防治</w:t>
      </w:r>
    </w:p>
    <w:p w:rsidR="0003515F" w:rsidRDefault="00385307">
      <w:pPr>
        <w:spacing w:line="400" w:lineRule="exac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6.4.1 防治原则</w:t>
      </w:r>
    </w:p>
    <w:p w:rsidR="0003515F" w:rsidRDefault="00385307">
      <w:pPr>
        <w:pStyle w:val="1"/>
        <w:spacing w:line="360" w:lineRule="auto"/>
        <w:contextualSpacing/>
      </w:pPr>
      <w:r>
        <w:t>贯彻</w:t>
      </w:r>
      <w:r>
        <w:t>“</w:t>
      </w:r>
      <w:r>
        <w:t>预防为主，综合防治</w:t>
      </w:r>
      <w:r>
        <w:t>”</w:t>
      </w:r>
      <w:r>
        <w:t>的植保方针，符合</w:t>
      </w:r>
      <w:r>
        <w:t>NY/T393</w:t>
      </w:r>
      <w:r>
        <w:t>的规定</w:t>
      </w:r>
      <w:r>
        <w:rPr>
          <w:rFonts w:hint="eastAsia"/>
        </w:rPr>
        <w:t>，</w:t>
      </w:r>
      <w:r>
        <w:t>达到安全、经济、有效的防治目的。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6.4.2主要</w:t>
      </w:r>
      <w:r>
        <w:rPr>
          <w:rFonts w:ascii="黑体" w:eastAsia="黑体" w:hAnsi="黑体" w:cs="黑体"/>
          <w:szCs w:val="21"/>
        </w:rPr>
        <w:t>病虫害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主要</w:t>
      </w:r>
      <w:r>
        <w:rPr>
          <w:rFonts w:ascii="宋体" w:hAnsi="宋体" w:cs="宋体" w:hint="eastAsia"/>
          <w:kern w:val="0"/>
          <w:szCs w:val="21"/>
        </w:rPr>
        <w:t>病害</w:t>
      </w:r>
      <w:r>
        <w:rPr>
          <w:rFonts w:ascii="宋体" w:hAnsi="宋体" w:cs="宋体"/>
          <w:kern w:val="0"/>
          <w:szCs w:val="21"/>
        </w:rPr>
        <w:t>有：</w:t>
      </w:r>
      <w:r>
        <w:rPr>
          <w:rFonts w:ascii="宋体" w:hAnsi="宋体" w:cs="宋体" w:hint="eastAsia"/>
          <w:kern w:val="0"/>
          <w:szCs w:val="21"/>
        </w:rPr>
        <w:t>栗疫病；</w:t>
      </w:r>
      <w:r>
        <w:rPr>
          <w:rFonts w:ascii="宋体" w:hAnsi="宋体" w:cs="宋体"/>
          <w:kern w:val="0"/>
          <w:szCs w:val="21"/>
        </w:rPr>
        <w:t>主要</w:t>
      </w:r>
      <w:r>
        <w:rPr>
          <w:rFonts w:ascii="宋体" w:hAnsi="宋体" w:cs="宋体" w:hint="eastAsia"/>
          <w:kern w:val="0"/>
          <w:szCs w:val="21"/>
        </w:rPr>
        <w:t>虫害</w:t>
      </w:r>
      <w:r>
        <w:rPr>
          <w:rFonts w:ascii="宋体" w:hAnsi="宋体" w:cs="宋体"/>
          <w:kern w:val="0"/>
          <w:szCs w:val="21"/>
        </w:rPr>
        <w:t>有：桃蛀螟、栗实象</w:t>
      </w:r>
      <w:r>
        <w:rPr>
          <w:rFonts w:ascii="宋体" w:hAnsi="宋体" w:cs="宋体" w:hint="eastAsia"/>
          <w:kern w:val="0"/>
          <w:szCs w:val="21"/>
        </w:rPr>
        <w:t>甲、</w:t>
      </w:r>
      <w:r>
        <w:rPr>
          <w:rFonts w:ascii="宋体" w:hAnsi="宋体" w:cs="宋体"/>
          <w:kern w:val="0"/>
          <w:szCs w:val="21"/>
        </w:rPr>
        <w:t>栗实</w:t>
      </w:r>
      <w:r>
        <w:rPr>
          <w:rFonts w:ascii="宋体" w:hAnsi="宋体" w:cs="宋体" w:hint="eastAsia"/>
          <w:kern w:val="0"/>
          <w:szCs w:val="21"/>
        </w:rPr>
        <w:t>蛾、透翅蛾、梨圆蚧、红蜘蛛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ascii="宋体" w:hAnsi="宋体" w:cs="宋体" w:hint="eastAsia"/>
          <w:kern w:val="0"/>
          <w:szCs w:val="21"/>
        </w:rPr>
        <w:t>栗大蚜等。</w:t>
      </w:r>
    </w:p>
    <w:p w:rsidR="0003515F" w:rsidRDefault="00385307">
      <w:pPr>
        <w:snapToGrid w:val="0"/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6.4.3防治措施</w:t>
      </w:r>
    </w:p>
    <w:p w:rsidR="0003515F" w:rsidRDefault="00385307">
      <w:pPr>
        <w:pStyle w:val="1"/>
        <w:spacing w:line="400" w:lineRule="atLeast"/>
        <w:contextualSpacing/>
      </w:pPr>
      <w:r>
        <w:rPr>
          <w:rFonts w:hint="eastAsia"/>
        </w:rPr>
        <w:t>按照病虫害发生规律，在关键防治时期协调利用农业、物理和生物防治等手段，有效防控病虫害。防治方法详见附录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:rsidR="0003515F" w:rsidRDefault="00385307">
      <w:pPr>
        <w:snapToGrid w:val="0"/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6.4.3.1农业防治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选用抗病</w:t>
      </w:r>
      <w:r>
        <w:rPr>
          <w:rFonts w:ascii="宋体" w:hAnsi="宋体" w:cs="宋体" w:hint="eastAsia"/>
          <w:kern w:val="0"/>
          <w:szCs w:val="21"/>
        </w:rPr>
        <w:t>虫</w:t>
      </w:r>
      <w:r>
        <w:rPr>
          <w:rFonts w:ascii="宋体" w:hAnsi="宋体" w:cs="宋体"/>
          <w:kern w:val="0"/>
          <w:szCs w:val="21"/>
        </w:rPr>
        <w:t>品种，加强抚育管理，</w:t>
      </w:r>
      <w:r>
        <w:rPr>
          <w:rFonts w:ascii="宋体" w:hAnsi="宋体" w:cs="宋体" w:hint="eastAsia"/>
          <w:kern w:val="0"/>
          <w:szCs w:val="21"/>
        </w:rPr>
        <w:t>增强</w:t>
      </w:r>
      <w:r>
        <w:rPr>
          <w:rFonts w:ascii="宋体" w:hAnsi="宋体" w:cs="宋体"/>
          <w:kern w:val="0"/>
          <w:szCs w:val="21"/>
        </w:rPr>
        <w:t>树势</w:t>
      </w:r>
      <w:r>
        <w:rPr>
          <w:rFonts w:ascii="宋体" w:hAnsi="宋体" w:cs="宋体" w:hint="eastAsia"/>
          <w:kern w:val="0"/>
          <w:szCs w:val="21"/>
        </w:rPr>
        <w:t>，</w:t>
      </w:r>
      <w:r>
        <w:rPr>
          <w:rFonts w:ascii="宋体" w:hAnsi="宋体" w:cs="宋体"/>
          <w:kern w:val="0"/>
          <w:szCs w:val="21"/>
        </w:rPr>
        <w:t>适地适树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良种良法是防治</w:t>
      </w:r>
      <w:r>
        <w:rPr>
          <w:rFonts w:ascii="宋体" w:hAnsi="宋体" w:cs="宋体" w:hint="eastAsia"/>
          <w:kern w:val="0"/>
          <w:szCs w:val="21"/>
        </w:rPr>
        <w:t>病虫</w:t>
      </w:r>
      <w:r>
        <w:rPr>
          <w:rFonts w:ascii="宋体" w:hAnsi="宋体" w:cs="宋体"/>
          <w:kern w:val="0"/>
          <w:szCs w:val="21"/>
        </w:rPr>
        <w:t>的根本途径</w:t>
      </w:r>
      <w:r>
        <w:rPr>
          <w:rFonts w:ascii="宋体" w:hAnsi="宋体" w:cs="宋体" w:hint="eastAsia"/>
          <w:kern w:val="0"/>
          <w:szCs w:val="21"/>
        </w:rPr>
        <w:t>；早春彻底</w:t>
      </w:r>
      <w:r>
        <w:rPr>
          <w:rFonts w:ascii="宋体" w:hAnsi="宋体" w:cs="宋体"/>
          <w:kern w:val="0"/>
          <w:szCs w:val="21"/>
        </w:rPr>
        <w:t>刮除主干及大枝条</w:t>
      </w:r>
      <w:r>
        <w:rPr>
          <w:rFonts w:ascii="宋体" w:hAnsi="宋体" w:cs="宋体" w:hint="eastAsia"/>
          <w:kern w:val="0"/>
          <w:szCs w:val="21"/>
        </w:rPr>
        <w:t>树皮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深度</w:t>
      </w:r>
      <w:r>
        <w:rPr>
          <w:rFonts w:ascii="宋体" w:hAnsi="宋体" w:cs="宋体"/>
          <w:kern w:val="0"/>
          <w:szCs w:val="21"/>
        </w:rPr>
        <w:t>达木质部</w:t>
      </w:r>
      <w:r>
        <w:rPr>
          <w:rFonts w:ascii="宋体" w:hAnsi="宋体" w:cs="宋体" w:hint="eastAsia"/>
          <w:kern w:val="0"/>
          <w:szCs w:val="21"/>
        </w:rPr>
        <w:t>,消灭透翅蛾、红蜘蛛等越冬虫卵和各种病菌；深翻改土，消灭土壤中栗食象甲等害虫；及时</w:t>
      </w:r>
      <w:r>
        <w:rPr>
          <w:rFonts w:ascii="宋体" w:hAnsi="宋体" w:cs="宋体"/>
          <w:kern w:val="0"/>
          <w:szCs w:val="21"/>
        </w:rPr>
        <w:t>清园，刮下的树皮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剪除</w:t>
      </w:r>
      <w:r>
        <w:rPr>
          <w:rFonts w:ascii="宋体" w:hAnsi="宋体" w:cs="宋体" w:hint="eastAsia"/>
          <w:kern w:val="0"/>
          <w:szCs w:val="21"/>
        </w:rPr>
        <w:t>的</w:t>
      </w:r>
      <w:r>
        <w:rPr>
          <w:rFonts w:ascii="宋体" w:hAnsi="宋体" w:cs="宋体"/>
          <w:kern w:val="0"/>
          <w:szCs w:val="21"/>
        </w:rPr>
        <w:t>病枝</w:t>
      </w:r>
      <w:r>
        <w:rPr>
          <w:rFonts w:ascii="宋体" w:hAnsi="宋体" w:cs="宋体" w:hint="eastAsia"/>
          <w:kern w:val="0"/>
          <w:szCs w:val="21"/>
        </w:rPr>
        <w:t>、树叶、</w:t>
      </w:r>
      <w:r>
        <w:rPr>
          <w:rFonts w:ascii="宋体" w:hAnsi="宋体" w:cs="宋体"/>
          <w:kern w:val="0"/>
          <w:szCs w:val="21"/>
        </w:rPr>
        <w:t>杂草</w:t>
      </w:r>
      <w:r>
        <w:rPr>
          <w:rFonts w:ascii="宋体" w:hAnsi="宋体" w:cs="宋体" w:hint="eastAsia"/>
          <w:kern w:val="0"/>
          <w:szCs w:val="21"/>
        </w:rPr>
        <w:t>及球苞</w:t>
      </w:r>
      <w:r>
        <w:rPr>
          <w:rFonts w:ascii="宋体" w:hAnsi="宋体" w:cs="宋体"/>
          <w:kern w:val="0"/>
          <w:szCs w:val="21"/>
        </w:rPr>
        <w:t>等集中烧毁</w:t>
      </w:r>
      <w:r>
        <w:rPr>
          <w:rFonts w:ascii="宋体" w:hAnsi="宋体" w:cs="宋体" w:hint="eastAsia"/>
          <w:kern w:val="0"/>
          <w:szCs w:val="21"/>
        </w:rPr>
        <w:t>，减少病虫危害；栗园周围散种向日葵、玉米等作物，诱集桃蛀螟成虫；利用害虫假死、群居等习性，人工捕杀。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6.4.3.2物理防治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Theme="minorEastAsia" w:hAnsiTheme="minorEastAsia" w:cs="Times New Roman"/>
          <w:color w:val="000000"/>
          <w:szCs w:val="21"/>
        </w:rPr>
      </w:pPr>
      <w:r>
        <w:rPr>
          <w:rFonts w:hint="eastAsia"/>
        </w:rPr>
        <w:t>在成虫大量出土期，在林内、林缘位置合理安置诱虫灯，</w:t>
      </w:r>
      <w:r>
        <w:rPr>
          <w:rFonts w:asciiTheme="minorEastAsia" w:hAnsiTheme="minorEastAsia" w:cs="Times New Roman" w:hint="eastAsia"/>
          <w:color w:val="000000"/>
          <w:szCs w:val="21"/>
        </w:rPr>
        <w:t>诱杀透翅蛾、栗实蛾、桃蛀螟</w:t>
      </w:r>
      <w:r>
        <w:rPr>
          <w:rFonts w:asciiTheme="minorEastAsia" w:hAnsiTheme="minorEastAsia" w:cs="Times New Roman"/>
          <w:color w:val="000000"/>
          <w:szCs w:val="21"/>
        </w:rPr>
        <w:t>等害虫。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Theme="minorEastAsia" w:hAnsiTheme="minorEastAsia" w:cs="Times New Roman"/>
          <w:color w:val="000000"/>
          <w:szCs w:val="21"/>
        </w:rPr>
      </w:pPr>
      <w:r>
        <w:rPr>
          <w:rFonts w:asciiTheme="minorEastAsia" w:hAnsiTheme="minorEastAsia" w:cs="Times New Roman" w:hint="eastAsia"/>
          <w:color w:val="000000"/>
          <w:szCs w:val="21"/>
        </w:rPr>
        <w:t>4月中旬至7月下旬，按红</w:t>
      </w:r>
      <w:r>
        <w:rPr>
          <w:rFonts w:ascii="Times New Roman" w:hAnsi="Times New Roman" w:cs="Times New Roman"/>
          <w:szCs w:val="21"/>
        </w:rPr>
        <w:t>糖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醋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酒</w:t>
      </w:r>
      <w:r>
        <w:rPr>
          <w:rFonts w:ascii="Times New Roman" w:hAnsi="Times New Roman" w:cs="Times New Roman" w:hint="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水</w:t>
      </w:r>
      <w:r>
        <w:rPr>
          <w:rFonts w:ascii="Times New Roman" w:hAnsi="Times New Roman" w:cs="Times New Roman" w:hint="eastAsia"/>
          <w:szCs w:val="21"/>
        </w:rPr>
        <w:t>=</w:t>
      </w:r>
      <w:r>
        <w:rPr>
          <w:rFonts w:ascii="Times New Roman" w:hAnsi="Times New Roman" w:cs="Times New Roman"/>
          <w:szCs w:val="21"/>
        </w:rPr>
        <w:t>1:4:1:16</w:t>
      </w:r>
      <w:r>
        <w:rPr>
          <w:rFonts w:ascii="Times New Roman" w:hAnsi="Times New Roman" w:cs="Times New Roman"/>
          <w:szCs w:val="21"/>
        </w:rPr>
        <w:t>配制</w:t>
      </w:r>
      <w:r>
        <w:rPr>
          <w:rFonts w:asciiTheme="minorEastAsia" w:hAnsiTheme="minorEastAsia" w:cs="Times New Roman"/>
          <w:color w:val="000000"/>
          <w:szCs w:val="21"/>
        </w:rPr>
        <w:t>糖醋液</w:t>
      </w:r>
      <w:r>
        <w:rPr>
          <w:rFonts w:asciiTheme="minorEastAsia" w:hAnsiTheme="minorEastAsia" w:cs="Times New Roman" w:hint="eastAsia"/>
          <w:color w:val="000000"/>
          <w:szCs w:val="21"/>
        </w:rPr>
        <w:t>，用红色或黄色的容器盛放，悬挂在树冠中上部无遮挡处，防治蛾类害虫。经常查看，清理虫体，添加药液；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="ˎ̥" w:hAnsi="ˎ̥"/>
          <w:szCs w:val="21"/>
        </w:rPr>
      </w:pPr>
      <w:r>
        <w:rPr>
          <w:rFonts w:asciiTheme="minorEastAsia" w:hAnsiTheme="minorEastAsia" w:cs="Times New Roman"/>
          <w:color w:val="000000"/>
          <w:szCs w:val="21"/>
        </w:rPr>
        <w:t>悬挂粘虫色</w:t>
      </w:r>
      <w:r>
        <w:rPr>
          <w:rFonts w:asciiTheme="minorEastAsia" w:hAnsiTheme="minorEastAsia" w:cs="Times New Roman" w:hint="eastAsia"/>
          <w:color w:val="000000"/>
          <w:szCs w:val="21"/>
        </w:rPr>
        <w:t>板，</w:t>
      </w:r>
      <w:r>
        <w:rPr>
          <w:rFonts w:ascii="ˎ̥" w:hAnsi="ˎ̥" w:hint="eastAsia"/>
          <w:szCs w:val="21"/>
        </w:rPr>
        <w:t>20</w:t>
      </w:r>
      <w:r>
        <w:rPr>
          <w:rFonts w:ascii="Times New Roman" w:eastAsia="宋体" w:hAnsi="Times New Roman" w:cs="Times New Roman"/>
          <w:kern w:val="0"/>
          <w:szCs w:val="20"/>
        </w:rPr>
        <w:t>~</w:t>
      </w:r>
      <w:r>
        <w:rPr>
          <w:rFonts w:ascii="ˎ̥" w:hAnsi="ˎ̥" w:hint="eastAsia"/>
          <w:szCs w:val="21"/>
        </w:rPr>
        <w:t>30</w:t>
      </w:r>
      <w:r>
        <w:rPr>
          <w:rFonts w:ascii="ˎ̥" w:hAnsi="ˎ̥" w:hint="eastAsia"/>
          <w:szCs w:val="21"/>
        </w:rPr>
        <w:t>张</w:t>
      </w:r>
      <w:r>
        <w:rPr>
          <w:rFonts w:ascii="ˎ̥" w:hAnsi="ˎ̥" w:hint="eastAsia"/>
          <w:szCs w:val="21"/>
        </w:rPr>
        <w:t>/</w:t>
      </w:r>
      <w:r>
        <w:rPr>
          <w:rFonts w:ascii="ˎ̥" w:hAnsi="ˎ̥" w:hint="eastAsia"/>
          <w:szCs w:val="21"/>
        </w:rPr>
        <w:t>亩，有效期</w:t>
      </w:r>
      <w:r>
        <w:rPr>
          <w:rFonts w:ascii="ˎ̥" w:hAnsi="ˎ̥" w:hint="eastAsia"/>
          <w:szCs w:val="21"/>
        </w:rPr>
        <w:t>3</w:t>
      </w:r>
      <w:r>
        <w:rPr>
          <w:rFonts w:ascii="ˎ̥" w:hAnsi="ˎ̥" w:hint="eastAsia"/>
          <w:szCs w:val="21"/>
        </w:rPr>
        <w:t>个月，粘杀有翅蚜、蛾类等害虫。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6.4.3.3生物防治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 w:hint="eastAsia"/>
          <w:kern w:val="0"/>
          <w:szCs w:val="20"/>
        </w:rPr>
        <w:t>调节</w:t>
      </w:r>
      <w:r>
        <w:rPr>
          <w:rFonts w:ascii="Times New Roman" w:eastAsia="宋体" w:hAnsi="Times New Roman" w:cs="Times New Roman"/>
          <w:kern w:val="0"/>
          <w:szCs w:val="20"/>
        </w:rPr>
        <w:t>栗园</w:t>
      </w:r>
      <w:r>
        <w:rPr>
          <w:rFonts w:ascii="Times New Roman" w:eastAsia="宋体" w:hAnsi="Times New Roman" w:cs="Times New Roman" w:hint="eastAsia"/>
          <w:kern w:val="0"/>
          <w:szCs w:val="20"/>
        </w:rPr>
        <w:t>生态</w:t>
      </w:r>
      <w:r>
        <w:rPr>
          <w:rFonts w:ascii="Times New Roman" w:eastAsia="宋体" w:hAnsi="Times New Roman" w:cs="Times New Roman"/>
          <w:kern w:val="0"/>
          <w:szCs w:val="20"/>
        </w:rPr>
        <w:t>系统稳定性和可持续性，</w:t>
      </w:r>
      <w:r>
        <w:rPr>
          <w:rFonts w:ascii="Times New Roman" w:eastAsia="宋体" w:hAnsi="Times New Roman" w:cs="Times New Roman" w:hint="eastAsia"/>
          <w:kern w:val="0"/>
          <w:szCs w:val="20"/>
        </w:rPr>
        <w:t>释放</w:t>
      </w:r>
      <w:r>
        <w:rPr>
          <w:rFonts w:ascii="Times New Roman" w:eastAsia="宋体" w:hAnsi="Times New Roman" w:cs="Times New Roman"/>
          <w:kern w:val="0"/>
          <w:szCs w:val="20"/>
        </w:rPr>
        <w:t>或施用多种有益生物因子快速高效融入目标栗园生境，发挥控害作用</w:t>
      </w:r>
      <w:r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p w:rsidR="0003515F" w:rsidRDefault="00385307">
      <w:pPr>
        <w:spacing w:line="360" w:lineRule="auto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 w:hint="eastAsia"/>
          <w:kern w:val="0"/>
          <w:szCs w:val="20"/>
        </w:rPr>
        <w:t>利用食螨天敌草蛉、食螨瓢虫、</w:t>
      </w:r>
      <w:r>
        <w:rPr>
          <w:rFonts w:ascii="Times New Roman" w:eastAsia="宋体" w:hAnsi="Times New Roman" w:cs="Times New Roman" w:hint="eastAsia"/>
          <w:szCs w:val="21"/>
        </w:rPr>
        <w:t>捕食螨、</w:t>
      </w:r>
      <w:r>
        <w:rPr>
          <w:rFonts w:ascii="Times New Roman" w:eastAsia="宋体" w:hAnsi="Times New Roman" w:cs="Times New Roman" w:hint="eastAsia"/>
          <w:kern w:val="0"/>
          <w:szCs w:val="20"/>
        </w:rPr>
        <w:t>蓟马等防治红蜘蛛；用赤眼蜂控制栗实蛾等卷叶蛾类幼虫；用红点唇瓢虫、肾斑唇瓢虫和跳小蜂防治梨圆蚧；</w:t>
      </w:r>
      <w:r>
        <w:rPr>
          <w:rFonts w:ascii="Times New Roman" w:eastAsia="宋体" w:hAnsi="Times New Roman" w:cs="Times New Roman"/>
          <w:szCs w:val="21"/>
        </w:rPr>
        <w:t>西方盲走螨、草蛉防治栗大蚜</w:t>
      </w:r>
      <w:r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p w:rsidR="0003515F" w:rsidRDefault="00385307">
      <w:pPr>
        <w:spacing w:line="400" w:lineRule="atLeast"/>
        <w:ind w:firstLine="420"/>
        <w:rPr>
          <w:rFonts w:ascii="ˎ̥" w:hAnsi="ˎ̥" w:cs="Times New Roman"/>
          <w:szCs w:val="21"/>
        </w:rPr>
      </w:pPr>
      <w:r>
        <w:rPr>
          <w:rFonts w:ascii="Times New Roman"/>
        </w:rPr>
        <w:t>悬挂</w:t>
      </w:r>
      <w:r>
        <w:rPr>
          <w:rFonts w:ascii="Times New Roman" w:hint="eastAsia"/>
        </w:rPr>
        <w:t>性</w:t>
      </w:r>
      <w:r>
        <w:rPr>
          <w:rFonts w:ascii="Times New Roman"/>
        </w:rPr>
        <w:t>信息素</w:t>
      </w:r>
      <w:r>
        <w:rPr>
          <w:rFonts w:ascii="Times New Roman" w:hint="eastAsia"/>
        </w:rPr>
        <w:t>诱</w:t>
      </w:r>
      <w:r>
        <w:rPr>
          <w:rFonts w:ascii="ˎ̥" w:hAnsi="ˎ̥" w:cs="Times New Roman" w:hint="eastAsia"/>
          <w:szCs w:val="21"/>
        </w:rPr>
        <w:t>杀桃蛀螟雄虫，使雄性桃蛀螟失去交尾能力，控制其繁殖。</w:t>
      </w:r>
    </w:p>
    <w:p w:rsidR="0003515F" w:rsidRDefault="00385307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 整形修剪</w:t>
      </w:r>
    </w:p>
    <w:p w:rsidR="0003515F" w:rsidRDefault="00385307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6.5.1修剪时期和方法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冬季修剪：落叶后至翌年春季萌动前，主要方法有短截、疏</w:t>
      </w:r>
      <w:r>
        <w:rPr>
          <w:rFonts w:ascii="Times New Roman" w:eastAsia="宋体" w:hAnsi="Times New Roman" w:cs="Times New Roman" w:hint="eastAsia"/>
          <w:kern w:val="0"/>
          <w:szCs w:val="20"/>
        </w:rPr>
        <w:t>剪</w:t>
      </w:r>
      <w:r>
        <w:rPr>
          <w:rFonts w:ascii="Times New Roman" w:eastAsia="宋体" w:hAnsi="Times New Roman" w:cs="Times New Roman"/>
          <w:kern w:val="0"/>
          <w:szCs w:val="20"/>
        </w:rPr>
        <w:t>、回缩、缓放。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夏季修剪：生长季节内，主要方法有抹芽、摘心和疏</w:t>
      </w:r>
      <w:r>
        <w:rPr>
          <w:rFonts w:ascii="Times New Roman" w:eastAsia="宋体" w:hAnsi="Times New Roman" w:cs="Times New Roman" w:hint="eastAsia"/>
          <w:kern w:val="0"/>
          <w:szCs w:val="20"/>
        </w:rPr>
        <w:t>剪</w:t>
      </w:r>
      <w:r>
        <w:rPr>
          <w:rFonts w:ascii="Times New Roman" w:eastAsia="宋体" w:hAnsi="Times New Roman" w:cs="Times New Roman"/>
          <w:kern w:val="0"/>
          <w:szCs w:val="20"/>
        </w:rPr>
        <w:t>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6.5.2主要树形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6.5.2.1主干疏层形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具有直立而强大的中心领导干，其上分</w:t>
      </w:r>
      <w:r>
        <w:rPr>
          <w:rFonts w:ascii="Times New Roman" w:eastAsia="宋体" w:hAnsi="Times New Roman" w:cs="Times New Roman"/>
          <w:kern w:val="0"/>
          <w:szCs w:val="20"/>
        </w:rPr>
        <w:t>2 ~ 3</w:t>
      </w:r>
      <w:r>
        <w:rPr>
          <w:rFonts w:ascii="Times New Roman" w:eastAsia="宋体" w:hAnsi="Times New Roman" w:cs="Times New Roman"/>
          <w:kern w:val="0"/>
          <w:szCs w:val="20"/>
        </w:rPr>
        <w:t>层，分布</w:t>
      </w:r>
      <w:r>
        <w:rPr>
          <w:rFonts w:ascii="Times New Roman" w:eastAsia="宋体" w:hAnsi="Times New Roman" w:cs="Times New Roman"/>
          <w:kern w:val="0"/>
          <w:szCs w:val="20"/>
        </w:rPr>
        <w:t>5 ~ 7</w:t>
      </w:r>
      <w:r>
        <w:rPr>
          <w:rFonts w:ascii="Times New Roman" w:eastAsia="宋体" w:hAnsi="Times New Roman" w:cs="Times New Roman"/>
          <w:kern w:val="0"/>
          <w:szCs w:val="20"/>
        </w:rPr>
        <w:t>个主枝，第一层</w:t>
      </w:r>
      <w:r>
        <w:rPr>
          <w:rFonts w:ascii="Times New Roman" w:eastAsia="宋体" w:hAnsi="Times New Roman" w:cs="Times New Roman"/>
          <w:kern w:val="0"/>
          <w:szCs w:val="20"/>
        </w:rPr>
        <w:t>2 ~ 3</w:t>
      </w:r>
      <w:r>
        <w:rPr>
          <w:rFonts w:ascii="Times New Roman" w:eastAsia="宋体" w:hAnsi="Times New Roman" w:cs="Times New Roman"/>
          <w:kern w:val="0"/>
          <w:szCs w:val="20"/>
        </w:rPr>
        <w:t>个，第二层</w:t>
      </w:r>
      <w:r>
        <w:rPr>
          <w:rFonts w:ascii="Times New Roman" w:eastAsia="宋体" w:hAnsi="Times New Roman" w:cs="Times New Roman"/>
          <w:kern w:val="0"/>
          <w:szCs w:val="20"/>
        </w:rPr>
        <w:t>2</w:t>
      </w:r>
      <w:r>
        <w:rPr>
          <w:rFonts w:ascii="Times New Roman" w:eastAsia="宋体" w:hAnsi="Times New Roman" w:cs="Times New Roman"/>
          <w:kern w:val="0"/>
          <w:szCs w:val="20"/>
        </w:rPr>
        <w:t>个，第三层</w:t>
      </w:r>
      <w:r>
        <w:rPr>
          <w:rFonts w:ascii="Times New Roman" w:eastAsia="宋体" w:hAnsi="Times New Roman" w:cs="Times New Roman"/>
          <w:kern w:val="0"/>
          <w:szCs w:val="20"/>
        </w:rPr>
        <w:t>l ~ 2</w:t>
      </w:r>
      <w:r>
        <w:rPr>
          <w:rFonts w:ascii="Times New Roman" w:eastAsia="宋体" w:hAnsi="Times New Roman" w:cs="Times New Roman"/>
          <w:kern w:val="0"/>
          <w:szCs w:val="20"/>
        </w:rPr>
        <w:t>个，树形比较高，主枝数目较多。主枝开张角</w:t>
      </w:r>
      <w:r>
        <w:rPr>
          <w:rFonts w:ascii="Times New Roman" w:eastAsia="宋体" w:hAnsi="Times New Roman" w:cs="Times New Roman"/>
          <w:kern w:val="0"/>
          <w:szCs w:val="20"/>
        </w:rPr>
        <w:t>60 ~ 70°</w:t>
      </w:r>
      <w:r>
        <w:rPr>
          <w:rFonts w:ascii="Times New Roman" w:eastAsia="宋体" w:hAnsi="Times New Roman" w:cs="Times New Roman"/>
          <w:kern w:val="0"/>
          <w:szCs w:val="20"/>
        </w:rPr>
        <w:t>，层间距</w:t>
      </w:r>
      <w:r>
        <w:rPr>
          <w:rFonts w:ascii="Times New Roman" w:eastAsia="宋体" w:hAnsi="Times New Roman" w:cs="Times New Roman"/>
          <w:kern w:val="0"/>
          <w:szCs w:val="20"/>
        </w:rPr>
        <w:t>80 ~ 120cm</w:t>
      </w:r>
      <w:r>
        <w:rPr>
          <w:rFonts w:ascii="Times New Roman" w:eastAsia="宋体" w:hAnsi="Times New Roman" w:cs="Times New Roman"/>
          <w:kern w:val="0"/>
          <w:szCs w:val="20"/>
        </w:rPr>
        <w:t>，树冠圆锥形，通风透光良好。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6.5.2.2自然开心形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无中心领导干，主枝</w:t>
      </w:r>
      <w:r>
        <w:rPr>
          <w:rFonts w:ascii="Times New Roman" w:eastAsia="宋体" w:hAnsi="Times New Roman" w:cs="Times New Roman"/>
          <w:kern w:val="0"/>
          <w:szCs w:val="20"/>
        </w:rPr>
        <w:t>2 ~ 3</w:t>
      </w:r>
      <w:r>
        <w:rPr>
          <w:rFonts w:ascii="Times New Roman" w:eastAsia="宋体" w:hAnsi="Times New Roman" w:cs="Times New Roman"/>
          <w:kern w:val="0"/>
          <w:szCs w:val="20"/>
        </w:rPr>
        <w:t>或</w:t>
      </w:r>
      <w:r>
        <w:rPr>
          <w:rFonts w:ascii="Times New Roman" w:eastAsia="宋体" w:hAnsi="Times New Roman" w:cs="Times New Roman"/>
          <w:kern w:val="0"/>
          <w:szCs w:val="20"/>
        </w:rPr>
        <w:t>3 ~ 4</w:t>
      </w:r>
      <w:r>
        <w:rPr>
          <w:rFonts w:ascii="Times New Roman" w:eastAsia="宋体" w:hAnsi="Times New Roman" w:cs="Times New Roman"/>
          <w:kern w:val="0"/>
          <w:szCs w:val="20"/>
        </w:rPr>
        <w:t>个，从主干顶端向外斜生，每主枝上有</w:t>
      </w:r>
      <w:r>
        <w:rPr>
          <w:rFonts w:ascii="Times New Roman" w:eastAsia="宋体" w:hAnsi="Times New Roman" w:cs="Times New Roman"/>
          <w:kern w:val="0"/>
          <w:szCs w:val="20"/>
        </w:rPr>
        <w:t>2~3</w:t>
      </w:r>
      <w:r>
        <w:rPr>
          <w:rFonts w:ascii="Times New Roman" w:eastAsia="宋体" w:hAnsi="Times New Roman" w:cs="Times New Roman"/>
          <w:kern w:val="0"/>
          <w:szCs w:val="20"/>
        </w:rPr>
        <w:t>个侧枝，主侧枝差异明显，主枝分</w:t>
      </w:r>
      <w:r>
        <w:rPr>
          <w:rFonts w:ascii="Times New Roman" w:eastAsia="宋体" w:hAnsi="Times New Roman" w:cs="Times New Roman" w:hint="eastAsia"/>
          <w:kern w:val="0"/>
          <w:szCs w:val="20"/>
        </w:rPr>
        <w:t>枝</w:t>
      </w:r>
      <w:r>
        <w:rPr>
          <w:rFonts w:ascii="Times New Roman" w:eastAsia="宋体" w:hAnsi="Times New Roman" w:cs="Times New Roman"/>
          <w:kern w:val="0"/>
          <w:szCs w:val="20"/>
        </w:rPr>
        <w:t>角度大，一般</w:t>
      </w:r>
      <w:r>
        <w:rPr>
          <w:rFonts w:ascii="Times New Roman" w:eastAsia="宋体" w:hAnsi="Times New Roman" w:cs="Times New Roman"/>
          <w:kern w:val="0"/>
          <w:szCs w:val="20"/>
        </w:rPr>
        <w:t>45° ~ 70°</w:t>
      </w:r>
      <w:r>
        <w:rPr>
          <w:rFonts w:ascii="Times New Roman" w:eastAsia="宋体" w:hAnsi="Times New Roman" w:cs="Times New Roman"/>
          <w:kern w:val="0"/>
          <w:szCs w:val="20"/>
        </w:rPr>
        <w:t>，树冠较矮而开张，适于密植。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6.5.2.3 变则主干形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不分层，均匀分布</w:t>
      </w:r>
      <w:r>
        <w:rPr>
          <w:rFonts w:ascii="Times New Roman" w:eastAsia="宋体" w:hAnsi="Times New Roman" w:cs="Times New Roman"/>
          <w:kern w:val="0"/>
          <w:szCs w:val="20"/>
        </w:rPr>
        <w:t>4</w:t>
      </w:r>
      <w:r>
        <w:rPr>
          <w:rFonts w:ascii="Times New Roman" w:eastAsia="宋体" w:hAnsi="Times New Roman" w:cs="Times New Roman"/>
          <w:kern w:val="0"/>
          <w:szCs w:val="20"/>
        </w:rPr>
        <w:t>个主枝，其中最上层一个作为领导干，主枝间距</w:t>
      </w:r>
      <w:r>
        <w:rPr>
          <w:rFonts w:ascii="Times New Roman" w:eastAsia="宋体" w:hAnsi="Times New Roman" w:cs="Times New Roman"/>
          <w:kern w:val="0"/>
          <w:szCs w:val="20"/>
        </w:rPr>
        <w:t>60 cm</w:t>
      </w:r>
      <w:r>
        <w:rPr>
          <w:rFonts w:ascii="Times New Roman" w:eastAsia="宋体" w:hAnsi="Times New Roman" w:cs="Times New Roman"/>
          <w:kern w:val="0"/>
          <w:szCs w:val="20"/>
        </w:rPr>
        <w:t>左右，每一主枝上有侧枝</w:t>
      </w:r>
      <w:r>
        <w:rPr>
          <w:rFonts w:ascii="Times New Roman" w:eastAsia="宋体" w:hAnsi="Times New Roman" w:cs="Times New Roman"/>
          <w:kern w:val="0"/>
          <w:szCs w:val="20"/>
        </w:rPr>
        <w:t>2</w:t>
      </w:r>
      <w:r>
        <w:rPr>
          <w:rFonts w:ascii="Times New Roman" w:eastAsia="宋体" w:hAnsi="Times New Roman" w:cs="Times New Roman"/>
          <w:kern w:val="0"/>
          <w:szCs w:val="20"/>
        </w:rPr>
        <w:t>个，主枝角度大于</w:t>
      </w:r>
      <w:r>
        <w:rPr>
          <w:rFonts w:ascii="Times New Roman" w:eastAsia="宋体" w:hAnsi="Times New Roman" w:cs="Times New Roman"/>
          <w:kern w:val="0"/>
          <w:szCs w:val="20"/>
        </w:rPr>
        <w:t>45º</w:t>
      </w:r>
      <w:r>
        <w:rPr>
          <w:rFonts w:ascii="Times New Roman" w:eastAsia="宋体" w:hAnsi="Times New Roman" w:cs="Times New Roman"/>
          <w:kern w:val="0"/>
          <w:szCs w:val="20"/>
        </w:rPr>
        <w:t>。树冠较矮，透光良好，适于密植，后期去掉领导干即为自然开心形。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6.5.3 修剪技术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6.5.3.1 幼树整形修剪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以培养树体结构为主，土层瘠薄地区或干性差的品种采用自然开心形或变则主干形，土壤条件较好、干性强的品种适于主干疏层形。幼树营养充足，树势较强，以疏剪为主培养枝组，控制徒长，生长量过大的旺枝，缓放，夏季摘心、拉大枝条角度、扭梢，促生分枝。疏除细弱、重叠、病虫枝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6.5.3.2 盛果期树体修剪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t>以维持健壮树势为主。因树修剪，随枝作形，看芽留枝，保持枝条分布均匀，内膛通风透光，注意结果枝组的轮替更新，每平方米树冠投</w:t>
      </w:r>
      <w:r>
        <w:rPr>
          <w:rFonts w:ascii="Times New Roman" w:eastAsia="宋体" w:hAnsi="Times New Roman" w:cs="Times New Roman" w:hint="eastAsia"/>
          <w:kern w:val="0"/>
          <w:szCs w:val="20"/>
        </w:rPr>
        <w:t>垂直</w:t>
      </w:r>
      <w:r>
        <w:rPr>
          <w:rFonts w:ascii="Times New Roman" w:eastAsia="宋体" w:hAnsi="Times New Roman" w:cs="Times New Roman"/>
          <w:kern w:val="0"/>
          <w:szCs w:val="20"/>
        </w:rPr>
        <w:t>影面积内</w:t>
      </w:r>
      <w:r>
        <w:rPr>
          <w:rFonts w:ascii="Times New Roman" w:eastAsia="宋体" w:hAnsi="Times New Roman" w:cs="Times New Roman" w:hint="eastAsia"/>
          <w:kern w:val="0"/>
          <w:szCs w:val="20"/>
        </w:rPr>
        <w:t>保留</w:t>
      </w:r>
      <w:r>
        <w:rPr>
          <w:rFonts w:ascii="Times New Roman" w:eastAsia="宋体" w:hAnsi="Times New Roman" w:cs="Times New Roman" w:hint="eastAsia"/>
          <w:kern w:val="0"/>
          <w:szCs w:val="20"/>
        </w:rPr>
        <w:t>6</w:t>
      </w:r>
      <w:r>
        <w:rPr>
          <w:rFonts w:ascii="Times New Roman" w:eastAsia="宋体" w:hAnsi="Times New Roman" w:cs="Times New Roman"/>
          <w:kern w:val="0"/>
          <w:szCs w:val="20"/>
        </w:rPr>
        <w:t xml:space="preserve"> ~</w:t>
      </w:r>
      <w:r>
        <w:rPr>
          <w:rFonts w:ascii="Times New Roman" w:eastAsia="宋体" w:hAnsi="Times New Roman" w:cs="Times New Roman" w:hint="eastAsia"/>
          <w:kern w:val="0"/>
          <w:szCs w:val="20"/>
        </w:rPr>
        <w:t>8</w:t>
      </w:r>
      <w:r>
        <w:rPr>
          <w:rFonts w:ascii="Times New Roman" w:eastAsia="宋体" w:hAnsi="Times New Roman" w:cs="Times New Roman"/>
          <w:kern w:val="0"/>
          <w:szCs w:val="20"/>
        </w:rPr>
        <w:t>个结果母枝。保留辅养枝，疏去徒长枝和细弱枝；使各类枝条分布均匀，树冠内膛要适当多留结果枝。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6.5.3.3 衰老树修剪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0"/>
        </w:rPr>
      </w:pPr>
      <w:r>
        <w:rPr>
          <w:rFonts w:ascii="Times New Roman" w:eastAsia="宋体" w:hAnsi="Times New Roman" w:cs="Times New Roman"/>
          <w:kern w:val="0"/>
          <w:szCs w:val="20"/>
        </w:rPr>
        <w:lastRenderedPageBreak/>
        <w:t>板栗树的长势衰退时，</w:t>
      </w:r>
      <w:r>
        <w:rPr>
          <w:rFonts w:ascii="Times New Roman" w:eastAsia="宋体" w:hAnsi="Times New Roman" w:cs="Times New Roman" w:hint="eastAsia"/>
          <w:kern w:val="0"/>
          <w:szCs w:val="20"/>
        </w:rPr>
        <w:t>对</w:t>
      </w:r>
      <w:r>
        <w:rPr>
          <w:rFonts w:ascii="Times New Roman" w:eastAsia="宋体" w:hAnsi="Times New Roman" w:cs="Times New Roman"/>
          <w:kern w:val="0"/>
          <w:szCs w:val="20"/>
        </w:rPr>
        <w:t>外围出现的细弱枝和枯焦枝梢，回缩、更新，促进隐芽萌发，重新形成树冠，复壮树势，延长结果年限。同时，注意对大伤口的保护</w:t>
      </w:r>
      <w:r>
        <w:rPr>
          <w:rFonts w:ascii="Times New Roman" w:eastAsia="宋体" w:hAnsi="Times New Roman" w:cs="Times New Roman" w:hint="eastAsia"/>
          <w:kern w:val="0"/>
          <w:szCs w:val="20"/>
        </w:rPr>
        <w:t>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7 采收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7.1成熟时期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球苞自然成熟开裂,底座与球苞自然脱离时开始采收,一般</w:t>
      </w:r>
      <w:r>
        <w:rPr>
          <w:rFonts w:ascii="宋体" w:hAnsi="宋体" w:cs="宋体"/>
          <w:color w:val="000000"/>
          <w:szCs w:val="21"/>
        </w:rPr>
        <w:t>在</w:t>
      </w:r>
      <w:r>
        <w:rPr>
          <w:rFonts w:ascii="宋体" w:hAnsi="宋体" w:cs="宋体" w:hint="eastAsia"/>
          <w:color w:val="000000"/>
          <w:szCs w:val="21"/>
        </w:rPr>
        <w:t>9月份</w:t>
      </w:r>
      <w:r>
        <w:rPr>
          <w:rFonts w:ascii="宋体" w:hAnsi="宋体" w:cs="宋体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根据采收成熟期不同分期采收。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7.2采收方法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采取拣拾和采摘相结合的方法采收。在</w:t>
      </w:r>
      <w:r>
        <w:rPr>
          <w:rFonts w:ascii="Times New Roman" w:eastAsia="宋体" w:hAnsi="Times New Roman" w:cs="Times New Roman" w:hint="eastAsia"/>
          <w:szCs w:val="21"/>
        </w:rPr>
        <w:t>坚果</w:t>
      </w:r>
      <w:r>
        <w:rPr>
          <w:rFonts w:ascii="Times New Roman" w:eastAsia="宋体" w:hAnsi="Times New Roman" w:cs="Times New Roman"/>
          <w:szCs w:val="21"/>
        </w:rPr>
        <w:t>开始成熟时及时拣拾，避免</w:t>
      </w:r>
      <w:r>
        <w:rPr>
          <w:rFonts w:ascii="Times New Roman" w:eastAsia="宋体" w:hAnsi="Times New Roman" w:cs="Times New Roman" w:hint="eastAsia"/>
          <w:szCs w:val="21"/>
        </w:rPr>
        <w:t>坚果</w:t>
      </w:r>
      <w:r>
        <w:rPr>
          <w:rFonts w:ascii="Times New Roman" w:eastAsia="宋体" w:hAnsi="Times New Roman" w:cs="Times New Roman"/>
          <w:szCs w:val="21"/>
        </w:rPr>
        <w:t>长时间接触地面；待</w:t>
      </w:r>
      <w:r>
        <w:rPr>
          <w:rFonts w:ascii="Times New Roman" w:eastAsia="宋体" w:hAnsi="Times New Roman" w:cs="Times New Roman"/>
          <w:szCs w:val="21"/>
        </w:rPr>
        <w:t>70%</w:t>
      </w:r>
      <w:r>
        <w:rPr>
          <w:rFonts w:ascii="Times New Roman" w:eastAsia="宋体" w:hAnsi="Times New Roman" w:cs="Times New Roman"/>
          <w:szCs w:val="21"/>
        </w:rPr>
        <w:t>球苞成熟开裂后一次采净，并尽快脱苞，避免堆积。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7.3采后处理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7.3.1 挑选、去杂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板栗采收后应进行挑选，剔除霉</w:t>
      </w:r>
      <w:r>
        <w:rPr>
          <w:rFonts w:ascii="Times New Roman" w:eastAsia="宋体" w:hAnsi="Times New Roman" w:cs="Times New Roman" w:hint="eastAsia"/>
          <w:szCs w:val="21"/>
        </w:rPr>
        <w:t>烂果</w:t>
      </w:r>
      <w:r>
        <w:rPr>
          <w:rFonts w:ascii="Times New Roman" w:eastAsia="宋体" w:hAnsi="Times New Roman" w:cs="Times New Roman"/>
          <w:szCs w:val="21"/>
        </w:rPr>
        <w:t>、虫蛀</w:t>
      </w:r>
      <w:r>
        <w:rPr>
          <w:rFonts w:ascii="Times New Roman" w:eastAsia="宋体" w:hAnsi="Times New Roman" w:cs="Times New Roman" w:hint="eastAsia"/>
          <w:szCs w:val="21"/>
        </w:rPr>
        <w:t>果、</w:t>
      </w:r>
      <w:r>
        <w:rPr>
          <w:rFonts w:ascii="Times New Roman" w:eastAsia="宋体" w:hAnsi="Times New Roman" w:cs="Times New Roman"/>
          <w:szCs w:val="21"/>
        </w:rPr>
        <w:t>风干</w:t>
      </w:r>
      <w:r>
        <w:rPr>
          <w:rFonts w:ascii="Times New Roman" w:eastAsia="宋体" w:hAnsi="Times New Roman" w:cs="Times New Roman" w:hint="eastAsia"/>
          <w:szCs w:val="21"/>
        </w:rPr>
        <w:t>果和裂</w:t>
      </w:r>
      <w:r>
        <w:rPr>
          <w:rFonts w:ascii="Times New Roman" w:eastAsia="宋体" w:hAnsi="Times New Roman" w:cs="Times New Roman"/>
          <w:szCs w:val="21"/>
        </w:rPr>
        <w:t>嘴果，同时去除杂质。挑选、去杂应在阴凉通风处进行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7.3.2分级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可用板栗专用分选设备进行分级，等级规格按照</w:t>
      </w:r>
      <w:r>
        <w:rPr>
          <w:rFonts w:ascii="Times New Roman" w:eastAsia="宋体" w:hAnsi="Times New Roman" w:cs="Times New Roman"/>
          <w:szCs w:val="21"/>
        </w:rPr>
        <w:t>GH/T 1029</w:t>
      </w:r>
      <w:r>
        <w:rPr>
          <w:rFonts w:ascii="Times New Roman" w:eastAsia="宋体" w:hAnsi="Times New Roman" w:cs="Times New Roman"/>
          <w:szCs w:val="21"/>
        </w:rPr>
        <w:t>的规定执行。</w:t>
      </w:r>
    </w:p>
    <w:p w:rsidR="0003515F" w:rsidRDefault="00385307">
      <w:pPr>
        <w:spacing w:line="360" w:lineRule="auto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7.3.3 预冷</w:t>
      </w:r>
    </w:p>
    <w:p w:rsidR="0003515F" w:rsidRDefault="00385307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分选后及时预冷，长期</w:t>
      </w:r>
      <w:r w:rsidR="001E58D9">
        <w:rPr>
          <w:rFonts w:ascii="Times New Roman" w:eastAsia="宋体" w:hAnsi="Times New Roman" w:cs="Times New Roman" w:hint="eastAsia"/>
          <w:szCs w:val="21"/>
        </w:rPr>
        <w:t>储</w:t>
      </w:r>
      <w:r>
        <w:rPr>
          <w:rFonts w:ascii="Times New Roman" w:eastAsia="宋体" w:hAnsi="Times New Roman" w:cs="Times New Roman" w:hint="eastAsia"/>
          <w:szCs w:val="21"/>
        </w:rPr>
        <w:t>藏的板栗冷风预冷后装入麻袋准备入库</w:t>
      </w:r>
      <w:r w:rsidR="001E58D9">
        <w:rPr>
          <w:rFonts w:ascii="Times New Roman" w:eastAsia="宋体" w:hAnsi="Times New Roman" w:cs="Times New Roman" w:hint="eastAsia"/>
          <w:szCs w:val="21"/>
        </w:rPr>
        <w:t>储</w:t>
      </w:r>
      <w:r>
        <w:rPr>
          <w:rFonts w:ascii="Times New Roman" w:eastAsia="宋体" w:hAnsi="Times New Roman" w:cs="Times New Roman" w:hint="eastAsia"/>
          <w:szCs w:val="21"/>
        </w:rPr>
        <w:t>藏。</w:t>
      </w:r>
    </w:p>
    <w:p w:rsidR="0003515F" w:rsidRDefault="00385307">
      <w:pPr>
        <w:pStyle w:val="1"/>
        <w:spacing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8 </w:t>
      </w:r>
      <w:r w:rsidR="001E58D9">
        <w:rPr>
          <w:rFonts w:ascii="黑体" w:eastAsia="黑体" w:hAnsi="黑体" w:cs="黑体" w:hint="eastAsia"/>
        </w:rPr>
        <w:t>储</w:t>
      </w:r>
      <w:r>
        <w:rPr>
          <w:rFonts w:ascii="黑体" w:eastAsia="黑体" w:hAnsi="黑体" w:cs="黑体" w:hint="eastAsia"/>
        </w:rPr>
        <w:t>藏运输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8.1</w:t>
      </w:r>
      <w:r w:rsidR="001E58D9">
        <w:rPr>
          <w:rFonts w:ascii="黑体" w:eastAsia="黑体" w:hAnsi="黑体" w:cs="黑体" w:hint="eastAsia"/>
          <w:szCs w:val="21"/>
        </w:rPr>
        <w:t>储</w:t>
      </w:r>
      <w:r>
        <w:rPr>
          <w:rFonts w:ascii="黑体" w:eastAsia="黑体" w:hAnsi="黑体" w:cs="黑体" w:hint="eastAsia"/>
          <w:szCs w:val="21"/>
        </w:rPr>
        <w:t>藏</w:t>
      </w:r>
    </w:p>
    <w:p w:rsidR="0003515F" w:rsidRDefault="00385307">
      <w:pPr>
        <w:spacing w:line="480" w:lineRule="exact"/>
        <w:rPr>
          <w:rFonts w:ascii="Times New Roman" w:eastAsia="宋体" w:hAnsi="Times New Roman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.1.1</w:t>
      </w:r>
      <w:r>
        <w:rPr>
          <w:rFonts w:ascii="黑体" w:eastAsia="黑体" w:hAnsi="黑体" w:cs="Times New Roman" w:hint="eastAsia"/>
          <w:szCs w:val="21"/>
        </w:rPr>
        <w:t>冷库</w:t>
      </w:r>
      <w:r w:rsidR="001E58D9">
        <w:rPr>
          <w:rFonts w:ascii="黑体" w:eastAsia="黑体" w:hAnsi="黑体" w:cs="Times New Roman" w:hint="eastAsia"/>
          <w:szCs w:val="21"/>
        </w:rPr>
        <w:t>储</w:t>
      </w:r>
      <w:r>
        <w:rPr>
          <w:rFonts w:ascii="黑体" w:eastAsia="黑体" w:hAnsi="黑体" w:cs="Times New Roman" w:hint="eastAsia"/>
          <w:szCs w:val="21"/>
        </w:rPr>
        <w:t>藏法</w:t>
      </w:r>
    </w:p>
    <w:p w:rsidR="0003515F" w:rsidRDefault="00385307">
      <w:pPr>
        <w:spacing w:line="480" w:lineRule="exact"/>
        <w:ind w:firstLineChars="200" w:firstLine="4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Cs w:val="21"/>
        </w:rPr>
        <w:t>温度宜在</w:t>
      </w:r>
      <w:r>
        <w:rPr>
          <w:rFonts w:ascii="Times New Roman" w:eastAsia="宋体" w:hAnsi="Times New Roman" w:cs="Times New Roman" w:hint="eastAsia"/>
          <w:szCs w:val="21"/>
        </w:rPr>
        <w:t>-2</w:t>
      </w:r>
      <w:r>
        <w:rPr>
          <w:rFonts w:ascii="Times New Roman" w:eastAsia="宋体" w:hAnsi="Times New Roman" w:cs="Times New Roman"/>
          <w:szCs w:val="21"/>
        </w:rPr>
        <w:t>℃</w:t>
      </w:r>
      <w:r>
        <w:rPr>
          <w:rFonts w:ascii="微软雅黑" w:eastAsia="微软雅黑" w:hAnsi="微软雅黑" w:cs="微软雅黑" w:hint="eastAsia"/>
          <w:szCs w:val="21"/>
        </w:rPr>
        <w:t>~0</w:t>
      </w:r>
      <w:r>
        <w:rPr>
          <w:rFonts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℃</w:t>
      </w:r>
      <w:r>
        <w:rPr>
          <w:rFonts w:ascii="Times New Roman" w:eastAsia="宋体" w:hAnsi="Times New Roman" w:cs="Times New Roman" w:hint="eastAsia"/>
          <w:szCs w:val="21"/>
        </w:rPr>
        <w:t>，相对湿度</w:t>
      </w:r>
      <w:r>
        <w:rPr>
          <w:rFonts w:ascii="Times New Roman" w:eastAsia="宋体" w:hAnsi="Times New Roman" w:cs="Times New Roman" w:hint="eastAsia"/>
          <w:szCs w:val="21"/>
        </w:rPr>
        <w:t>85%</w:t>
      </w:r>
      <w:r>
        <w:rPr>
          <w:rFonts w:ascii="微软雅黑" w:eastAsia="微软雅黑" w:hAnsi="微软雅黑" w:cs="微软雅黑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95%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/>
          <w:szCs w:val="21"/>
        </w:rPr>
        <w:t>采用</w:t>
      </w:r>
      <w:r>
        <w:rPr>
          <w:rFonts w:ascii="Times New Roman" w:eastAsia="宋体" w:hAnsi="Times New Roman" w:cs="Times New Roman"/>
          <w:szCs w:val="21"/>
        </w:rPr>
        <w:t>“</w:t>
      </w:r>
      <w:r>
        <w:rPr>
          <w:rFonts w:ascii="Times New Roman" w:eastAsia="宋体" w:hAnsi="Times New Roman" w:cs="Times New Roman"/>
          <w:szCs w:val="21"/>
        </w:rPr>
        <w:t>品</w:t>
      </w:r>
      <w:r>
        <w:rPr>
          <w:rFonts w:ascii="Times New Roman" w:eastAsia="宋体" w:hAnsi="Times New Roman" w:cs="Times New Roman"/>
          <w:szCs w:val="21"/>
        </w:rPr>
        <w:t>”</w:t>
      </w:r>
      <w:r>
        <w:rPr>
          <w:rFonts w:ascii="Times New Roman" w:eastAsia="宋体" w:hAnsi="Times New Roman" w:cs="Times New Roman"/>
          <w:szCs w:val="21"/>
        </w:rPr>
        <w:t>字形码垛方式，中间留有换气井</w:t>
      </w:r>
      <w:r>
        <w:rPr>
          <w:rFonts w:ascii="Times New Roman" w:eastAsia="宋体" w:hAnsi="Times New Roman" w:cs="Times New Roman" w:hint="eastAsia"/>
          <w:szCs w:val="21"/>
        </w:rPr>
        <w:t>，控制每天的入库量为总库容的</w:t>
      </w:r>
      <w:r>
        <w:rPr>
          <w:rFonts w:ascii="Times New Roman" w:eastAsia="宋体" w:hAnsi="Times New Roman" w:cs="Times New Roman" w:hint="eastAsia"/>
          <w:szCs w:val="21"/>
        </w:rPr>
        <w:t>15%</w:t>
      </w:r>
      <w:r>
        <w:rPr>
          <w:rFonts w:ascii="微软雅黑" w:eastAsia="微软雅黑" w:hAnsi="微软雅黑" w:cs="微软雅黑" w:hint="eastAsia"/>
          <w:szCs w:val="21"/>
        </w:rPr>
        <w:t>～</w:t>
      </w:r>
      <w:r>
        <w:rPr>
          <w:rFonts w:ascii="Times New Roman" w:eastAsia="宋体" w:hAnsi="Times New Roman" w:cs="Times New Roman" w:hint="eastAsia"/>
          <w:szCs w:val="21"/>
        </w:rPr>
        <w:t>20%</w:t>
      </w:r>
      <w:r>
        <w:rPr>
          <w:rFonts w:ascii="Times New Roman" w:eastAsia="宋体" w:hAnsi="Times New Roman" w:cs="Times New Roman" w:hint="eastAsia"/>
          <w:szCs w:val="21"/>
        </w:rPr>
        <w:t>，具体参照</w:t>
      </w:r>
      <w:r>
        <w:rPr>
          <w:rFonts w:ascii="Times New Roman" w:eastAsia="宋体" w:hAnsi="Times New Roman" w:cs="Times New Roman" w:hint="eastAsia"/>
          <w:szCs w:val="21"/>
        </w:rPr>
        <w:t>LY/T 1674</w:t>
      </w:r>
      <w:r>
        <w:rPr>
          <w:rFonts w:ascii="Times New Roman" w:eastAsia="宋体" w:hAnsi="Times New Roman" w:cs="Times New Roman" w:hint="eastAsia"/>
          <w:szCs w:val="21"/>
        </w:rPr>
        <w:t>规定执行。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.1.2</w:t>
      </w:r>
      <w:r w:rsidR="001E58D9">
        <w:rPr>
          <w:rFonts w:ascii="黑体" w:eastAsia="黑体" w:hAnsi="黑体" w:cs="Times New Roman" w:hint="eastAsia"/>
          <w:szCs w:val="21"/>
        </w:rPr>
        <w:t>储</w:t>
      </w:r>
      <w:r>
        <w:rPr>
          <w:rFonts w:ascii="黑体" w:eastAsia="黑体" w:hAnsi="黑体" w:cs="Times New Roman" w:hint="eastAsia"/>
          <w:szCs w:val="21"/>
        </w:rPr>
        <w:t>藏期间管理</w:t>
      </w:r>
    </w:p>
    <w:p w:rsidR="0003515F" w:rsidRDefault="00385307">
      <w:pPr>
        <w:spacing w:line="48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每天监控温度、湿度变化，保证库内通风良好，适时换气。</w:t>
      </w:r>
      <w:r>
        <w:rPr>
          <w:rFonts w:ascii="Times New Roman" w:eastAsia="宋体" w:hAnsi="Times New Roman" w:cs="Times New Roman"/>
          <w:szCs w:val="21"/>
        </w:rPr>
        <w:t>记录每垛的产地、采收及入库时间、坚果的质量状况等。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8.2</w:t>
      </w:r>
      <w:r>
        <w:rPr>
          <w:rFonts w:ascii="黑体" w:eastAsia="黑体" w:hAnsi="黑体" w:cs="Times New Roman"/>
          <w:szCs w:val="21"/>
        </w:rPr>
        <w:t>出库、包装与运输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.2.1 出库</w:t>
      </w:r>
    </w:p>
    <w:p w:rsidR="0003515F" w:rsidRDefault="001E58D9">
      <w:pPr>
        <w:spacing w:line="480" w:lineRule="exact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储</w:t>
      </w:r>
      <w:r w:rsidR="00385307">
        <w:rPr>
          <w:rFonts w:ascii="Times New Roman" w:eastAsia="宋体" w:hAnsi="Times New Roman" w:cs="Times New Roman"/>
          <w:szCs w:val="21"/>
        </w:rPr>
        <w:t>藏板栗的出库可根据</w:t>
      </w:r>
      <w:r>
        <w:rPr>
          <w:rFonts w:ascii="Times New Roman" w:eastAsia="宋体" w:hAnsi="Times New Roman" w:cs="Times New Roman" w:hint="eastAsia"/>
          <w:szCs w:val="21"/>
        </w:rPr>
        <w:t>储</w:t>
      </w:r>
      <w:r w:rsidR="00385307">
        <w:rPr>
          <w:rFonts w:ascii="Times New Roman" w:eastAsia="宋体" w:hAnsi="Times New Roman" w:cs="Times New Roman"/>
          <w:szCs w:val="21"/>
        </w:rPr>
        <w:t>藏期限或市场需求进行，保持板栗正常感官和食用品质</w:t>
      </w:r>
      <w:r w:rsidR="00385307">
        <w:rPr>
          <w:rFonts w:ascii="Times New Roman" w:eastAsia="宋体" w:hAnsi="Times New Roman" w:cs="Times New Roman" w:hint="eastAsia"/>
          <w:szCs w:val="21"/>
        </w:rPr>
        <w:t>。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.2.2 包装</w:t>
      </w:r>
    </w:p>
    <w:p w:rsidR="0003515F" w:rsidRDefault="00385307">
      <w:pPr>
        <w:spacing w:line="48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板栗运输和销售期间进行适宜的包装，包装材料应对板栗具有保护作用</w:t>
      </w:r>
      <w:r>
        <w:rPr>
          <w:rFonts w:ascii="Times New Roman" w:hAnsi="Times New Roman" w:cs="Times New Roman" w:hint="eastAsia"/>
          <w:szCs w:val="21"/>
        </w:rPr>
        <w:t>，按照</w:t>
      </w:r>
      <w:r>
        <w:rPr>
          <w:rFonts w:ascii="Times New Roman" w:hAnsi="Times New Roman" w:cs="Times New Roman" w:hint="eastAsia"/>
          <w:szCs w:val="21"/>
        </w:rPr>
        <w:t>NY/T 658</w:t>
      </w:r>
      <w:r>
        <w:rPr>
          <w:rFonts w:ascii="Times New Roman" w:hAnsi="Times New Roman" w:cs="Times New Roman" w:hint="eastAsia"/>
          <w:szCs w:val="21"/>
        </w:rPr>
        <w:t>规定执行</w:t>
      </w:r>
      <w:r>
        <w:rPr>
          <w:rFonts w:ascii="Times New Roman" w:hAnsi="Times New Roman" w:cs="Times New Roman"/>
          <w:szCs w:val="21"/>
        </w:rPr>
        <w:t>。</w:t>
      </w:r>
    </w:p>
    <w:p w:rsidR="0003515F" w:rsidRDefault="00385307">
      <w:pPr>
        <w:spacing w:line="480" w:lineRule="exact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8</w:t>
      </w:r>
      <w:r>
        <w:rPr>
          <w:rFonts w:ascii="黑体" w:eastAsia="黑体" w:hAnsi="黑体" w:cs="Times New Roman"/>
          <w:szCs w:val="21"/>
        </w:rPr>
        <w:t>.2.3 运输</w:t>
      </w:r>
    </w:p>
    <w:p w:rsidR="0003515F" w:rsidRDefault="00385307">
      <w:pPr>
        <w:spacing w:line="480" w:lineRule="exact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中远距离运输销售的板栗应采用保温车、冷藏车或冷藏集装箱运输，运输温度为</w:t>
      </w:r>
      <w:r>
        <w:rPr>
          <w:rFonts w:ascii="Times New Roman" w:hAnsi="Times New Roman" w:cs="Times New Roman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±1</w:t>
      </w:r>
      <w:r>
        <w:rPr>
          <w:rFonts w:ascii="宋体" w:eastAsia="宋体" w:hAnsi="宋体" w:cs="宋体" w:hint="eastAsia"/>
          <w:szCs w:val="21"/>
        </w:rPr>
        <w:t>℃</w:t>
      </w:r>
      <w:r>
        <w:rPr>
          <w:rFonts w:ascii="Times New Roman" w:hAnsi="Times New Roman" w:cs="Times New Roman"/>
          <w:szCs w:val="21"/>
        </w:rPr>
        <w:t>。</w:t>
      </w:r>
    </w:p>
    <w:p w:rsidR="0003515F" w:rsidRDefault="00385307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生产废弃物的处理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9.1修剪掉枝条、落叶、球苞综合利用</w:t>
      </w:r>
    </w:p>
    <w:p w:rsidR="0003515F" w:rsidRDefault="00385307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修剪掉的枝条</w:t>
      </w:r>
      <w:r>
        <w:rPr>
          <w:rFonts w:ascii="宋体" w:eastAsia="宋体" w:hAnsi="宋体" w:cs="宋体"/>
          <w:szCs w:val="21"/>
        </w:rPr>
        <w:t>、落叶、</w:t>
      </w:r>
      <w:r>
        <w:rPr>
          <w:rFonts w:ascii="宋体" w:hAnsi="宋体" w:cs="宋体" w:hint="eastAsia"/>
          <w:color w:val="000000"/>
          <w:szCs w:val="21"/>
        </w:rPr>
        <w:t>球苞、</w:t>
      </w:r>
      <w:r>
        <w:rPr>
          <w:rFonts w:ascii="宋体" w:eastAsia="宋体" w:hAnsi="宋体" w:cs="宋体"/>
          <w:szCs w:val="21"/>
        </w:rPr>
        <w:t>杂草等集中</w:t>
      </w:r>
      <w:r>
        <w:rPr>
          <w:rFonts w:ascii="宋体" w:eastAsia="宋体" w:hAnsi="宋体" w:cs="宋体" w:hint="eastAsia"/>
          <w:szCs w:val="21"/>
        </w:rPr>
        <w:t>处理综合利用，粉碎后</w:t>
      </w:r>
      <w:r>
        <w:rPr>
          <w:rFonts w:ascii="宋体" w:eastAsia="宋体" w:hAnsi="宋体" w:cs="宋体"/>
          <w:szCs w:val="21"/>
        </w:rPr>
        <w:t>制造食用菌</w:t>
      </w:r>
      <w:r>
        <w:rPr>
          <w:rFonts w:ascii="宋体" w:eastAsia="宋体" w:hAnsi="宋体" w:cs="宋体" w:hint="eastAsia"/>
          <w:szCs w:val="21"/>
        </w:rPr>
        <w:t>菌棒</w:t>
      </w:r>
      <w:r>
        <w:rPr>
          <w:rFonts w:ascii="宋体" w:eastAsia="宋体" w:hAnsi="宋体" w:cs="宋体"/>
          <w:szCs w:val="21"/>
        </w:rPr>
        <w:t>、发酵制成</w:t>
      </w:r>
      <w:r>
        <w:rPr>
          <w:rFonts w:ascii="宋体" w:eastAsia="宋体" w:hAnsi="宋体" w:cs="宋体" w:hint="eastAsia"/>
          <w:szCs w:val="21"/>
        </w:rPr>
        <w:t>生物</w:t>
      </w:r>
      <w:r>
        <w:rPr>
          <w:rFonts w:ascii="宋体" w:eastAsia="宋体" w:hAnsi="宋体" w:cs="宋体"/>
          <w:szCs w:val="21"/>
        </w:rPr>
        <w:t>有机肥</w:t>
      </w:r>
      <w:r>
        <w:rPr>
          <w:rFonts w:ascii="宋体" w:eastAsia="宋体" w:hAnsi="宋体" w:cs="宋体" w:hint="eastAsia"/>
          <w:szCs w:val="21"/>
        </w:rPr>
        <w:t>或者制成薄片覆盖于栗园地表。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9.2废旧农膜处理</w:t>
      </w:r>
    </w:p>
    <w:p w:rsidR="0003515F" w:rsidRDefault="00385307">
      <w:pPr>
        <w:pStyle w:val="a5"/>
        <w:shd w:val="clear" w:color="auto" w:fill="FFFFFF"/>
        <w:spacing w:before="0" w:beforeAutospacing="0" w:after="0" w:afterAutospacing="0" w:line="360" w:lineRule="auto"/>
        <w:ind w:firstLineChars="200" w:firstLine="420"/>
        <w:rPr>
          <w:kern w:val="2"/>
          <w:sz w:val="21"/>
          <w:szCs w:val="21"/>
        </w:rPr>
      </w:pPr>
      <w:r>
        <w:rPr>
          <w:kern w:val="2"/>
          <w:sz w:val="21"/>
          <w:szCs w:val="21"/>
        </w:rPr>
        <w:t>对于有二次利用价值的废旧农膜，由使用者回收后实现二次利用：对于无二次使用价值的废旧残膜，交由有处置能力的单位进行无害化处置。</w:t>
      </w:r>
    </w:p>
    <w:p w:rsidR="0003515F" w:rsidRDefault="00385307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 生产档案管理</w:t>
      </w:r>
    </w:p>
    <w:p w:rsidR="0003515F" w:rsidRDefault="00385307">
      <w:pPr>
        <w:pStyle w:val="a8"/>
        <w:spacing w:line="360" w:lineRule="auto"/>
        <w:rPr>
          <w:rFonts w:ascii="Times New Roman"/>
          <w:szCs w:val="21"/>
        </w:rPr>
        <w:sectPr w:rsidR="0003515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针对种植生产过程，建立绿色</w:t>
      </w:r>
      <w:r>
        <w:t>食品板栗</w:t>
      </w:r>
      <w:r>
        <w:rPr>
          <w:rFonts w:hint="eastAsia"/>
        </w:rPr>
        <w:t>的生产档案，重点记录产地环境气候条件、生产技术、肥水管理、病虫草害的发生和防治、采收及采后处理等情况，记录保存3年以上，做到板栗生产可追溯。</w:t>
      </w:r>
    </w:p>
    <w:p w:rsidR="00BF6656" w:rsidRDefault="00BF6656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</w:p>
    <w:p w:rsidR="0003515F" w:rsidRDefault="00385307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 xml:space="preserve">附　录　</w:t>
      </w:r>
      <w:r>
        <w:rPr>
          <w:rFonts w:ascii="Times New Roman" w:eastAsia="黑体" w:hAnsi="Times New Roman" w:cs="Times New Roman"/>
          <w:kern w:val="0"/>
          <w:szCs w:val="21"/>
        </w:rPr>
        <w:t>A</w:t>
      </w:r>
    </w:p>
    <w:p w:rsidR="0003515F" w:rsidRDefault="00385307">
      <w:pPr>
        <w:spacing w:line="400" w:lineRule="exact"/>
        <w:jc w:val="center"/>
        <w:rPr>
          <w:rFonts w:ascii="黑体" w:eastAsia="黑体" w:hAnsi="黑体" w:cs="黑体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（资料性附录）</w:t>
      </w:r>
    </w:p>
    <w:p w:rsidR="0003515F" w:rsidRDefault="00604F04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 w:rsidRPr="00604F04">
        <w:rPr>
          <w:rFonts w:ascii="黑体" w:eastAsia="黑体" w:hAnsi="黑体" w:cs="黑体" w:hint="eastAsia"/>
          <w:szCs w:val="21"/>
        </w:rPr>
        <w:t>辽宁吉林地区</w:t>
      </w:r>
      <w:r>
        <w:rPr>
          <w:rFonts w:ascii="黑体" w:eastAsia="黑体" w:hAnsi="黑体" w:cs="黑体" w:hint="eastAsia"/>
          <w:szCs w:val="21"/>
        </w:rPr>
        <w:t xml:space="preserve"> </w:t>
      </w:r>
      <w:r w:rsidR="00385307">
        <w:rPr>
          <w:rFonts w:ascii="黑体" w:eastAsia="黑体" w:hAnsi="黑体" w:cs="黑体" w:hint="eastAsia"/>
          <w:szCs w:val="21"/>
        </w:rPr>
        <w:t>绿色食品板栗生产主要病虫</w:t>
      </w:r>
      <w:r w:rsidR="00381759">
        <w:rPr>
          <w:rFonts w:ascii="黑体" w:eastAsia="黑体" w:hAnsi="黑体" w:cs="黑体" w:hint="eastAsia"/>
          <w:szCs w:val="21"/>
        </w:rPr>
        <w:t>草</w:t>
      </w:r>
      <w:r w:rsidR="00385307">
        <w:rPr>
          <w:rFonts w:ascii="黑体" w:eastAsia="黑体" w:hAnsi="黑体" w:cs="黑体" w:hint="eastAsia"/>
          <w:szCs w:val="21"/>
        </w:rPr>
        <w:t>害防治推荐农药使用方案</w:t>
      </w:r>
    </w:p>
    <w:p w:rsidR="00381759" w:rsidRDefault="00381759">
      <w:pPr>
        <w:ind w:firstLineChars="200" w:firstLine="420"/>
        <w:jc w:val="center"/>
        <w:rPr>
          <w:rFonts w:ascii="黑体" w:eastAsia="黑体" w:hAnsi="黑体" w:cs="黑体"/>
          <w:szCs w:val="21"/>
        </w:rPr>
      </w:pPr>
    </w:p>
    <w:p w:rsidR="00BF6656" w:rsidRDefault="00604F04" w:rsidP="00BF6656">
      <w:pPr>
        <w:ind w:firstLineChars="200" w:firstLine="420"/>
        <w:jc w:val="left"/>
        <w:rPr>
          <w:rFonts w:ascii="宋体" w:eastAsia="宋体" w:hAnsi="宋体" w:cs="黑体"/>
          <w:szCs w:val="21"/>
        </w:rPr>
      </w:pPr>
      <w:r w:rsidRPr="00604F04">
        <w:rPr>
          <w:rFonts w:ascii="宋体" w:eastAsia="宋体" w:hAnsi="宋体" w:cs="黑体" w:hint="eastAsia"/>
          <w:szCs w:val="21"/>
        </w:rPr>
        <w:t>辽宁吉林地区</w:t>
      </w:r>
      <w:r>
        <w:rPr>
          <w:rFonts w:ascii="宋体" w:eastAsia="宋体" w:hAnsi="宋体" w:cs="黑体" w:hint="eastAsia"/>
          <w:szCs w:val="21"/>
        </w:rPr>
        <w:t xml:space="preserve"> </w:t>
      </w:r>
      <w:r w:rsidR="00381759" w:rsidRPr="00381759">
        <w:rPr>
          <w:rFonts w:ascii="宋体" w:eastAsia="宋体" w:hAnsi="宋体" w:cs="黑体" w:hint="eastAsia"/>
          <w:szCs w:val="21"/>
        </w:rPr>
        <w:t>绿色食品板栗生产主要病虫草害防治推荐农药及使用方案</w:t>
      </w:r>
      <w:r w:rsidR="00381759">
        <w:rPr>
          <w:rFonts w:ascii="宋体" w:eastAsia="宋体" w:hAnsi="宋体" w:cs="黑体" w:hint="eastAsia"/>
          <w:szCs w:val="21"/>
        </w:rPr>
        <w:t>见表A.1。</w:t>
      </w:r>
    </w:p>
    <w:p w:rsidR="00BF6656" w:rsidRDefault="00BF6656" w:rsidP="00381759">
      <w:pPr>
        <w:ind w:firstLineChars="200" w:firstLine="420"/>
        <w:jc w:val="center"/>
        <w:rPr>
          <w:rFonts w:ascii="宋体" w:eastAsia="宋体" w:hAnsi="宋体" w:cs="黑体"/>
          <w:szCs w:val="21"/>
        </w:rPr>
      </w:pPr>
    </w:p>
    <w:p w:rsidR="00381759" w:rsidRDefault="00381759" w:rsidP="00381759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表</w:t>
      </w:r>
      <w:r w:rsidR="0006285B">
        <w:rPr>
          <w:rFonts w:ascii="黑体" w:eastAsia="黑体" w:hAnsi="黑体" w:cs="黑体"/>
          <w:szCs w:val="21"/>
        </w:rPr>
        <w:t>A</w:t>
      </w:r>
      <w:r>
        <w:rPr>
          <w:rFonts w:ascii="黑体" w:eastAsia="黑体" w:hAnsi="黑体" w:cs="黑体" w:hint="eastAsia"/>
          <w:szCs w:val="21"/>
        </w:rPr>
        <w:t>.1</w:t>
      </w:r>
      <w:r w:rsidR="00604F04" w:rsidRPr="00604F04">
        <w:rPr>
          <w:rFonts w:ascii="黑体" w:eastAsia="黑体" w:hAnsi="黑体" w:cs="黑体" w:hint="eastAsia"/>
          <w:szCs w:val="21"/>
        </w:rPr>
        <w:t>辽宁吉林地区</w:t>
      </w:r>
      <w:r w:rsidR="00604F04"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绿色食品板栗生产主要病虫草害防治推荐农药使用方案</w:t>
      </w:r>
    </w:p>
    <w:tbl>
      <w:tblPr>
        <w:tblW w:w="88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1240"/>
        <w:gridCol w:w="2286"/>
        <w:gridCol w:w="1170"/>
        <w:gridCol w:w="1545"/>
        <w:gridCol w:w="1417"/>
      </w:tblGrid>
      <w:tr w:rsidR="0003515F" w:rsidTr="00BF6656">
        <w:trPr>
          <w:trHeight w:val="189"/>
          <w:jc w:val="center"/>
        </w:trPr>
        <w:tc>
          <w:tcPr>
            <w:tcW w:w="1178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防治对象</w:t>
            </w:r>
          </w:p>
        </w:tc>
        <w:tc>
          <w:tcPr>
            <w:tcW w:w="1240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 w:eastAsia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防治时期</w:t>
            </w:r>
          </w:p>
        </w:tc>
        <w:tc>
          <w:tcPr>
            <w:tcW w:w="2286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防治措施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使用剂量</w:t>
            </w:r>
          </w:p>
        </w:tc>
        <w:tc>
          <w:tcPr>
            <w:tcW w:w="1545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施药方法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03515F" w:rsidRDefault="00385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安全间隔期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</w:tr>
      <w:tr w:rsidR="0003515F" w:rsidTr="00BF6656">
        <w:trPr>
          <w:trHeight w:val="234"/>
          <w:jc w:val="center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栗疫病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全年随时</w:t>
            </w:r>
          </w:p>
        </w:tc>
        <w:tc>
          <w:tcPr>
            <w:tcW w:w="2286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刮除病部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石硫合剂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度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涂抹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</w:tr>
      <w:tr w:rsidR="0003515F" w:rsidTr="00BF6656">
        <w:trPr>
          <w:trHeight w:val="481"/>
          <w:jc w:val="center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梨圆蚧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萌芽前</w:t>
            </w:r>
          </w:p>
        </w:tc>
        <w:tc>
          <w:tcPr>
            <w:tcW w:w="2286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石硫合剂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度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细致均匀喷雾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</w:tr>
      <w:tr w:rsidR="0003515F" w:rsidTr="00BF6656">
        <w:trPr>
          <w:trHeight w:val="390"/>
          <w:jc w:val="center"/>
        </w:trPr>
        <w:tc>
          <w:tcPr>
            <w:tcW w:w="1178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栗红蜘蛛</w:t>
            </w:r>
          </w:p>
        </w:tc>
        <w:tc>
          <w:tcPr>
            <w:tcW w:w="124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ind w:firstLineChars="100" w:firstLine="21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萌芽前</w:t>
            </w:r>
          </w:p>
        </w:tc>
        <w:tc>
          <w:tcPr>
            <w:tcW w:w="2286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石硫合剂</w:t>
            </w:r>
          </w:p>
        </w:tc>
        <w:tc>
          <w:tcPr>
            <w:tcW w:w="1170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szCs w:val="21"/>
              </w:rPr>
              <w:t>～</w:t>
            </w:r>
            <w:r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度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细致均匀喷雾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7</w:t>
            </w:r>
          </w:p>
        </w:tc>
      </w:tr>
      <w:tr w:rsidR="0003515F" w:rsidTr="00BF6656">
        <w:trPr>
          <w:trHeight w:val="336"/>
          <w:jc w:val="center"/>
        </w:trPr>
        <w:tc>
          <w:tcPr>
            <w:tcW w:w="7419" w:type="dxa"/>
            <w:gridSpan w:val="5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03515F" w:rsidRDefault="0038530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黑体" w:eastAsia="黑体" w:hAnsi="黑体" w:cs="黑体" w:hint="eastAsia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sz w:val="18"/>
                <w:szCs w:val="18"/>
              </w:rPr>
              <w:t>农药使用以最新版本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NY/T 393</w:t>
            </w:r>
            <w:r>
              <w:rPr>
                <w:rFonts w:ascii="宋体" w:hAnsi="宋体" w:hint="eastAsia"/>
                <w:sz w:val="18"/>
                <w:szCs w:val="18"/>
              </w:rPr>
              <w:t>的规定为准。</w:t>
            </w:r>
          </w:p>
        </w:tc>
        <w:tc>
          <w:tcPr>
            <w:tcW w:w="1417" w:type="dxa"/>
            <w:tcBorders>
              <w:bottom w:val="single" w:sz="12" w:space="0" w:color="auto"/>
              <w:tl2br w:val="nil"/>
              <w:tr2bl w:val="nil"/>
            </w:tcBorders>
            <w:vAlign w:val="center"/>
          </w:tcPr>
          <w:p w:rsidR="0003515F" w:rsidRDefault="0003515F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 w:val="18"/>
                <w:szCs w:val="18"/>
              </w:rPr>
            </w:pPr>
          </w:p>
        </w:tc>
      </w:tr>
    </w:tbl>
    <w:p w:rsidR="0003515F" w:rsidRDefault="0003515F">
      <w:pPr>
        <w:ind w:firstLineChars="200" w:firstLine="420"/>
        <w:jc w:val="center"/>
        <w:rPr>
          <w:rFonts w:ascii="黑体" w:eastAsia="黑体" w:hAnsi="黑体" w:cs="黑体"/>
          <w:szCs w:val="21"/>
        </w:rPr>
      </w:pPr>
    </w:p>
    <w:p w:rsidR="00BF6656" w:rsidRDefault="00BF6656">
      <w:pPr>
        <w:ind w:firstLineChars="200" w:firstLine="420"/>
        <w:jc w:val="center"/>
        <w:rPr>
          <w:rFonts w:ascii="黑体" w:eastAsia="黑体" w:hAnsi="黑体" w:cs="黑体"/>
          <w:szCs w:val="21"/>
        </w:rPr>
      </w:pPr>
    </w:p>
    <w:p w:rsidR="00BF6656" w:rsidRPr="00A47D2F" w:rsidRDefault="00BF6656">
      <w:pPr>
        <w:ind w:firstLineChars="200" w:firstLine="420"/>
        <w:jc w:val="center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1667106</wp:posOffset>
                </wp:positionH>
                <wp:positionV relativeFrom="paragraph">
                  <wp:posOffset>130980</wp:posOffset>
                </wp:positionV>
                <wp:extent cx="1873405" cy="0"/>
                <wp:effectExtent l="0" t="0" r="317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34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510E2" id="直接连接符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25pt,10.3pt" to="278.7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" strokecolor="black [3213]"/>
            </w:pict>
          </mc:Fallback>
        </mc:AlternateContent>
      </w:r>
    </w:p>
    <w:sectPr w:rsidR="00BF6656" w:rsidRPr="00A47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02" w:rsidRDefault="00677F02" w:rsidP="009E6250">
      <w:r>
        <w:separator/>
      </w:r>
    </w:p>
  </w:endnote>
  <w:endnote w:type="continuationSeparator" w:id="0">
    <w:p w:rsidR="00677F02" w:rsidRDefault="00677F02" w:rsidP="009E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02" w:rsidRDefault="00677F02" w:rsidP="009E6250">
      <w:r>
        <w:separator/>
      </w:r>
    </w:p>
  </w:footnote>
  <w:footnote w:type="continuationSeparator" w:id="0">
    <w:p w:rsidR="00677F02" w:rsidRDefault="00677F02" w:rsidP="009E6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4YmFmNmQ0Zjg5ZGI3OTJmNzgxMjYwNmU4N2RlM2MifQ=="/>
  </w:docVars>
  <w:rsids>
    <w:rsidRoot w:val="000D2E1E"/>
    <w:rsid w:val="0003515F"/>
    <w:rsid w:val="0006285B"/>
    <w:rsid w:val="000A29E2"/>
    <w:rsid w:val="000C5159"/>
    <w:rsid w:val="000D2E1E"/>
    <w:rsid w:val="00136021"/>
    <w:rsid w:val="001E58D9"/>
    <w:rsid w:val="0034349F"/>
    <w:rsid w:val="00373B5A"/>
    <w:rsid w:val="00381759"/>
    <w:rsid w:val="00385307"/>
    <w:rsid w:val="003B5421"/>
    <w:rsid w:val="003C25BB"/>
    <w:rsid w:val="00460F53"/>
    <w:rsid w:val="00513484"/>
    <w:rsid w:val="00556F9E"/>
    <w:rsid w:val="00597BA8"/>
    <w:rsid w:val="005C39B4"/>
    <w:rsid w:val="00604F04"/>
    <w:rsid w:val="00677F02"/>
    <w:rsid w:val="006E4337"/>
    <w:rsid w:val="00710445"/>
    <w:rsid w:val="00795405"/>
    <w:rsid w:val="00835BA4"/>
    <w:rsid w:val="00841D7C"/>
    <w:rsid w:val="009A5FD9"/>
    <w:rsid w:val="009E6250"/>
    <w:rsid w:val="00A47D2F"/>
    <w:rsid w:val="00AF53D9"/>
    <w:rsid w:val="00B436A8"/>
    <w:rsid w:val="00B82B74"/>
    <w:rsid w:val="00B9351A"/>
    <w:rsid w:val="00BB42CB"/>
    <w:rsid w:val="00BF6656"/>
    <w:rsid w:val="00C10EBC"/>
    <w:rsid w:val="00CC5245"/>
    <w:rsid w:val="00D75341"/>
    <w:rsid w:val="00FC1700"/>
    <w:rsid w:val="03561F09"/>
    <w:rsid w:val="042B6B90"/>
    <w:rsid w:val="04447FB3"/>
    <w:rsid w:val="05B12351"/>
    <w:rsid w:val="081C6BFB"/>
    <w:rsid w:val="09700D0D"/>
    <w:rsid w:val="09D069AF"/>
    <w:rsid w:val="0A200B7B"/>
    <w:rsid w:val="0A430D0D"/>
    <w:rsid w:val="0BA17A99"/>
    <w:rsid w:val="0BC02378"/>
    <w:rsid w:val="0C267C4A"/>
    <w:rsid w:val="0C597DB4"/>
    <w:rsid w:val="0D205CA8"/>
    <w:rsid w:val="0D423F86"/>
    <w:rsid w:val="0E8B2062"/>
    <w:rsid w:val="10E5667A"/>
    <w:rsid w:val="10FD4D24"/>
    <w:rsid w:val="13130905"/>
    <w:rsid w:val="13486661"/>
    <w:rsid w:val="14F13DBD"/>
    <w:rsid w:val="16341CDF"/>
    <w:rsid w:val="17E0030E"/>
    <w:rsid w:val="183B3024"/>
    <w:rsid w:val="1A950BA5"/>
    <w:rsid w:val="1B7C5F4E"/>
    <w:rsid w:val="206C106A"/>
    <w:rsid w:val="20BD4F1E"/>
    <w:rsid w:val="253A156C"/>
    <w:rsid w:val="25B763DF"/>
    <w:rsid w:val="25C8695E"/>
    <w:rsid w:val="26657D8B"/>
    <w:rsid w:val="266C7A0C"/>
    <w:rsid w:val="27AE546D"/>
    <w:rsid w:val="28EE0144"/>
    <w:rsid w:val="29DD577D"/>
    <w:rsid w:val="29E23336"/>
    <w:rsid w:val="2C8043FC"/>
    <w:rsid w:val="301C02EE"/>
    <w:rsid w:val="31734E3B"/>
    <w:rsid w:val="326544D9"/>
    <w:rsid w:val="328C29A2"/>
    <w:rsid w:val="340842AA"/>
    <w:rsid w:val="34781430"/>
    <w:rsid w:val="359D0A22"/>
    <w:rsid w:val="36D23A8F"/>
    <w:rsid w:val="37F5796B"/>
    <w:rsid w:val="387E18E0"/>
    <w:rsid w:val="3A8D72B7"/>
    <w:rsid w:val="3B294B8A"/>
    <w:rsid w:val="3B310C2C"/>
    <w:rsid w:val="3B3839E5"/>
    <w:rsid w:val="3C9E346A"/>
    <w:rsid w:val="3DB77A9F"/>
    <w:rsid w:val="3EAF07E7"/>
    <w:rsid w:val="3F6734BB"/>
    <w:rsid w:val="40091C75"/>
    <w:rsid w:val="42895BB9"/>
    <w:rsid w:val="43594EE6"/>
    <w:rsid w:val="43931DE2"/>
    <w:rsid w:val="44F81DF5"/>
    <w:rsid w:val="45DE130F"/>
    <w:rsid w:val="45F80025"/>
    <w:rsid w:val="46184820"/>
    <w:rsid w:val="46794B93"/>
    <w:rsid w:val="46F04C20"/>
    <w:rsid w:val="47E2693E"/>
    <w:rsid w:val="49437E06"/>
    <w:rsid w:val="4BC91A71"/>
    <w:rsid w:val="4BDB7063"/>
    <w:rsid w:val="4CA932F0"/>
    <w:rsid w:val="4CBF09F4"/>
    <w:rsid w:val="4E282719"/>
    <w:rsid w:val="50764092"/>
    <w:rsid w:val="50782358"/>
    <w:rsid w:val="50D42AF7"/>
    <w:rsid w:val="51976CDE"/>
    <w:rsid w:val="52B50A69"/>
    <w:rsid w:val="53202F66"/>
    <w:rsid w:val="53BB7D3F"/>
    <w:rsid w:val="57A11806"/>
    <w:rsid w:val="58F65751"/>
    <w:rsid w:val="590218B0"/>
    <w:rsid w:val="598D4786"/>
    <w:rsid w:val="5BF07652"/>
    <w:rsid w:val="5C722698"/>
    <w:rsid w:val="5D404495"/>
    <w:rsid w:val="5D812854"/>
    <w:rsid w:val="5FBC4FE4"/>
    <w:rsid w:val="601916B0"/>
    <w:rsid w:val="61AB6173"/>
    <w:rsid w:val="62037CDB"/>
    <w:rsid w:val="62467619"/>
    <w:rsid w:val="628F5168"/>
    <w:rsid w:val="62B16217"/>
    <w:rsid w:val="6315416A"/>
    <w:rsid w:val="63FC3FAA"/>
    <w:rsid w:val="644F1F00"/>
    <w:rsid w:val="651B358E"/>
    <w:rsid w:val="6535464F"/>
    <w:rsid w:val="67BD2A93"/>
    <w:rsid w:val="68A27E1C"/>
    <w:rsid w:val="68F22857"/>
    <w:rsid w:val="69AE03A6"/>
    <w:rsid w:val="6FD322EE"/>
    <w:rsid w:val="714A08BD"/>
    <w:rsid w:val="727F33AE"/>
    <w:rsid w:val="74861BF0"/>
    <w:rsid w:val="74E14BC9"/>
    <w:rsid w:val="769907B6"/>
    <w:rsid w:val="787F6C4D"/>
    <w:rsid w:val="794962D9"/>
    <w:rsid w:val="7AC624F7"/>
    <w:rsid w:val="7D0E7C3C"/>
    <w:rsid w:val="7D474D9A"/>
    <w:rsid w:val="7F64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5209C251-4075-4F35-AD73-5D488EE7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pPr>
      <w:spacing w:after="160" w:line="259" w:lineRule="auto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段"/>
    <w:link w:val="Char1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Char1">
    <w:name w:val="段 Char"/>
    <w:link w:val="a8"/>
    <w:qFormat/>
    <w:rPr>
      <w:rFonts w:ascii="宋体" w:eastAsia="宋体" w:hAnsi="Times New Roman" w:cs="Times New Roman"/>
      <w:kern w:val="0"/>
      <w:szCs w:val="20"/>
    </w:rPr>
  </w:style>
  <w:style w:type="paragraph" w:customStyle="1" w:styleId="a9">
    <w:name w:val="二级条标题"/>
    <w:basedOn w:val="a"/>
    <w:next w:val="a8"/>
    <w:qFormat/>
    <w:pPr>
      <w:widowControl/>
      <w:spacing w:beforeLines="50" w:afterLines="50"/>
      <w:ind w:hanging="567"/>
      <w:jc w:val="left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a">
    <w:name w:val="一级条标题"/>
    <w:next w:val="a8"/>
    <w:qFormat/>
    <w:pPr>
      <w:spacing w:beforeLines="50" w:afterLines="50"/>
      <w:outlineLvl w:val="2"/>
    </w:pPr>
    <w:rPr>
      <w:rFonts w:ascii="黑体" w:eastAsia="黑体" w:hAnsi="Times New Roman" w:cs="Times New Roman"/>
      <w:sz w:val="21"/>
      <w:szCs w:val="21"/>
    </w:rPr>
  </w:style>
  <w:style w:type="paragraph" w:customStyle="1" w:styleId="10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b">
    <w:name w:val="Balloon Text"/>
    <w:basedOn w:val="a"/>
    <w:link w:val="Char2"/>
    <w:uiPriority w:val="99"/>
    <w:semiHidden/>
    <w:unhideWhenUsed/>
    <w:rsid w:val="001E58D9"/>
    <w:rPr>
      <w:sz w:val="18"/>
      <w:szCs w:val="18"/>
    </w:rPr>
  </w:style>
  <w:style w:type="character" w:customStyle="1" w:styleId="Char2">
    <w:name w:val="批注框文本 Char"/>
    <w:basedOn w:val="a0"/>
    <w:link w:val="ab"/>
    <w:uiPriority w:val="99"/>
    <w:semiHidden/>
    <w:rsid w:val="001E58D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792</Words>
  <Characters>4521</Characters>
  <Application>Microsoft Office Word</Application>
  <DocSecurity>0</DocSecurity>
  <Lines>37</Lines>
  <Paragraphs>10</Paragraphs>
  <ScaleCrop>false</ScaleCrop>
  <Company>Lenovo</Company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3---</dc:creator>
  <cp:lastModifiedBy>Lenovo</cp:lastModifiedBy>
  <cp:revision>22</cp:revision>
  <dcterms:created xsi:type="dcterms:W3CDTF">2022-09-29T06:31:00Z</dcterms:created>
  <dcterms:modified xsi:type="dcterms:W3CDTF">2023-04-27T02:41:00Z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CE71E7AEDA914C0EBC695947BA975D6B</vt:lpwstr>
  </property>
</Properties>
</file>