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57FD3F9">
      <w:pPr>
        <w:spacing w:line="400" w:lineRule="atLeast"/>
        <w:jc w:val="center"/>
        <w:rPr>
          <w:rFonts w:ascii="黑体" w:hAnsi="黑体" w:eastAsia="黑体" w:cs="宋体"/>
          <w:sz w:val="36"/>
          <w:szCs w:val="36"/>
        </w:rPr>
      </w:pPr>
    </w:p>
    <w:p w14:paraId="0973EF62">
      <w:pPr>
        <w:pStyle w:val="22"/>
        <w:spacing w:beforeLines="50" w:afterLines="50" w:line="400" w:lineRule="atLeast"/>
        <w:ind w:left="357" w:firstLine="0" w:firstLineChars="0"/>
        <w:jc w:val="distribute"/>
        <w:rPr>
          <w:rFonts w:ascii="黑体" w:hAnsi="黑体" w:eastAsia="黑体" w:cs="宋体"/>
          <w:sz w:val="44"/>
          <w:szCs w:val="44"/>
        </w:rPr>
      </w:pPr>
    </w:p>
    <w:p w14:paraId="2C689A68">
      <w:pPr>
        <w:pStyle w:val="22"/>
        <w:spacing w:beforeLines="50" w:afterLines="50" w:line="400" w:lineRule="atLeast"/>
        <w:ind w:left="357" w:firstLine="0" w:firstLineChars="0"/>
        <w:jc w:val="distribute"/>
        <w:rPr>
          <w:rFonts w:ascii="黑体" w:hAnsi="黑体" w:eastAsia="黑体" w:cs="宋体"/>
          <w:sz w:val="48"/>
          <w:szCs w:val="48"/>
        </w:rPr>
      </w:pPr>
      <w:r>
        <w:rPr>
          <w:rFonts w:hint="eastAsia" w:ascii="黑体" w:hAnsi="黑体" w:eastAsia="黑体" w:cs="宋体"/>
          <w:sz w:val="48"/>
          <w:szCs w:val="48"/>
        </w:rPr>
        <w:t>绿色食品生产操作规程</w:t>
      </w:r>
    </w:p>
    <w:p w14:paraId="09FA0633">
      <w:pPr>
        <w:pStyle w:val="22"/>
        <w:spacing w:beforeLines="50" w:afterLines="50" w:line="400" w:lineRule="atLeast"/>
        <w:ind w:left="357" w:firstLine="0" w:firstLineChars="0"/>
        <w:jc w:val="right"/>
        <w:outlineLvl w:val="0"/>
        <w:rPr>
          <w:rFonts w:ascii="黑体" w:hAnsi="黑体" w:eastAsia="黑体" w:cs="宋体"/>
          <w:sz w:val="28"/>
          <w:szCs w:val="28"/>
        </w:rPr>
      </w:pPr>
      <w:r>
        <w:rPr>
          <w:rFonts w:hint="eastAsia" w:ascii="黑体" w:hAnsi="黑体" w:eastAsia="黑体" w:cs="宋体"/>
          <w:sz w:val="28"/>
          <w:szCs w:val="28"/>
        </w:rPr>
        <w:t>LB/T 071-2020</w:t>
      </w:r>
    </w:p>
    <w:p w14:paraId="40505C49">
      <w:pPr>
        <w:pStyle w:val="22"/>
        <w:spacing w:beforeLines="50" w:afterLines="50" w:line="400" w:lineRule="atLeast"/>
        <w:ind w:left="357" w:firstLine="0" w:firstLineChars="0"/>
        <w:jc w:val="right"/>
        <w:rPr>
          <w:rFonts w:ascii="黑体" w:hAnsi="黑体" w:eastAsia="黑体" w:cs="宋体"/>
          <w:sz w:val="28"/>
          <w:szCs w:val="28"/>
        </w:rPr>
      </w:pPr>
      <w:r>
        <w:rPr>
          <w:rFonts w:ascii="黑体" w:hAnsi="黑体" w:eastAsia="黑体" w:cs="宋体"/>
          <w:sz w:val="28"/>
          <w:szCs w:val="28"/>
        </w:rPr>
        <w:pict>
          <v:shape id="AutoShape 2" o:spid="_x0000_s1026" o:spt="32" type="#_x0000_t32" style="position:absolute;left:0pt;margin-left:12.6pt;margin-top:6pt;height:0pt;width:407.4pt;z-index:25166028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XM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">
            <v:path arrowok="t"/>
            <v:fill on="f" focussize="0,0"/>
            <v:stroke/>
            <v:imagedata o:title=""/>
            <o:lock v:ext="edit"/>
          </v:shape>
        </w:pict>
      </w:r>
    </w:p>
    <w:p w14:paraId="6F9CAB6C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</w:p>
    <w:p w14:paraId="5A5B93F0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</w:p>
    <w:p w14:paraId="73F50625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</w:p>
    <w:p w14:paraId="72C43824">
      <w:pPr>
        <w:pStyle w:val="22"/>
        <w:spacing w:beforeLines="50" w:afterLines="50" w:line="360" w:lineRule="auto"/>
        <w:ind w:left="357" w:firstLine="0" w:firstLineChars="0"/>
        <w:jc w:val="center"/>
        <w:rPr>
          <w:rFonts w:ascii="黑体" w:hAnsi="黑体" w:eastAsia="黑体" w:cs="宋体"/>
          <w:sz w:val="52"/>
          <w:szCs w:val="52"/>
        </w:rPr>
      </w:pPr>
      <w:r>
        <w:rPr>
          <w:rFonts w:hint="eastAsia" w:ascii="黑体" w:hAnsi="黑体" w:eastAsia="黑体" w:cs="宋体"/>
          <w:sz w:val="52"/>
          <w:szCs w:val="52"/>
        </w:rPr>
        <w:t>北方地区</w:t>
      </w:r>
    </w:p>
    <w:p w14:paraId="436FC8C6">
      <w:pPr>
        <w:pStyle w:val="22"/>
        <w:spacing w:beforeLines="50" w:afterLines="50" w:line="360" w:lineRule="auto"/>
        <w:ind w:left="357" w:firstLine="0" w:firstLineChars="0"/>
        <w:jc w:val="center"/>
        <w:rPr>
          <w:rFonts w:ascii="黑体" w:hAnsi="黑体" w:eastAsia="黑体" w:cs="宋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绿色食品花生生产操作规程</w:t>
      </w:r>
    </w:p>
    <w:p w14:paraId="59C87C4F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</w:p>
    <w:p w14:paraId="52ED9938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</w:p>
    <w:p w14:paraId="0785D0D8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</w:p>
    <w:p w14:paraId="040CBC7E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</w:p>
    <w:p w14:paraId="70F8042D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  <w:r>
        <w:pict>
          <v:shape id="Text Box 3" o:spid="_x0000_s1029" o:spt="202" type="#_x0000_t202" style="position:absolute;left:0pt;margin-left:24pt;margin-top:595.55pt;height:24.6pt;width:159pt;mso-position-horizontal-relative:margin;mso-position-vertical-relative:margin;z-index:251662336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">
            <v:path/>
            <v:fill focussize="0,0"/>
            <v:stroke on="f" joinstyle="miter"/>
            <v:imagedata o:title=""/>
            <o:lock v:ext="edit"/>
            <v:textbox inset="0mm,0mm,0mm,0mm">
              <w:txbxContent>
                <w:p w14:paraId="7F17F3AC">
                  <w:pPr>
                    <w:pStyle w:val="36"/>
                  </w:pPr>
                  <w:r>
                    <w:rPr>
                      <w:rFonts w:hint="eastAsia" w:ascii="黑体" w:hAnsi="黑体" w:cs="宋体"/>
                      <w:szCs w:val="28"/>
                    </w:rPr>
                    <w:t>2020-08-20发布</w:t>
                  </w:r>
                </w:p>
              </w:txbxContent>
            </v:textbox>
            <w10:anchorlock/>
          </v:shape>
        </w:pict>
      </w:r>
      <w:r>
        <w:pict>
          <v:shape id="fmFrame5" o:spid="_x0000_s1027" o:spt="202" type="#_x0000_t202" style="position:absolute;left:0pt;margin-left:244.5pt;margin-top:595.55pt;height:24.6pt;width:159pt;mso-position-horizontal-relative:margin;mso-position-vertical-relative:margin;z-index:251661312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">
            <v:path/>
            <v:fill focussize="0,0"/>
            <v:stroke on="f" joinstyle="miter"/>
            <v:imagedata o:title=""/>
            <o:lock v:ext="edit"/>
            <v:textbox inset="0mm,0mm,0mm,0mm">
              <w:txbxContent>
                <w:p w14:paraId="236A3479">
                  <w:pPr>
                    <w:pStyle w:val="36"/>
                    <w:jc w:val="right"/>
                  </w:pPr>
                  <w:r>
                    <w:rPr>
                      <w:rFonts w:hint="eastAsia" w:ascii="黑体" w:hAnsi="黑体" w:cs="宋体"/>
                      <w:szCs w:val="28"/>
                    </w:rPr>
                    <w:t>2020-11-01发布</w:t>
                  </w:r>
                </w:p>
              </w:txbxContent>
            </v:textbox>
            <w10:anchorlock/>
          </v:shape>
        </w:pict>
      </w:r>
    </w:p>
    <w:p w14:paraId="1FC1C20D">
      <w:pPr>
        <w:pStyle w:val="22"/>
        <w:spacing w:beforeLines="50" w:afterLines="50" w:line="400" w:lineRule="atLeast"/>
        <w:ind w:left="357" w:firstLine="0" w:firstLineChars="0"/>
        <w:jc w:val="left"/>
        <w:rPr>
          <w:rFonts w:ascii="黑体" w:hAnsi="黑体" w:eastAsia="黑体" w:cs="宋体"/>
          <w:sz w:val="24"/>
          <w:szCs w:val="24"/>
        </w:rPr>
      </w:pPr>
      <w:r>
        <w:rPr>
          <w:rFonts w:ascii="黑体" w:hAnsi="黑体" w:eastAsia="黑体" w:cs="宋体"/>
          <w:sz w:val="24"/>
          <w:szCs w:val="24"/>
        </w:rPr>
        <w:pict>
          <v:shape id="AutoShape 5" o:spid="_x0000_s1028" o:spt="32" type="#_x0000_t32" style="position:absolute;left:0pt;margin-left:16.2pt;margin-top:9pt;height:1.2pt;width:382.2pt;z-index:25165926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">
            <v:path arrowok="t"/>
            <v:fill on="f" focussize="0,0"/>
            <v:stroke/>
            <v:imagedata o:title=""/>
            <o:lock v:ext="edit"/>
          </v:shape>
        </w:pict>
      </w:r>
    </w:p>
    <w:p w14:paraId="05D22157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28"/>
          <w:szCs w:val="28"/>
        </w:rPr>
      </w:pPr>
      <w:r>
        <w:rPr>
          <w:rFonts w:hint="eastAsia" w:ascii="华文中宋" w:hAnsi="华文中宋" w:eastAsia="华文中宋" w:cs="宋体"/>
          <w:spacing w:val="71"/>
          <w:kern w:val="0"/>
          <w:sz w:val="32"/>
          <w:szCs w:val="32"/>
        </w:rPr>
        <w:t>中国绿色食品发展中</w:t>
      </w:r>
      <w:r>
        <w:rPr>
          <w:rFonts w:hint="eastAsia" w:ascii="华文中宋" w:hAnsi="华文中宋" w:eastAsia="华文中宋" w:cs="宋体"/>
          <w:spacing w:val="1"/>
          <w:kern w:val="0"/>
          <w:sz w:val="32"/>
          <w:szCs w:val="32"/>
        </w:rPr>
        <w:t>心</w:t>
      </w:r>
      <w:r>
        <w:rPr>
          <w:rFonts w:hint="eastAsia" w:ascii="黑体" w:hAnsi="黑体" w:eastAsia="黑体" w:cs="宋体"/>
          <w:sz w:val="28"/>
          <w:szCs w:val="28"/>
        </w:rPr>
        <w:t>发 布</w:t>
      </w:r>
    </w:p>
    <w:p w14:paraId="573B2414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前  言</w:t>
      </w:r>
    </w:p>
    <w:p w14:paraId="50F55E38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</w:p>
    <w:p w14:paraId="30BD8966">
      <w:pPr>
        <w:pStyle w:val="22"/>
        <w:spacing w:beforeLines="50" w:afterLines="50" w:line="400" w:lineRule="atLeast"/>
        <w:ind w:left="357" w:firstLine="0" w:firstLineChars="0"/>
        <w:jc w:val="center"/>
        <w:rPr>
          <w:rFonts w:ascii="黑体" w:hAnsi="黑体" w:eastAsia="黑体" w:cs="宋体"/>
          <w:sz w:val="32"/>
          <w:szCs w:val="32"/>
        </w:rPr>
      </w:pPr>
    </w:p>
    <w:p w14:paraId="1D0EE3FF">
      <w:pPr>
        <w:pStyle w:val="22"/>
        <w:spacing w:beforeLines="50" w:afterLines="50" w:line="400" w:lineRule="atLeas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本规程由中国绿色食品发展中心提出并归口。</w:t>
      </w:r>
    </w:p>
    <w:p w14:paraId="0C8C1151">
      <w:pPr>
        <w:pStyle w:val="22"/>
        <w:spacing w:beforeLines="50" w:afterLines="50" w:line="400" w:lineRule="atLeast"/>
        <w:jc w:val="left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</w:rPr>
        <w:t>本规程起草单位：河南省绿色食品发展中心、河南省农业科学院经济作物研究所、中国绿色食品发展中心、安阳市农产品质量安全检测中心、驻马店市农产品质量安全检测中心、河北省绿色食品办公室、山东省绿色食品发展中心、山西省农产品质量安全中心、内蒙古农畜产品质量安全中心。</w:t>
      </w:r>
    </w:p>
    <w:p w14:paraId="1E3B72DC">
      <w:pPr>
        <w:pStyle w:val="22"/>
        <w:spacing w:beforeLines="50" w:afterLines="50" w:line="400" w:lineRule="atLeast"/>
        <w:jc w:val="left"/>
        <w:rPr>
          <w:rFonts w:ascii="宋体" w:hAnsi="宋体" w:cs="宋体"/>
          <w:color w:val="FF0000"/>
        </w:rPr>
      </w:pPr>
      <w:r>
        <w:rPr>
          <w:rFonts w:hint="eastAsia" w:ascii="宋体" w:hAnsi="宋体" w:cs="宋体"/>
        </w:rPr>
        <w:t>本规程主要起草人：宋伟、张扬、张志华、李惠文、王月勇、刘启、崔超、姬伯梁、王飞、胡英会、马丽娜、郝西、张俊、连燕辉、冯世勇、郑必昭、李岩。</w:t>
      </w:r>
    </w:p>
    <w:p w14:paraId="308B9BB3">
      <w:pPr>
        <w:pStyle w:val="22"/>
        <w:spacing w:beforeLines="50" w:afterLines="50" w:line="400" w:lineRule="atLeast"/>
        <w:ind w:firstLine="560"/>
        <w:jc w:val="left"/>
        <w:rPr>
          <w:rFonts w:ascii="宋体" w:hAnsi="宋体" w:cs="宋体"/>
          <w:color w:val="FF0000"/>
          <w:sz w:val="28"/>
          <w:szCs w:val="28"/>
        </w:rPr>
      </w:pPr>
    </w:p>
    <w:p w14:paraId="55471CD2">
      <w:pPr>
        <w:pStyle w:val="22"/>
        <w:spacing w:beforeLines="50" w:afterLines="50" w:line="400" w:lineRule="atLeast"/>
        <w:ind w:left="357" w:firstLine="0" w:firstLineChars="0"/>
        <w:rPr>
          <w:rFonts w:ascii="宋体" w:hAnsi="宋体" w:cs="宋体"/>
          <w:sz w:val="28"/>
          <w:szCs w:val="28"/>
        </w:rPr>
      </w:pPr>
    </w:p>
    <w:p w14:paraId="6E502200">
      <w:pPr>
        <w:pStyle w:val="22"/>
        <w:spacing w:beforeLines="50" w:afterLines="50" w:line="400" w:lineRule="atLeast"/>
        <w:ind w:firstLine="560"/>
        <w:jc w:val="left"/>
        <w:rPr>
          <w:rFonts w:ascii="宋体" w:hAnsi="宋体" w:cs="宋体"/>
          <w:sz w:val="28"/>
          <w:szCs w:val="28"/>
        </w:rPr>
      </w:pPr>
    </w:p>
    <w:p w14:paraId="5D17E192">
      <w:pPr>
        <w:pStyle w:val="22"/>
        <w:spacing w:beforeLines="50" w:afterLines="50" w:line="400" w:lineRule="atLeast"/>
        <w:ind w:firstLine="560"/>
        <w:jc w:val="left"/>
        <w:rPr>
          <w:rFonts w:ascii="宋体" w:hAnsi="宋体" w:cs="宋体"/>
          <w:sz w:val="28"/>
          <w:szCs w:val="28"/>
        </w:rPr>
      </w:pPr>
    </w:p>
    <w:p w14:paraId="280DF143">
      <w:pPr>
        <w:pStyle w:val="22"/>
        <w:spacing w:beforeLines="50" w:afterLines="50" w:line="400" w:lineRule="atLeast"/>
        <w:ind w:firstLine="560"/>
        <w:jc w:val="left"/>
        <w:rPr>
          <w:rFonts w:ascii="宋体" w:hAnsi="宋体" w:cs="宋体"/>
          <w:sz w:val="28"/>
          <w:szCs w:val="28"/>
        </w:rPr>
      </w:pPr>
    </w:p>
    <w:p w14:paraId="35F99092">
      <w:pPr>
        <w:pStyle w:val="22"/>
        <w:spacing w:beforeLines="50" w:afterLines="50" w:line="400" w:lineRule="atLeast"/>
        <w:ind w:firstLine="560"/>
        <w:jc w:val="left"/>
        <w:rPr>
          <w:rFonts w:ascii="宋体" w:hAnsi="宋体" w:cs="宋体"/>
          <w:sz w:val="28"/>
          <w:szCs w:val="28"/>
        </w:rPr>
      </w:pPr>
    </w:p>
    <w:p w14:paraId="65ADDCC2">
      <w:pPr>
        <w:pStyle w:val="22"/>
        <w:spacing w:beforeLines="50" w:afterLines="50" w:line="400" w:lineRule="atLeast"/>
        <w:ind w:firstLine="560"/>
        <w:jc w:val="left"/>
        <w:rPr>
          <w:rFonts w:ascii="宋体" w:hAnsi="宋体" w:cs="宋体"/>
          <w:sz w:val="28"/>
          <w:szCs w:val="28"/>
        </w:rPr>
      </w:pPr>
    </w:p>
    <w:p w14:paraId="12DF6813">
      <w:pPr>
        <w:pStyle w:val="22"/>
        <w:spacing w:beforeLines="50" w:afterLines="50" w:line="400" w:lineRule="atLeast"/>
        <w:ind w:firstLine="560"/>
        <w:jc w:val="left"/>
        <w:rPr>
          <w:rFonts w:ascii="宋体" w:hAnsi="宋体" w:cs="宋体"/>
          <w:sz w:val="28"/>
          <w:szCs w:val="28"/>
        </w:rPr>
      </w:pPr>
    </w:p>
    <w:p w14:paraId="52934460">
      <w:pPr>
        <w:pStyle w:val="22"/>
        <w:spacing w:beforeLines="50" w:afterLines="50" w:line="400" w:lineRule="atLeast"/>
        <w:ind w:firstLine="560"/>
        <w:jc w:val="left"/>
        <w:rPr>
          <w:rFonts w:ascii="宋体" w:hAnsi="宋体" w:cs="宋体"/>
          <w:sz w:val="28"/>
          <w:szCs w:val="28"/>
        </w:rPr>
      </w:pPr>
    </w:p>
    <w:p w14:paraId="14FA4AED">
      <w:pPr>
        <w:pStyle w:val="22"/>
        <w:spacing w:beforeLines="50" w:afterLines="50" w:line="400" w:lineRule="atLeast"/>
        <w:ind w:firstLine="560"/>
        <w:jc w:val="left"/>
        <w:rPr>
          <w:rFonts w:ascii="宋体" w:hAnsi="宋体" w:cs="宋体"/>
          <w:sz w:val="28"/>
          <w:szCs w:val="28"/>
        </w:rPr>
      </w:pPr>
    </w:p>
    <w:p w14:paraId="19C6B7F5">
      <w:pPr>
        <w:pStyle w:val="22"/>
        <w:spacing w:beforeLines="50" w:afterLines="50" w:line="400" w:lineRule="atLeast"/>
        <w:ind w:firstLine="560"/>
        <w:jc w:val="left"/>
        <w:rPr>
          <w:rFonts w:ascii="宋体" w:hAnsi="宋体" w:cs="宋体"/>
          <w:sz w:val="28"/>
          <w:szCs w:val="28"/>
        </w:rPr>
      </w:pPr>
    </w:p>
    <w:p w14:paraId="5FBCBE08">
      <w:pPr>
        <w:pStyle w:val="22"/>
        <w:spacing w:beforeLines="50" w:line="400" w:lineRule="atLeast"/>
        <w:ind w:left="357" w:leftChars="170" w:firstLine="3200" w:firstLineChars="10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北方地区</w:t>
      </w:r>
    </w:p>
    <w:p w14:paraId="1C4F314E">
      <w:pPr>
        <w:pStyle w:val="22"/>
        <w:spacing w:beforeLines="50" w:line="400" w:lineRule="atLeast"/>
        <w:ind w:left="357" w:firstLine="0" w:firstLineChars="0"/>
        <w:jc w:val="center"/>
        <w:rPr>
          <w:rFonts w:eastAsiaTheme="minorEastAsia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绿色食品花生生产操作规程</w:t>
      </w:r>
    </w:p>
    <w:p w14:paraId="24DA2272">
      <w:pPr>
        <w:pStyle w:val="22"/>
        <w:spacing w:line="400" w:lineRule="atLeast"/>
        <w:ind w:firstLine="0" w:firstLineChars="0"/>
        <w:rPr>
          <w:rFonts w:eastAsiaTheme="minorEastAsia"/>
        </w:rPr>
      </w:pPr>
    </w:p>
    <w:p w14:paraId="273A13FB">
      <w:pPr>
        <w:pStyle w:val="22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1 范围</w:t>
      </w:r>
    </w:p>
    <w:p w14:paraId="2C6CBB13">
      <w:pPr>
        <w:pStyle w:val="22"/>
        <w:spacing w:line="300" w:lineRule="auto"/>
        <w:rPr>
          <w:rFonts w:ascii="宋体" w:hAnsi="宋体"/>
        </w:rPr>
      </w:pPr>
      <w:r>
        <w:rPr>
          <w:rFonts w:ascii="宋体" w:hAnsi="宋体"/>
        </w:rPr>
        <w:t>本规程规定了北方地区绿色食品花生的产地环境、品种选择、整地播种、田间管理、收获、包装运输及储藏、生产废弃物处理、生产档案等。</w:t>
      </w:r>
    </w:p>
    <w:p w14:paraId="262417DD">
      <w:pPr>
        <w:pStyle w:val="22"/>
        <w:spacing w:line="300" w:lineRule="auto"/>
        <w:rPr>
          <w:rFonts w:ascii="宋体" w:hAnsi="宋体"/>
        </w:rPr>
      </w:pPr>
      <w:r>
        <w:rPr>
          <w:rFonts w:ascii="宋体" w:hAnsi="宋体"/>
        </w:rPr>
        <w:t>本规程适用于淮河以北的河南北部、河北、山西、</w:t>
      </w:r>
      <w:r>
        <w:rPr>
          <w:rFonts w:ascii="宋体" w:hAnsi="宋体"/>
          <w:color w:val="000000"/>
        </w:rPr>
        <w:t>内</w:t>
      </w:r>
      <w:r>
        <w:rPr>
          <w:rFonts w:ascii="宋体" w:hAnsi="宋体"/>
        </w:rPr>
        <w:t>蒙</w:t>
      </w:r>
      <w:r>
        <w:rPr>
          <w:rFonts w:hint="eastAsia" w:ascii="宋体" w:hAnsi="宋体"/>
        </w:rPr>
        <w:t>古</w:t>
      </w:r>
      <w:r>
        <w:rPr>
          <w:rFonts w:ascii="宋体" w:hAnsi="宋体"/>
        </w:rPr>
        <w:t>、辽宁、吉</w:t>
      </w:r>
      <w:r>
        <w:rPr>
          <w:rFonts w:ascii="宋体" w:hAnsi="宋体"/>
          <w:color w:val="000000"/>
        </w:rPr>
        <w:t>林、</w:t>
      </w:r>
      <w:r>
        <w:rPr>
          <w:rFonts w:ascii="宋体" w:hAnsi="宋体"/>
        </w:rPr>
        <w:t>黑龙江、</w:t>
      </w:r>
      <w:r>
        <w:rPr>
          <w:rFonts w:ascii="宋体" w:hAnsi="宋体"/>
          <w:color w:val="000000"/>
        </w:rPr>
        <w:t>江苏北部、安徽北部、</w:t>
      </w:r>
      <w:r>
        <w:rPr>
          <w:rFonts w:ascii="宋体" w:hAnsi="宋体"/>
        </w:rPr>
        <w:t>山东、陕西、甘肃、青海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宁夏、新疆的绿色食品花生的生产。</w:t>
      </w:r>
    </w:p>
    <w:p w14:paraId="4BB4C4BD">
      <w:pPr>
        <w:pStyle w:val="22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2 规范性引用文件</w:t>
      </w:r>
    </w:p>
    <w:p w14:paraId="006B93BF">
      <w:pPr>
        <w:pStyle w:val="22"/>
        <w:spacing w:line="300" w:lineRule="auto"/>
        <w:rPr>
          <w:rFonts w:ascii="宋体" w:hAnsi="宋体"/>
        </w:rPr>
      </w:pPr>
      <w:r>
        <w:rPr>
          <w:rFonts w:ascii="宋体" w:hAnsi="宋体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4B259A20">
      <w:pPr>
        <w:numPr>
          <w:ilvl w:val="0"/>
          <w:numId w:val="1"/>
        </w:numPr>
        <w:spacing w:line="300" w:lineRule="auto"/>
        <w:ind w:firstLine="420" w:firstLineChars="200"/>
        <w:rPr>
          <w:rFonts w:ascii="宋体" w:hAnsi="宋体" w:cs="Times New Roman"/>
        </w:rPr>
      </w:pPr>
      <w:r>
        <w:rPr>
          <w:rFonts w:ascii="宋体" w:hAnsi="宋体" w:cs="Times New Roman"/>
          <w:color w:val="000000"/>
          <w:szCs w:val="21"/>
        </w:rPr>
        <w:t>GB 4407.2</w:t>
      </w:r>
      <w:r>
        <w:rPr>
          <w:rFonts w:ascii="宋体" w:hAnsi="宋体" w:cs="Times New Roman"/>
          <w:color w:val="000000"/>
        </w:rPr>
        <w:t xml:space="preserve">        经</w:t>
      </w:r>
      <w:r>
        <w:rPr>
          <w:rFonts w:ascii="宋体" w:hAnsi="宋体" w:cs="Times New Roman"/>
        </w:rPr>
        <w:t>济作物种子 第2部分：油料类</w:t>
      </w:r>
    </w:p>
    <w:p w14:paraId="5DF3D30B">
      <w:pPr>
        <w:numPr>
          <w:ilvl w:val="0"/>
          <w:numId w:val="1"/>
        </w:numPr>
        <w:ind w:firstLine="420" w:firstLineChars="200"/>
        <w:rPr>
          <w:rFonts w:ascii="宋体" w:hAnsi="宋体" w:cs="Times New Roman"/>
          <w:kern w:val="0"/>
          <w:szCs w:val="21"/>
        </w:rPr>
      </w:pPr>
      <w:r>
        <w:rPr>
          <w:rFonts w:ascii="宋体" w:hAnsi="宋体" w:cs="Times New Roman"/>
          <w:kern w:val="0"/>
          <w:szCs w:val="21"/>
        </w:rPr>
        <w:t>GB 5084         农田灌溉水质标准</w:t>
      </w:r>
    </w:p>
    <w:p w14:paraId="19EB79AE">
      <w:pPr>
        <w:numPr>
          <w:ilvl w:val="0"/>
          <w:numId w:val="1"/>
        </w:numPr>
        <w:ind w:firstLine="420" w:firstLineChars="200"/>
        <w:rPr>
          <w:rFonts w:ascii="宋体" w:hAnsi="宋体" w:cs="Times New Roman"/>
          <w:kern w:val="0"/>
          <w:szCs w:val="21"/>
        </w:rPr>
      </w:pPr>
      <w:r>
        <w:rPr>
          <w:rFonts w:ascii="宋体" w:hAnsi="宋体" w:cs="Times New Roman"/>
          <w:kern w:val="0"/>
          <w:szCs w:val="21"/>
        </w:rPr>
        <w:t>GB 5491          粮食、油料检验 扦样、分样法</w:t>
      </w:r>
    </w:p>
    <w:p w14:paraId="661A7F55">
      <w:pPr>
        <w:numPr>
          <w:ilvl w:val="0"/>
          <w:numId w:val="1"/>
        </w:numPr>
        <w:ind w:firstLine="420" w:firstLineChars="200"/>
        <w:rPr>
          <w:rFonts w:ascii="宋体" w:hAnsi="宋体" w:cs="Times New Roman"/>
          <w:kern w:val="0"/>
          <w:szCs w:val="21"/>
        </w:rPr>
      </w:pPr>
      <w:r>
        <w:rPr>
          <w:rFonts w:ascii="宋体" w:hAnsi="宋体"/>
          <w:color w:val="000000"/>
        </w:rPr>
        <w:t>GB 13735-2017    聚乙烯吹塑农用地面覆盖薄膜</w:t>
      </w:r>
    </w:p>
    <w:p w14:paraId="4B4E89C8">
      <w:pPr>
        <w:numPr>
          <w:ilvl w:val="0"/>
          <w:numId w:val="1"/>
        </w:numPr>
        <w:ind w:firstLine="420" w:firstLineChars="200"/>
        <w:rPr>
          <w:rFonts w:ascii="宋体" w:hAnsi="宋体" w:cs="Times New Roman"/>
          <w:kern w:val="0"/>
          <w:szCs w:val="21"/>
        </w:rPr>
      </w:pPr>
      <w:r>
        <w:rPr>
          <w:rFonts w:ascii="宋体" w:hAnsi="宋体" w:cs="Times New Roman"/>
          <w:kern w:val="0"/>
          <w:szCs w:val="21"/>
        </w:rPr>
        <w:t>GB/T 14489.1     油料 水分及挥发物含量测定</w:t>
      </w:r>
    </w:p>
    <w:p w14:paraId="215D453C">
      <w:pPr>
        <w:numPr>
          <w:ilvl w:val="0"/>
          <w:numId w:val="1"/>
        </w:numPr>
        <w:spacing w:line="300" w:lineRule="auto"/>
        <w:ind w:firstLine="420" w:firstLineChars="200"/>
        <w:rPr>
          <w:rFonts w:ascii="宋体" w:hAnsi="宋体" w:cs="Times New Roman"/>
        </w:rPr>
      </w:pPr>
      <w:r>
        <w:rPr>
          <w:rFonts w:ascii="宋体" w:hAnsi="宋体" w:cs="Times New Roman"/>
        </w:rPr>
        <w:t>NY/T 391         绿色食品 产地环境质量</w:t>
      </w:r>
    </w:p>
    <w:p w14:paraId="26D7DFC6">
      <w:pPr>
        <w:pStyle w:val="22"/>
        <w:spacing w:line="300" w:lineRule="auto"/>
        <w:rPr>
          <w:rFonts w:ascii="宋体" w:hAnsi="宋体"/>
        </w:rPr>
      </w:pPr>
      <w:r>
        <w:rPr>
          <w:rFonts w:ascii="宋体" w:hAnsi="宋体"/>
        </w:rPr>
        <w:t>NY/T 393         绿色食品 农药使用准则</w:t>
      </w:r>
    </w:p>
    <w:p w14:paraId="5E385D3E">
      <w:pPr>
        <w:pStyle w:val="22"/>
        <w:spacing w:line="300" w:lineRule="auto"/>
        <w:rPr>
          <w:rFonts w:ascii="宋体" w:hAnsi="宋体"/>
        </w:rPr>
      </w:pPr>
      <w:r>
        <w:rPr>
          <w:rFonts w:ascii="宋体" w:hAnsi="宋体"/>
        </w:rPr>
        <w:t>NY/T 394         绿色食品 肥料使用准则</w:t>
      </w:r>
    </w:p>
    <w:p w14:paraId="1674030A">
      <w:pPr>
        <w:pStyle w:val="22"/>
        <w:spacing w:line="300" w:lineRule="auto"/>
        <w:rPr>
          <w:rFonts w:ascii="宋体" w:hAnsi="宋体"/>
        </w:rPr>
      </w:pPr>
      <w:r>
        <w:rPr>
          <w:rFonts w:ascii="宋体" w:hAnsi="宋体"/>
        </w:rPr>
        <w:t>NY 525           有机肥卫生标准</w:t>
      </w:r>
    </w:p>
    <w:p w14:paraId="21D65E8F">
      <w:pPr>
        <w:numPr>
          <w:ilvl w:val="0"/>
          <w:numId w:val="1"/>
        </w:numPr>
        <w:spacing w:line="300" w:lineRule="auto"/>
        <w:ind w:firstLine="420" w:firstLineChars="200"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NY/T 658         绿色食品 包装通用准则</w:t>
      </w:r>
    </w:p>
    <w:p w14:paraId="32F41A15">
      <w:pPr>
        <w:pStyle w:val="39"/>
        <w:widowControl/>
        <w:numPr>
          <w:ilvl w:val="0"/>
          <w:numId w:val="1"/>
        </w:numPr>
        <w:spacing w:line="300" w:lineRule="auto"/>
        <w:ind w:firstLineChars="0"/>
        <w:rPr>
          <w:rFonts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 xml:space="preserve">    </w:t>
      </w:r>
      <w:r>
        <w:rPr>
          <w:rFonts w:ascii="宋体" w:hAnsi="宋体" w:cs="Times New Roman"/>
          <w:szCs w:val="21"/>
        </w:rPr>
        <w:t>NY/T 855         花生产地环境技术条件</w:t>
      </w:r>
    </w:p>
    <w:p w14:paraId="3C86BB0B">
      <w:pPr>
        <w:pStyle w:val="39"/>
        <w:numPr>
          <w:ilvl w:val="0"/>
          <w:numId w:val="1"/>
        </w:numPr>
        <w:spacing w:line="300" w:lineRule="auto"/>
        <w:ind w:firstLineChars="0"/>
        <w:rPr>
          <w:rFonts w:ascii="宋体" w:hAnsi="宋体" w:cs="Times New Roman"/>
          <w:kern w:val="0"/>
          <w:szCs w:val="21"/>
        </w:rPr>
      </w:pPr>
      <w:r>
        <w:rPr>
          <w:rFonts w:hint="eastAsia" w:ascii="宋体" w:hAnsi="宋体" w:cs="Times New Roman"/>
          <w:szCs w:val="21"/>
        </w:rPr>
        <w:t xml:space="preserve">    </w:t>
      </w:r>
      <w:r>
        <w:rPr>
          <w:rFonts w:ascii="宋体" w:hAnsi="宋体" w:cs="Times New Roman"/>
          <w:szCs w:val="21"/>
        </w:rPr>
        <w:t>NY/T 1056        绿色食品 贮藏运输准则</w:t>
      </w:r>
    </w:p>
    <w:p w14:paraId="422B6642">
      <w:pPr>
        <w:pStyle w:val="22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3 产地环境</w:t>
      </w:r>
    </w:p>
    <w:p w14:paraId="19F37AAE">
      <w:pPr>
        <w:numPr>
          <w:ilvl w:val="0"/>
          <w:numId w:val="1"/>
        </w:numPr>
        <w:spacing w:line="300" w:lineRule="auto"/>
        <w:ind w:firstLine="420" w:firstLineChars="200"/>
        <w:rPr>
          <w:rFonts w:ascii="宋体" w:hAnsi="宋体"/>
        </w:rPr>
      </w:pPr>
      <w:r>
        <w:rPr>
          <w:rFonts w:ascii="宋体" w:hAnsi="宋体" w:cs="Times New Roman"/>
        </w:rPr>
        <w:t>产地环境</w:t>
      </w:r>
      <w:r>
        <w:rPr>
          <w:rFonts w:hint="eastAsia" w:ascii="宋体" w:hAnsi="宋体" w:cs="Times New Roman"/>
        </w:rPr>
        <w:t>应符合</w:t>
      </w:r>
      <w:r>
        <w:rPr>
          <w:rFonts w:ascii="宋体" w:hAnsi="宋体" w:cs="Times New Roman"/>
        </w:rPr>
        <w:t>NY/T 391</w:t>
      </w:r>
      <w:r>
        <w:rPr>
          <w:rFonts w:hint="eastAsia" w:ascii="宋体" w:hAnsi="宋体" w:cs="Times New Roman"/>
        </w:rPr>
        <w:t>和</w:t>
      </w:r>
      <w:r>
        <w:rPr>
          <w:rFonts w:ascii="宋体" w:hAnsi="宋体" w:cs="Times New Roman"/>
        </w:rPr>
        <w:t>NY/T 855</w:t>
      </w:r>
      <w:r>
        <w:rPr>
          <w:rFonts w:hint="eastAsia" w:ascii="宋体" w:hAnsi="宋体" w:cs="Times New Roman"/>
        </w:rPr>
        <w:t>的要求。</w:t>
      </w:r>
      <w:r>
        <w:rPr>
          <w:rFonts w:hint="eastAsia" w:ascii="宋体" w:hAnsi="宋体"/>
        </w:rPr>
        <w:t>生产基地应选择在无污染和生态生态条件良好的地区，远离工矿区和铁路干线。地块应选择肥力中等以上、排灌方便、土传病害轻的中性或微酸、微碱性土壤，以土层深厚、富含有机质、疏松肥沃的沙壤土为宜。</w:t>
      </w:r>
    </w:p>
    <w:p w14:paraId="19D8FF39">
      <w:pPr>
        <w:pStyle w:val="22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4 品种选择</w:t>
      </w:r>
    </w:p>
    <w:p w14:paraId="69B6D944">
      <w:pPr>
        <w:pStyle w:val="22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4.1 选择原则</w:t>
      </w:r>
    </w:p>
    <w:p w14:paraId="3C6EC585">
      <w:pPr>
        <w:widowControl/>
        <w:tabs>
          <w:tab w:val="left" w:pos="360"/>
        </w:tabs>
        <w:spacing w:line="380" w:lineRule="exact"/>
        <w:ind w:firstLine="420" w:firstLineChars="200"/>
        <w:jc w:val="left"/>
        <w:rPr>
          <w:rFonts w:ascii="宋体" w:hAnsi="宋体" w:cs="Times New Roman"/>
        </w:rPr>
      </w:pPr>
      <w:r>
        <w:rPr>
          <w:rFonts w:ascii="宋体" w:hAnsi="宋体" w:cs="Times New Roman"/>
        </w:rPr>
        <w:t>选用通过国家或省级部门审（鉴、认）定或登记的花生品种，种子质量应达到纯度≥96%、净度≥99%、发芽率≥80%、含水量&lt;10%</w:t>
      </w:r>
      <w:r>
        <w:rPr>
          <w:rFonts w:hint="eastAsia" w:ascii="宋体" w:hAnsi="宋体" w:cs="Times New Roman"/>
          <w:color w:val="000000"/>
        </w:rPr>
        <w:t>等标准，符合GB4407.2和</w:t>
      </w:r>
      <w:r>
        <w:rPr>
          <w:rFonts w:ascii="宋体" w:hAnsi="宋体" w:cs="Times New Roman"/>
          <w:color w:val="000000"/>
        </w:rPr>
        <w:t>GB 5491</w:t>
      </w:r>
      <w:r>
        <w:rPr>
          <w:rFonts w:hint="eastAsia" w:ascii="宋体" w:hAnsi="宋体" w:cs="Times New Roman"/>
          <w:color w:val="000000"/>
        </w:rPr>
        <w:t>的要求。</w:t>
      </w:r>
    </w:p>
    <w:p w14:paraId="4932D6C8">
      <w:pPr>
        <w:widowControl/>
        <w:tabs>
          <w:tab w:val="left" w:pos="360"/>
        </w:tabs>
        <w:spacing w:line="380" w:lineRule="exact"/>
        <w:ind w:firstLine="420" w:firstLineChars="200"/>
        <w:jc w:val="left"/>
        <w:rPr>
          <w:rFonts w:ascii="宋体" w:hAnsi="宋体" w:cs="Times New Roman"/>
        </w:rPr>
      </w:pPr>
      <w:r>
        <w:rPr>
          <w:rFonts w:ascii="宋体" w:hAnsi="宋体" w:cs="Times New Roman"/>
        </w:rPr>
        <w:t>品种应选择适应当地气候条件、种植模式、</w:t>
      </w:r>
      <w:r>
        <w:rPr>
          <w:rFonts w:hint="eastAsia" w:ascii="宋体" w:hAnsi="宋体" w:cs="Times New Roman"/>
        </w:rPr>
        <w:t>优质</w:t>
      </w:r>
      <w:r>
        <w:rPr>
          <w:rFonts w:ascii="宋体" w:hAnsi="宋体" w:cs="Times New Roman"/>
        </w:rPr>
        <w:t>、</w:t>
      </w:r>
      <w:r>
        <w:rPr>
          <w:rFonts w:hint="eastAsia" w:ascii="宋体" w:hAnsi="宋体" w:cs="Times New Roman"/>
        </w:rPr>
        <w:t>专用、抗逆性强</w:t>
      </w:r>
      <w:r>
        <w:rPr>
          <w:rFonts w:ascii="宋体" w:hAnsi="宋体" w:cs="Times New Roman"/>
        </w:rPr>
        <w:t>的花生品种。</w:t>
      </w:r>
    </w:p>
    <w:p w14:paraId="76C53A5C">
      <w:pPr>
        <w:pStyle w:val="22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4.2</w:t>
      </w:r>
      <w:r>
        <w:rPr>
          <w:rFonts w:hint="eastAsia" w:ascii="黑体" w:hAnsi="黑体" w:eastAsia="黑体"/>
        </w:rPr>
        <w:t xml:space="preserve"> 春播</w:t>
      </w:r>
    </w:p>
    <w:p w14:paraId="3D84FE11">
      <w:pPr>
        <w:pStyle w:val="22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4.2.1播</w:t>
      </w:r>
      <w:r>
        <w:rPr>
          <w:rFonts w:hint="eastAsia" w:ascii="黑体" w:hAnsi="黑体" w:eastAsia="黑体"/>
        </w:rPr>
        <w:t>期</w:t>
      </w:r>
    </w:p>
    <w:p w14:paraId="01FA5CC2">
      <w:pPr>
        <w:pStyle w:val="22"/>
        <w:spacing w:line="300" w:lineRule="auto"/>
        <w:rPr>
          <w:rFonts w:ascii="宋体" w:hAnsi="宋体"/>
          <w:szCs w:val="22"/>
        </w:rPr>
      </w:pPr>
      <w:r>
        <w:rPr>
          <w:rFonts w:hint="eastAsia" w:ascii="宋体" w:hAnsi="宋体"/>
          <w:szCs w:val="22"/>
        </w:rPr>
        <w:t>春播花生一般在5日内5 cm平均地温稳定在15 ℃以上播种；对于高油酸品种，宜选择5日内5 cm平均地温稳定在18 ℃以上播种。</w:t>
      </w:r>
      <w:r>
        <w:rPr>
          <w:rFonts w:ascii="宋体" w:hAnsi="宋体"/>
          <w:szCs w:val="22"/>
        </w:rPr>
        <w:t>黄淮海地区（</w:t>
      </w:r>
      <w:r>
        <w:rPr>
          <w:rFonts w:ascii="宋体" w:hAnsi="宋体"/>
        </w:rPr>
        <w:t>河南北部、河北、山东</w:t>
      </w:r>
      <w:r>
        <w:rPr>
          <w:rFonts w:ascii="宋体" w:hAnsi="宋体"/>
          <w:color w:val="000000"/>
        </w:rPr>
        <w:t>、安徽北部、江苏北部等</w:t>
      </w:r>
      <w:r>
        <w:rPr>
          <w:rFonts w:ascii="宋体" w:hAnsi="宋体"/>
          <w:szCs w:val="22"/>
        </w:rPr>
        <w:t>）春播花生，一般播期为4月下旬到5月上旬，地膜覆盖栽培可提前至4月中下旬；而东北、内蒙</w:t>
      </w:r>
      <w:r>
        <w:rPr>
          <w:rFonts w:hint="eastAsia" w:ascii="宋体" w:hAnsi="宋体"/>
          <w:szCs w:val="22"/>
        </w:rPr>
        <w:t>古</w:t>
      </w:r>
      <w:r>
        <w:rPr>
          <w:rFonts w:ascii="宋体" w:hAnsi="宋体"/>
          <w:szCs w:val="22"/>
        </w:rPr>
        <w:t>、新疆等地区一般播期为4月下旬到5月上旬。</w:t>
      </w:r>
    </w:p>
    <w:p w14:paraId="4D9AFEEC">
      <w:pPr>
        <w:pStyle w:val="22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4.2.</w:t>
      </w:r>
      <w:r>
        <w:rPr>
          <w:rFonts w:hint="eastAsia" w:ascii="黑体" w:hAnsi="黑体" w:eastAsia="黑体"/>
        </w:rPr>
        <w:t>2品种选择</w:t>
      </w:r>
    </w:p>
    <w:p w14:paraId="23762300">
      <w:pPr>
        <w:pStyle w:val="22"/>
        <w:spacing w:line="300" w:lineRule="auto"/>
        <w:ind w:firstLineChars="0"/>
        <w:rPr>
          <w:rFonts w:ascii="宋体" w:hAnsi="宋体"/>
          <w:color w:val="000000" w:themeColor="text1"/>
          <w:szCs w:val="22"/>
        </w:rPr>
      </w:pPr>
      <w:r>
        <w:rPr>
          <w:rFonts w:ascii="宋体" w:hAnsi="宋体"/>
          <w:szCs w:val="22"/>
        </w:rPr>
        <w:t>黄</w:t>
      </w:r>
      <w:r>
        <w:rPr>
          <w:rFonts w:ascii="宋体" w:hAnsi="宋体"/>
          <w:color w:val="000000" w:themeColor="text1"/>
          <w:szCs w:val="22"/>
        </w:rPr>
        <w:t>淮海地区（</w:t>
      </w:r>
      <w:r>
        <w:rPr>
          <w:rFonts w:ascii="宋体" w:hAnsi="宋体"/>
          <w:color w:val="000000" w:themeColor="text1"/>
        </w:rPr>
        <w:t>河南北部、河北、山东、安徽北部、江苏北部等</w:t>
      </w:r>
      <w:r>
        <w:rPr>
          <w:rFonts w:ascii="宋体" w:hAnsi="宋体"/>
          <w:color w:val="000000" w:themeColor="text1"/>
          <w:szCs w:val="22"/>
        </w:rPr>
        <w:t>）一年一熟制</w:t>
      </w:r>
      <w:r>
        <w:rPr>
          <w:rFonts w:ascii="宋体" w:hAnsi="宋体"/>
          <w:szCs w:val="22"/>
        </w:rPr>
        <w:t>春播宜选用中晚熟大果型花生品种，生育期一般为125</w:t>
      </w:r>
      <w:r>
        <w:rPr>
          <w:rFonts w:ascii="宋体" w:hAnsi="宋体"/>
        </w:rPr>
        <w:t>～</w:t>
      </w:r>
      <w:r>
        <w:rPr>
          <w:rFonts w:ascii="宋体" w:hAnsi="宋体"/>
          <w:szCs w:val="22"/>
        </w:rPr>
        <w:t>130 d</w:t>
      </w:r>
      <w:r>
        <w:rPr>
          <w:rFonts w:hint="eastAsia" w:ascii="宋体" w:hAnsi="宋体"/>
          <w:szCs w:val="22"/>
        </w:rPr>
        <w:t>，</w:t>
      </w:r>
      <w:r>
        <w:rPr>
          <w:rFonts w:ascii="宋体" w:hAnsi="宋体"/>
          <w:color w:val="000000" w:themeColor="text1"/>
          <w:szCs w:val="22"/>
        </w:rPr>
        <w:t>适宜品种为豫花9326、豫花15、远杂9847、豫花9719、开农176、开农1715、山花9号、花育35号、冀花4号、冀花11、冀花16、徐花16、山花11号、花育25、山花10号、潍花8号、花育33号等。</w:t>
      </w:r>
    </w:p>
    <w:p w14:paraId="6543D09A">
      <w:pPr>
        <w:pStyle w:val="22"/>
        <w:spacing w:line="300" w:lineRule="auto"/>
        <w:ind w:firstLineChars="0"/>
        <w:rPr>
          <w:rFonts w:ascii="宋体" w:hAnsi="宋体"/>
          <w:color w:val="000000" w:themeColor="text1"/>
          <w:szCs w:val="22"/>
        </w:rPr>
      </w:pPr>
      <w:r>
        <w:rPr>
          <w:rFonts w:ascii="宋体" w:hAnsi="宋体"/>
          <w:color w:val="000000" w:themeColor="text1"/>
          <w:szCs w:val="22"/>
        </w:rPr>
        <w:t>东北、内蒙</w:t>
      </w:r>
      <w:r>
        <w:rPr>
          <w:rFonts w:hint="eastAsia" w:ascii="宋体" w:hAnsi="宋体"/>
          <w:color w:val="000000" w:themeColor="text1"/>
          <w:szCs w:val="22"/>
        </w:rPr>
        <w:t>古</w:t>
      </w:r>
      <w:r>
        <w:rPr>
          <w:rFonts w:ascii="宋体" w:hAnsi="宋体"/>
          <w:color w:val="000000" w:themeColor="text1"/>
          <w:szCs w:val="22"/>
        </w:rPr>
        <w:t>、新疆等地区一年一熟制春播</w:t>
      </w:r>
      <w:r>
        <w:rPr>
          <w:rFonts w:hint="eastAsia" w:ascii="宋体" w:hAnsi="宋体"/>
          <w:color w:val="000000" w:themeColor="text1"/>
          <w:szCs w:val="22"/>
        </w:rPr>
        <w:t>宜</w:t>
      </w:r>
      <w:r>
        <w:rPr>
          <w:rFonts w:ascii="宋体" w:hAnsi="宋体"/>
          <w:szCs w:val="22"/>
        </w:rPr>
        <w:t>选用中</w:t>
      </w:r>
      <w:r>
        <w:rPr>
          <w:rFonts w:hint="eastAsia" w:ascii="宋体" w:hAnsi="宋体"/>
          <w:szCs w:val="22"/>
        </w:rPr>
        <w:t>早</w:t>
      </w:r>
      <w:r>
        <w:rPr>
          <w:rFonts w:ascii="宋体" w:hAnsi="宋体"/>
          <w:szCs w:val="22"/>
        </w:rPr>
        <w:t>熟</w:t>
      </w:r>
      <w:r>
        <w:rPr>
          <w:rFonts w:hint="eastAsia" w:ascii="宋体" w:hAnsi="宋体"/>
          <w:szCs w:val="22"/>
        </w:rPr>
        <w:t>中、</w:t>
      </w:r>
      <w:r>
        <w:rPr>
          <w:rFonts w:ascii="宋体" w:hAnsi="宋体"/>
          <w:szCs w:val="22"/>
        </w:rPr>
        <w:t>小果型花生品种，生育期一般</w:t>
      </w:r>
      <w:r>
        <w:rPr>
          <w:rFonts w:hint="eastAsia" w:ascii="宋体" w:hAnsi="宋体"/>
          <w:szCs w:val="22"/>
        </w:rPr>
        <w:t>在</w:t>
      </w:r>
      <w:r>
        <w:rPr>
          <w:rFonts w:ascii="宋体" w:hAnsi="宋体"/>
          <w:szCs w:val="22"/>
        </w:rPr>
        <w:t>120 d</w:t>
      </w:r>
      <w:r>
        <w:rPr>
          <w:rFonts w:hint="eastAsia" w:ascii="宋体" w:hAnsi="宋体"/>
          <w:szCs w:val="22"/>
        </w:rPr>
        <w:t>以内，</w:t>
      </w:r>
      <w:r>
        <w:rPr>
          <w:rFonts w:ascii="宋体" w:hAnsi="宋体"/>
          <w:color w:val="000000" w:themeColor="text1"/>
          <w:szCs w:val="22"/>
        </w:rPr>
        <w:t>适宜品种为四粒红、花育20、花育23、阜花12、远杂9102、豫花22、远杂9847、豫花37、豫花65、山花10号、潍花14号、花育33号等。</w:t>
      </w:r>
    </w:p>
    <w:p w14:paraId="280EF08E">
      <w:pPr>
        <w:pStyle w:val="22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4.</w:t>
      </w:r>
      <w:r>
        <w:rPr>
          <w:rFonts w:hint="eastAsia" w:ascii="黑体" w:hAnsi="黑体" w:eastAsia="黑体"/>
        </w:rPr>
        <w:t>3麦垄套种</w:t>
      </w:r>
    </w:p>
    <w:p w14:paraId="30564EAE">
      <w:pPr>
        <w:pStyle w:val="22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4.</w:t>
      </w: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>.1播</w:t>
      </w:r>
      <w:r>
        <w:rPr>
          <w:rFonts w:hint="eastAsia" w:ascii="黑体" w:hAnsi="黑体" w:eastAsia="黑体"/>
        </w:rPr>
        <w:t>期</w:t>
      </w:r>
    </w:p>
    <w:p w14:paraId="08363EA8">
      <w:pPr>
        <w:pStyle w:val="22"/>
        <w:spacing w:line="300" w:lineRule="auto"/>
        <w:rPr>
          <w:rFonts w:ascii="宋体" w:hAnsi="宋体"/>
          <w:szCs w:val="22"/>
        </w:rPr>
      </w:pPr>
      <w:r>
        <w:rPr>
          <w:rFonts w:ascii="宋体" w:hAnsi="宋体"/>
          <w:szCs w:val="22"/>
        </w:rPr>
        <w:t>麦垄套种花生，一般播期为小麦收获前15～20天（5月中旬）。</w:t>
      </w:r>
    </w:p>
    <w:p w14:paraId="66CDFF32">
      <w:pPr>
        <w:pStyle w:val="22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4.</w:t>
      </w: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>.</w:t>
      </w:r>
      <w:r>
        <w:rPr>
          <w:rFonts w:hint="eastAsia" w:ascii="黑体" w:hAnsi="黑体" w:eastAsia="黑体"/>
        </w:rPr>
        <w:t>2品种选择</w:t>
      </w:r>
    </w:p>
    <w:p w14:paraId="19C8F681">
      <w:pPr>
        <w:pStyle w:val="22"/>
        <w:spacing w:line="300" w:lineRule="auto"/>
        <w:ind w:firstLineChars="0"/>
        <w:rPr>
          <w:rFonts w:ascii="宋体" w:hAnsi="宋体"/>
          <w:color w:val="000000" w:themeColor="text1"/>
          <w:szCs w:val="22"/>
        </w:rPr>
      </w:pPr>
      <w:r>
        <w:rPr>
          <w:rFonts w:ascii="宋体" w:hAnsi="宋体"/>
          <w:szCs w:val="22"/>
        </w:rPr>
        <w:t>麦垄套种选用中熟大果型花生品种，生育期一般为120</w:t>
      </w:r>
      <w:r>
        <w:rPr>
          <w:rFonts w:ascii="宋体" w:hAnsi="宋体"/>
        </w:rPr>
        <w:t>～</w:t>
      </w:r>
      <w:r>
        <w:rPr>
          <w:rFonts w:ascii="宋体" w:hAnsi="宋体"/>
          <w:szCs w:val="22"/>
        </w:rPr>
        <w:t>125 d</w:t>
      </w:r>
      <w:r>
        <w:rPr>
          <w:rFonts w:hint="eastAsia" w:ascii="宋体" w:hAnsi="宋体"/>
          <w:szCs w:val="22"/>
        </w:rPr>
        <w:t>，</w:t>
      </w:r>
      <w:r>
        <w:rPr>
          <w:rFonts w:ascii="宋体" w:hAnsi="宋体"/>
          <w:color w:val="000000" w:themeColor="text1"/>
          <w:szCs w:val="22"/>
        </w:rPr>
        <w:t>适宜品种</w:t>
      </w:r>
      <w:r>
        <w:rPr>
          <w:rFonts w:hint="eastAsia" w:ascii="宋体" w:hAnsi="宋体"/>
          <w:color w:val="000000" w:themeColor="text1"/>
          <w:szCs w:val="22"/>
        </w:rPr>
        <w:t>为</w:t>
      </w:r>
      <w:r>
        <w:rPr>
          <w:rFonts w:ascii="宋体" w:hAnsi="宋体"/>
          <w:color w:val="000000" w:themeColor="text1"/>
          <w:szCs w:val="22"/>
        </w:rPr>
        <w:t>豫花9326、豫花15、远杂9847、开农176、开农1715、山花9号、花育35号、冀花4号、冀花11、冀花16、徐花16、山花11号、花育25、山花10号、潍花8号、花育33号等。</w:t>
      </w:r>
    </w:p>
    <w:p w14:paraId="4E717F0E">
      <w:pPr>
        <w:pStyle w:val="22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4.</w:t>
      </w:r>
      <w:r>
        <w:rPr>
          <w:rFonts w:hint="eastAsia" w:ascii="黑体" w:hAnsi="黑体" w:eastAsia="黑体"/>
        </w:rPr>
        <w:t>4夏直播</w:t>
      </w:r>
    </w:p>
    <w:p w14:paraId="50788FE1">
      <w:pPr>
        <w:pStyle w:val="22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4.</w:t>
      </w:r>
      <w:r>
        <w:rPr>
          <w:rFonts w:hint="eastAsia" w:ascii="黑体" w:hAnsi="黑体" w:eastAsia="黑体"/>
        </w:rPr>
        <w:t>4</w:t>
      </w:r>
      <w:r>
        <w:rPr>
          <w:rFonts w:ascii="黑体" w:hAnsi="黑体" w:eastAsia="黑体"/>
        </w:rPr>
        <w:t>.1播</w:t>
      </w:r>
      <w:r>
        <w:rPr>
          <w:rFonts w:hint="eastAsia" w:ascii="黑体" w:hAnsi="黑体" w:eastAsia="黑体"/>
        </w:rPr>
        <w:t>期</w:t>
      </w:r>
    </w:p>
    <w:p w14:paraId="0F336255">
      <w:pPr>
        <w:pStyle w:val="22"/>
        <w:spacing w:line="300" w:lineRule="auto"/>
        <w:ind w:firstLineChars="0"/>
        <w:rPr>
          <w:rFonts w:ascii="宋体" w:hAnsi="宋体"/>
          <w:szCs w:val="22"/>
        </w:rPr>
      </w:pPr>
      <w:r>
        <w:rPr>
          <w:rFonts w:ascii="宋体" w:hAnsi="宋体"/>
          <w:szCs w:val="22"/>
        </w:rPr>
        <w:t>麦后</w:t>
      </w:r>
      <w:r>
        <w:rPr>
          <w:rFonts w:hint="eastAsia" w:ascii="宋体" w:hAnsi="宋体"/>
          <w:szCs w:val="22"/>
        </w:rPr>
        <w:t>夏</w:t>
      </w:r>
      <w:r>
        <w:rPr>
          <w:rFonts w:ascii="宋体" w:hAnsi="宋体"/>
          <w:szCs w:val="22"/>
        </w:rPr>
        <w:t>直播花生，一般播期为5月下旬到6月上中旬。</w:t>
      </w:r>
    </w:p>
    <w:p w14:paraId="214E5C08">
      <w:pPr>
        <w:pStyle w:val="22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4.</w:t>
      </w:r>
      <w:r>
        <w:rPr>
          <w:rFonts w:hint="eastAsia" w:ascii="黑体" w:hAnsi="黑体" w:eastAsia="黑体"/>
        </w:rPr>
        <w:t>4</w:t>
      </w:r>
      <w:r>
        <w:rPr>
          <w:rFonts w:ascii="黑体" w:hAnsi="黑体" w:eastAsia="黑体"/>
        </w:rPr>
        <w:t>.</w:t>
      </w:r>
      <w:r>
        <w:rPr>
          <w:rFonts w:hint="eastAsia" w:ascii="黑体" w:hAnsi="黑体" w:eastAsia="黑体"/>
        </w:rPr>
        <w:t>2品种选择</w:t>
      </w:r>
    </w:p>
    <w:p w14:paraId="185D1E75">
      <w:pPr>
        <w:pStyle w:val="22"/>
        <w:spacing w:line="300" w:lineRule="auto"/>
        <w:ind w:firstLineChars="0"/>
        <w:rPr>
          <w:rFonts w:ascii="宋体" w:hAnsi="宋体"/>
          <w:color w:val="000000" w:themeColor="text1"/>
          <w:szCs w:val="22"/>
        </w:rPr>
      </w:pPr>
      <w:r>
        <w:rPr>
          <w:rFonts w:ascii="宋体" w:hAnsi="宋体"/>
          <w:szCs w:val="22"/>
        </w:rPr>
        <w:t>麦后夏直播宜选用中早熟小果型品种，生育期一般100</w:t>
      </w:r>
      <w:r>
        <w:rPr>
          <w:rFonts w:ascii="宋体" w:hAnsi="宋体"/>
        </w:rPr>
        <w:t>～</w:t>
      </w:r>
      <w:r>
        <w:rPr>
          <w:rFonts w:ascii="宋体" w:hAnsi="宋体"/>
          <w:szCs w:val="22"/>
        </w:rPr>
        <w:t>110 d</w:t>
      </w:r>
      <w:r>
        <w:rPr>
          <w:rFonts w:hint="eastAsia" w:ascii="宋体" w:hAnsi="宋体"/>
          <w:szCs w:val="22"/>
        </w:rPr>
        <w:t>，</w:t>
      </w:r>
      <w:r>
        <w:rPr>
          <w:rFonts w:ascii="宋体" w:hAnsi="宋体"/>
          <w:color w:val="000000" w:themeColor="text1"/>
          <w:szCs w:val="22"/>
        </w:rPr>
        <w:t>适宜品种为豫花22、远杂6号、远杂12、远杂9847、豫花37、豫花65、山花10号、潍花14号、花育33号、花育52、徐花14等。</w:t>
      </w:r>
    </w:p>
    <w:p w14:paraId="26DB47BD">
      <w:pPr>
        <w:adjustRightInd w:val="0"/>
        <w:snapToGrid w:val="0"/>
        <w:spacing w:line="300" w:lineRule="auto"/>
        <w:outlineLvl w:val="0"/>
        <w:rPr>
          <w:rFonts w:ascii="黑体" w:hAnsi="黑体" w:eastAsia="黑体" w:cs="Times New Roman"/>
        </w:rPr>
      </w:pPr>
      <w:r>
        <w:rPr>
          <w:rFonts w:ascii="黑体" w:hAnsi="黑体" w:eastAsia="黑体" w:cs="Times New Roman"/>
        </w:rPr>
        <w:t>5 整地、播种</w:t>
      </w:r>
    </w:p>
    <w:p w14:paraId="66B52ECB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5.1 整地</w:t>
      </w:r>
    </w:p>
    <w:p w14:paraId="3B39CC0E">
      <w:pPr>
        <w:pStyle w:val="22"/>
        <w:adjustRightInd w:val="0"/>
        <w:snapToGrid w:val="0"/>
        <w:spacing w:line="300" w:lineRule="auto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前茬作物收获后及时清运秸秆或者粉碎灭茬，及时耕翻，精细整地，耕地前应施足底肥。做到深耕细耙，地面平整，确保无垡块、秸秆、杂草等杂物。</w:t>
      </w:r>
    </w:p>
    <w:p w14:paraId="35372D3C">
      <w:pPr>
        <w:pStyle w:val="22"/>
        <w:adjustRightInd w:val="0"/>
        <w:snapToGrid w:val="0"/>
        <w:spacing w:line="300" w:lineRule="auto"/>
        <w:rPr>
          <w:rFonts w:eastAsiaTheme="minorEastAsia"/>
          <w:color w:val="000000"/>
        </w:rPr>
      </w:pPr>
      <w:r>
        <w:rPr>
          <w:rFonts w:ascii="宋体" w:hAnsi="宋体"/>
          <w:color w:val="000000"/>
        </w:rPr>
        <w:t>每隔2</w:t>
      </w:r>
      <w:r>
        <w:rPr>
          <w:rFonts w:ascii="宋体" w:hAnsi="宋体"/>
        </w:rPr>
        <w:t>～</w:t>
      </w:r>
      <w:r>
        <w:rPr>
          <w:rFonts w:ascii="宋体" w:hAnsi="宋体"/>
          <w:color w:val="000000"/>
        </w:rPr>
        <w:t>3年宜深耕一次，以保证耕层深度20 cm</w:t>
      </w:r>
      <w:r>
        <w:rPr>
          <w:rFonts w:ascii="宋体" w:hAnsi="宋体"/>
        </w:rPr>
        <w:t>～30 cm</w:t>
      </w:r>
      <w:r>
        <w:rPr>
          <w:rFonts w:ascii="宋体" w:hAnsi="宋体"/>
          <w:color w:val="000000"/>
        </w:rPr>
        <w:t>。</w:t>
      </w:r>
    </w:p>
    <w:p w14:paraId="4033A642">
      <w:pPr>
        <w:pStyle w:val="22"/>
        <w:adjustRightInd w:val="0"/>
        <w:snapToGrid w:val="0"/>
        <w:spacing w:line="300" w:lineRule="auto"/>
        <w:ind w:firstLine="0" w:firstLineChars="0"/>
        <w:rPr>
          <w:rFonts w:ascii="黑体" w:hAnsi="黑体" w:eastAsia="黑体"/>
          <w:color w:val="000000"/>
        </w:rPr>
      </w:pPr>
      <w:r>
        <w:rPr>
          <w:rFonts w:ascii="黑体" w:hAnsi="黑体" w:eastAsia="黑体"/>
          <w:color w:val="000000"/>
        </w:rPr>
        <w:t>5.2 播种</w:t>
      </w:r>
    </w:p>
    <w:p w14:paraId="1D411D57">
      <w:pPr>
        <w:pStyle w:val="22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5.2.1</w:t>
      </w:r>
      <w:r>
        <w:rPr>
          <w:rFonts w:ascii="黑体" w:hAnsi="黑体" w:eastAsia="黑体"/>
        </w:rPr>
        <w:t xml:space="preserve"> 种子处理</w:t>
      </w:r>
    </w:p>
    <w:p w14:paraId="6BBC7BA6">
      <w:pPr>
        <w:adjustRightInd w:val="0"/>
        <w:snapToGrid w:val="0"/>
        <w:spacing w:line="300" w:lineRule="auto"/>
        <w:ind w:firstLine="420" w:firstLineChars="200"/>
        <w:rPr>
          <w:rFonts w:ascii="宋体" w:hAnsi="宋体" w:cs="Times New Roman"/>
        </w:rPr>
      </w:pPr>
      <w:r>
        <w:rPr>
          <w:rFonts w:ascii="宋体" w:hAnsi="宋体" w:cs="Times New Roman"/>
        </w:rPr>
        <w:t>播种前10～15 d内剥壳，剥壳前可选择晴天带壳晒种2</w:t>
      </w:r>
      <w:bookmarkStart w:id="0" w:name="OLE_LINK1"/>
      <w:bookmarkStart w:id="1" w:name="OLE_LINK2"/>
      <w:r>
        <w:rPr>
          <w:rFonts w:ascii="宋体" w:hAnsi="宋体" w:cs="Times New Roman"/>
          <w:szCs w:val="21"/>
        </w:rPr>
        <w:t>～</w:t>
      </w:r>
      <w:bookmarkEnd w:id="0"/>
      <w:bookmarkEnd w:id="1"/>
      <w:r>
        <w:rPr>
          <w:rFonts w:ascii="宋体" w:hAnsi="宋体" w:cs="Times New Roman"/>
          <w:szCs w:val="21"/>
        </w:rPr>
        <w:t>3 d，</w:t>
      </w:r>
      <w:r>
        <w:rPr>
          <w:rFonts w:ascii="宋体" w:hAnsi="宋体" w:cs="Times New Roman"/>
        </w:rPr>
        <w:t>结合剥壳剔除病果、烂果、秕果，选择籽粒饱满、皮色鲜亮、无病斑、无破损的种子。</w:t>
      </w:r>
    </w:p>
    <w:p w14:paraId="3D1ACCD5">
      <w:pPr>
        <w:pStyle w:val="22"/>
        <w:adjustRightInd w:val="0"/>
        <w:snapToGrid w:val="0"/>
        <w:spacing w:line="300" w:lineRule="auto"/>
        <w:rPr>
          <w:rFonts w:ascii="宋体" w:hAnsi="宋体"/>
          <w:color w:val="FF0000"/>
        </w:rPr>
      </w:pPr>
      <w:r>
        <w:rPr>
          <w:rFonts w:ascii="宋体" w:hAnsi="宋体"/>
        </w:rPr>
        <w:t>播种前用</w:t>
      </w:r>
      <w:r>
        <w:rPr>
          <w:rFonts w:hint="eastAsia" w:ascii="宋体" w:hAnsi="宋体"/>
          <w:szCs w:val="22"/>
        </w:rPr>
        <w:t>精</w:t>
      </w:r>
      <w:r>
        <w:rPr>
          <w:rFonts w:ascii="宋体" w:hAnsi="宋体"/>
          <w:szCs w:val="22"/>
        </w:rPr>
        <w:t>甲霜灵、多菌灵</w:t>
      </w:r>
      <w:r>
        <w:rPr>
          <w:rFonts w:ascii="宋体" w:hAnsi="宋体"/>
        </w:rPr>
        <w:t>可湿性粉剂等拌种，也可选用其它符合绿色食品生产要求的拌种剂。具体用量见附录A。</w:t>
      </w:r>
    </w:p>
    <w:p w14:paraId="0A92BC2A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5.2.</w:t>
      </w:r>
      <w:r>
        <w:rPr>
          <w:rFonts w:hint="eastAsia" w:ascii="黑体" w:hAnsi="黑体" w:eastAsia="黑体"/>
        </w:rPr>
        <w:t>2</w:t>
      </w:r>
      <w:r>
        <w:rPr>
          <w:rFonts w:ascii="黑体" w:hAnsi="黑体" w:eastAsia="黑体"/>
        </w:rPr>
        <w:t>种植密度</w:t>
      </w:r>
    </w:p>
    <w:p w14:paraId="3392D45F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ascii="宋体" w:hAnsi="宋体"/>
        </w:rPr>
        <w:t>春播一般每亩种植8000～10000穴，每穴播种两粒，播种深度3～5 cm。机械化单粒播种时，种植密度为15000</w:t>
      </w:r>
      <w:r>
        <w:rPr>
          <w:rFonts w:hint="eastAsia" w:ascii="宋体" w:hAnsi="宋体"/>
        </w:rPr>
        <w:t>穴</w:t>
      </w:r>
      <w:r>
        <w:rPr>
          <w:rFonts w:ascii="宋体" w:hAnsi="宋体"/>
        </w:rPr>
        <w:t>/亩。</w:t>
      </w:r>
    </w:p>
    <w:p w14:paraId="5EF6BD8F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麦垄套种一般</w:t>
      </w:r>
      <w:r>
        <w:rPr>
          <w:rFonts w:ascii="宋体" w:hAnsi="宋体"/>
        </w:rPr>
        <w:t>种植密度为1</w:t>
      </w:r>
      <w:r>
        <w:rPr>
          <w:rFonts w:hint="eastAsia" w:ascii="宋体" w:hAnsi="宋体"/>
        </w:rPr>
        <w:t>0</w:t>
      </w:r>
      <w:r>
        <w:rPr>
          <w:rFonts w:ascii="宋体" w:hAnsi="宋体"/>
        </w:rPr>
        <w:t>000～1</w:t>
      </w:r>
      <w:r>
        <w:rPr>
          <w:rFonts w:hint="eastAsia" w:ascii="宋体" w:hAnsi="宋体"/>
        </w:rPr>
        <w:t>1</w:t>
      </w:r>
      <w:r>
        <w:rPr>
          <w:rFonts w:ascii="宋体" w:hAnsi="宋体"/>
        </w:rPr>
        <w:t>000穴/亩，双粒播种。</w:t>
      </w:r>
    </w:p>
    <w:p w14:paraId="68E5978B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麦后</w:t>
      </w:r>
      <w:r>
        <w:rPr>
          <w:rFonts w:ascii="宋体" w:hAnsi="宋体"/>
        </w:rPr>
        <w:t>夏</w:t>
      </w:r>
      <w:r>
        <w:rPr>
          <w:rFonts w:hint="eastAsia" w:ascii="宋体" w:hAnsi="宋体"/>
        </w:rPr>
        <w:t>直</w:t>
      </w:r>
      <w:r>
        <w:rPr>
          <w:rFonts w:ascii="宋体" w:hAnsi="宋体"/>
        </w:rPr>
        <w:t>播</w:t>
      </w:r>
      <w:r>
        <w:rPr>
          <w:rFonts w:hint="eastAsia" w:ascii="宋体" w:hAnsi="宋体"/>
        </w:rPr>
        <w:t>一般</w:t>
      </w:r>
      <w:r>
        <w:rPr>
          <w:rFonts w:ascii="宋体" w:hAnsi="宋体"/>
        </w:rPr>
        <w:t>种植密度为12000～13000穴/亩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双粒播种；机械化单粒播种时，种植密度为16000～18000</w:t>
      </w:r>
      <w:r>
        <w:rPr>
          <w:rFonts w:hint="eastAsia" w:ascii="宋体" w:hAnsi="宋体"/>
        </w:rPr>
        <w:t>穴</w:t>
      </w:r>
      <w:r>
        <w:rPr>
          <w:rFonts w:ascii="宋体" w:hAnsi="宋体"/>
        </w:rPr>
        <w:t>/亩。</w:t>
      </w:r>
    </w:p>
    <w:p w14:paraId="633B9716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5.2.</w:t>
      </w: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 xml:space="preserve"> 足墒播种</w:t>
      </w:r>
    </w:p>
    <w:p w14:paraId="73180606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ascii="宋体" w:hAnsi="宋体"/>
        </w:rPr>
        <w:t>花生播种时底墒要足，墒情不足时，应造墒播种。适宜墒情为土壤最大持水量的60～70%，一般掌握在土壤手握成团，松开即散的程度。</w:t>
      </w:r>
    </w:p>
    <w:p w14:paraId="37F99D24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5.2.</w:t>
      </w:r>
      <w:r>
        <w:rPr>
          <w:rFonts w:hint="eastAsia" w:ascii="黑体" w:hAnsi="黑体" w:eastAsia="黑体"/>
        </w:rPr>
        <w:t>4</w:t>
      </w:r>
      <w:r>
        <w:rPr>
          <w:rFonts w:ascii="黑体" w:hAnsi="黑体" w:eastAsia="黑体"/>
        </w:rPr>
        <w:t xml:space="preserve"> 种植方式</w:t>
      </w:r>
    </w:p>
    <w:p w14:paraId="3DEB0D2B">
      <w:pPr>
        <w:pStyle w:val="22"/>
        <w:adjustRightInd w:val="0"/>
        <w:snapToGrid w:val="0"/>
        <w:spacing w:line="300" w:lineRule="auto"/>
        <w:ind w:firstLine="405" w:firstLineChars="0"/>
        <w:rPr>
          <w:rFonts w:ascii="宋体" w:hAnsi="宋体"/>
        </w:rPr>
      </w:pPr>
      <w:r>
        <w:rPr>
          <w:rFonts w:ascii="宋体" w:hAnsi="宋体"/>
        </w:rPr>
        <w:t>种植方式有平作和起垄种植两种。</w:t>
      </w:r>
    </w:p>
    <w:p w14:paraId="713696CE">
      <w:pPr>
        <w:pStyle w:val="22"/>
        <w:adjustRightInd w:val="0"/>
        <w:snapToGrid w:val="0"/>
        <w:spacing w:line="300" w:lineRule="auto"/>
        <w:ind w:firstLine="405" w:firstLineChars="0"/>
        <w:rPr>
          <w:rFonts w:ascii="宋体" w:hAnsi="宋体"/>
        </w:rPr>
      </w:pPr>
      <w:r>
        <w:rPr>
          <w:rFonts w:ascii="宋体" w:hAnsi="宋体"/>
        </w:rPr>
        <w:t>平作种植，春播花生行距一般40 cm左右，穴距16～18 cm；夏播花生行距一般33 cm左右，穴距16～18 cm。</w:t>
      </w:r>
    </w:p>
    <w:p w14:paraId="4EFFDBE0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ascii="宋体" w:hAnsi="宋体"/>
        </w:rPr>
        <w:t>起垄种植一般采用一垄双行，垄高为10～15 cm，垄距为75～80 cm，垄沟宽30 cm，垄面宽45～50 cm，垄上小行距为20～25 cm，保持花生种植行与垄边有10 cm以上的距离，利于花生下针。</w:t>
      </w:r>
    </w:p>
    <w:p w14:paraId="1F79A189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ascii="宋体" w:hAnsi="宋体"/>
        </w:rPr>
        <w:t>起垄种植也可采用地膜覆盖，宜选用厚度0.01 mm、符合GB 13735-2017规定的地膜。</w:t>
      </w:r>
    </w:p>
    <w:p w14:paraId="135E683C">
      <w:pPr>
        <w:pStyle w:val="22"/>
        <w:adjustRightInd w:val="0"/>
        <w:snapToGrid w:val="0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6 田间管理</w:t>
      </w:r>
    </w:p>
    <w:p w14:paraId="32B88893">
      <w:pPr>
        <w:pStyle w:val="22"/>
        <w:adjustRightInd w:val="0"/>
        <w:snapToGrid w:val="0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6.1</w:t>
      </w:r>
      <w:r>
        <w:rPr>
          <w:rFonts w:hint="eastAsia" w:ascii="黑体" w:hAnsi="黑体" w:eastAsia="黑体"/>
        </w:rPr>
        <w:t>排</w:t>
      </w:r>
      <w:r>
        <w:rPr>
          <w:rFonts w:ascii="黑体" w:hAnsi="黑体" w:eastAsia="黑体"/>
        </w:rPr>
        <w:t>灌</w:t>
      </w:r>
    </w:p>
    <w:p w14:paraId="213002BA">
      <w:pPr>
        <w:numPr>
          <w:ilvl w:val="0"/>
          <w:numId w:val="1"/>
        </w:numPr>
        <w:ind w:firstLine="420" w:firstLineChars="200"/>
        <w:rPr>
          <w:rFonts w:ascii="宋体" w:hAnsi="宋体" w:cs="Times New Roman"/>
          <w:kern w:val="0"/>
          <w:szCs w:val="21"/>
        </w:rPr>
      </w:pPr>
      <w:r>
        <w:rPr>
          <w:rFonts w:ascii="宋体" w:hAnsi="宋体" w:cs="Times New Roman"/>
          <w:kern w:val="0"/>
          <w:szCs w:val="21"/>
        </w:rPr>
        <w:t>农田灌溉水质</w:t>
      </w:r>
      <w:r>
        <w:rPr>
          <w:rFonts w:hint="eastAsia" w:ascii="宋体" w:hAnsi="宋体" w:cs="Times New Roman"/>
          <w:kern w:val="0"/>
          <w:szCs w:val="21"/>
        </w:rPr>
        <w:t>应符合</w:t>
      </w:r>
      <w:r>
        <w:rPr>
          <w:rFonts w:ascii="宋体" w:hAnsi="宋体" w:cs="Times New Roman"/>
          <w:kern w:val="0"/>
          <w:szCs w:val="21"/>
        </w:rPr>
        <w:t>GB 5084</w:t>
      </w:r>
      <w:r>
        <w:rPr>
          <w:rFonts w:hint="eastAsia" w:ascii="宋体" w:hAnsi="宋体" w:cs="Times New Roman"/>
          <w:kern w:val="0"/>
          <w:szCs w:val="21"/>
        </w:rPr>
        <w:t>的要求。</w:t>
      </w:r>
    </w:p>
    <w:p w14:paraId="51604B00">
      <w:pPr>
        <w:pStyle w:val="22"/>
        <w:adjustRightInd w:val="0"/>
        <w:snapToGrid w:val="0"/>
        <w:spacing w:line="30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足墒播种的花生，苗期一般不需浇水也能正常生长。</w:t>
      </w:r>
    </w:p>
    <w:p w14:paraId="7FC297E0">
      <w:pPr>
        <w:pStyle w:val="22"/>
        <w:adjustRightInd w:val="0"/>
        <w:snapToGrid w:val="0"/>
        <w:spacing w:line="300" w:lineRule="auto"/>
        <w:rPr>
          <w:color w:val="000000" w:themeColor="text1"/>
        </w:rPr>
      </w:pPr>
      <w:r>
        <w:rPr>
          <w:color w:val="000000" w:themeColor="text1"/>
        </w:rPr>
        <w:t>开花下针期及结荚期对水分敏感，应及时旱浇涝排。当花生叶片发生</w:t>
      </w:r>
      <w:r>
        <w:rPr>
          <w:rFonts w:hint="eastAsia"/>
          <w:color w:val="000000" w:themeColor="text1"/>
        </w:rPr>
        <w:t>萎蔫</w:t>
      </w:r>
      <w:r>
        <w:rPr>
          <w:color w:val="000000" w:themeColor="text1"/>
        </w:rPr>
        <w:t>并且到傍晚时仍不能恢复，则需及时浇水，灌溉以沟灌、喷灌、滴灌形式最好，尽量避免大水漫灌，并避开中午阳光强照时的高温时间。7</w:t>
      </w:r>
      <w:r>
        <w:rPr>
          <w:rFonts w:ascii="宋体" w:hAnsi="宋体"/>
        </w:rPr>
        <w:t>～</w:t>
      </w:r>
      <w:r>
        <w:rPr>
          <w:color w:val="000000" w:themeColor="text1"/>
        </w:rPr>
        <w:t>8月份，常常降雨集中，雨后及时清理沟畦，排除田间积水，避免造成花生涝灾渍害。</w:t>
      </w:r>
    </w:p>
    <w:p w14:paraId="06742545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6.2 施肥</w:t>
      </w:r>
    </w:p>
    <w:p w14:paraId="40E645FF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肥料使用应符合NY/T394和NY 525的规定。</w:t>
      </w:r>
      <w:r>
        <w:rPr>
          <w:rFonts w:ascii="宋体" w:hAnsi="宋体"/>
        </w:rPr>
        <w:t>施肥应采取化肥与有机肥配合施用的原则，</w:t>
      </w:r>
      <w:r>
        <w:rPr>
          <w:rFonts w:hint="eastAsia" w:ascii="宋体" w:hAnsi="宋体"/>
        </w:rPr>
        <w:t>花生</w:t>
      </w:r>
      <w:r>
        <w:rPr>
          <w:rFonts w:ascii="宋体" w:hAnsi="宋体"/>
        </w:rPr>
        <w:t>播种前结合耕翻、整地和起垄一次施足基肥，每亩可施农家肥2000</w:t>
      </w:r>
      <w:bookmarkStart w:id="2" w:name="OLE_LINK7"/>
      <w:bookmarkStart w:id="3" w:name="OLE_LINK8"/>
      <w:r>
        <w:rPr>
          <w:rFonts w:ascii="宋体" w:hAnsi="宋体"/>
        </w:rPr>
        <w:t>～</w:t>
      </w:r>
      <w:bookmarkEnd w:id="2"/>
      <w:bookmarkEnd w:id="3"/>
      <w:r>
        <w:rPr>
          <w:rFonts w:ascii="宋体" w:hAnsi="宋体"/>
        </w:rPr>
        <w:t>3000 kg，尿素14～18 kg，过磷酸钙50～60 kg，硫酸钾14～18 kg。缺钙地块，每亩可增施钙肥（石灰（</w:t>
      </w:r>
      <w:bookmarkStart w:id="8" w:name="_GoBack"/>
      <w:bookmarkEnd w:id="8"/>
      <w:r>
        <w:rPr>
          <w:rFonts w:ascii="宋体" w:hAnsi="宋体"/>
        </w:rPr>
        <w:t>酸性土壤）或石膏（碱性土壤））40kg～50kg。</w:t>
      </w:r>
    </w:p>
    <w:p w14:paraId="0C257F14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麦垄套种花生，由于播种前无法施肥，在种植前茬作物小麦时应施足基肥，做到一肥两用，一般亩施</w:t>
      </w:r>
      <w:r>
        <w:rPr>
          <w:rFonts w:ascii="宋体" w:hAnsi="宋体"/>
        </w:rPr>
        <w:t>农家肥2000～3000 kg，</w:t>
      </w:r>
      <w:r>
        <w:rPr>
          <w:rFonts w:hint="eastAsia" w:ascii="宋体" w:hAnsi="宋体"/>
        </w:rPr>
        <w:t>尿素18</w:t>
      </w:r>
      <w:r>
        <w:rPr>
          <w:rFonts w:ascii="宋体" w:hAnsi="宋体"/>
        </w:rPr>
        <w:t>～</w:t>
      </w:r>
      <w:r>
        <w:rPr>
          <w:rFonts w:hint="eastAsia" w:ascii="宋体" w:hAnsi="宋体"/>
        </w:rPr>
        <w:t xml:space="preserve">20 </w:t>
      </w:r>
      <w:r>
        <w:rPr>
          <w:rFonts w:ascii="宋体" w:hAnsi="宋体"/>
        </w:rPr>
        <w:t>kg</w:t>
      </w:r>
      <w:r>
        <w:rPr>
          <w:rFonts w:hint="eastAsia" w:ascii="宋体" w:hAnsi="宋体"/>
        </w:rPr>
        <w:t>、过磷酸钙33</w:t>
      </w:r>
      <w:r>
        <w:rPr>
          <w:rFonts w:ascii="宋体" w:hAnsi="宋体"/>
        </w:rPr>
        <w:t>～</w:t>
      </w:r>
      <w:r>
        <w:rPr>
          <w:rFonts w:hint="eastAsia" w:ascii="宋体" w:hAnsi="宋体"/>
        </w:rPr>
        <w:t>45</w:t>
      </w:r>
      <w:r>
        <w:rPr>
          <w:rFonts w:ascii="宋体" w:hAnsi="宋体"/>
        </w:rPr>
        <w:t xml:space="preserve"> kg</w:t>
      </w:r>
      <w:r>
        <w:rPr>
          <w:rFonts w:hint="eastAsia" w:ascii="宋体" w:hAnsi="宋体"/>
        </w:rPr>
        <w:t>、硫酸钾7</w:t>
      </w:r>
      <w:r>
        <w:rPr>
          <w:rFonts w:ascii="宋体" w:hAnsi="宋体"/>
        </w:rPr>
        <w:t>～</w:t>
      </w:r>
      <w:r>
        <w:rPr>
          <w:rFonts w:hint="eastAsia" w:ascii="宋体" w:hAnsi="宋体"/>
        </w:rPr>
        <w:t>12</w:t>
      </w:r>
      <w:r>
        <w:rPr>
          <w:rFonts w:ascii="宋体" w:hAnsi="宋体"/>
        </w:rPr>
        <w:t xml:space="preserve"> kg</w:t>
      </w:r>
      <w:r>
        <w:rPr>
          <w:rFonts w:hint="eastAsia" w:ascii="宋体" w:hAnsi="宋体"/>
        </w:rPr>
        <w:t>；小麦收获后，结合灭茬每亩追施尿素10</w:t>
      </w:r>
      <w:r>
        <w:rPr>
          <w:rFonts w:ascii="宋体" w:hAnsi="宋体"/>
        </w:rPr>
        <w:t xml:space="preserve"> kg</w:t>
      </w:r>
      <w:r>
        <w:rPr>
          <w:rFonts w:hint="eastAsia" w:ascii="宋体" w:hAnsi="宋体"/>
        </w:rPr>
        <w:t>，二铵15</w:t>
      </w:r>
      <w:r>
        <w:rPr>
          <w:rFonts w:ascii="宋体" w:hAnsi="宋体"/>
        </w:rPr>
        <w:t>～</w:t>
      </w:r>
      <w:r>
        <w:rPr>
          <w:rFonts w:hint="eastAsia" w:ascii="宋体" w:hAnsi="宋体"/>
        </w:rPr>
        <w:t>20</w:t>
      </w:r>
      <w:r>
        <w:rPr>
          <w:rFonts w:ascii="宋体" w:hAnsi="宋体"/>
        </w:rPr>
        <w:t xml:space="preserve"> kg</w:t>
      </w:r>
      <w:r>
        <w:rPr>
          <w:rFonts w:hint="eastAsia" w:ascii="宋体" w:hAnsi="宋体"/>
        </w:rPr>
        <w:t>，促苗早发。</w:t>
      </w:r>
    </w:p>
    <w:p w14:paraId="56D053C6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ascii="宋体" w:hAnsi="宋体"/>
        </w:rPr>
        <w:t>花生进入结荚期后，如出现脱肥情况，可叶面喷施1%的尿素和2%～3%的过磷酸钙澄清液，或0.1%～0.2%磷酸二氢钾水溶液2次～3次（间隔7d～10d），每次喷洒50 kg～75 kg/亩，也可选用其它符合绿色食品生产要求的叶面肥。</w:t>
      </w:r>
    </w:p>
    <w:p w14:paraId="1C7F4F4A">
      <w:pPr>
        <w:pStyle w:val="22"/>
        <w:adjustRightInd w:val="0"/>
        <w:snapToGrid w:val="0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6.</w:t>
      </w: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 xml:space="preserve"> 合理化控</w:t>
      </w:r>
    </w:p>
    <w:p w14:paraId="769B210A">
      <w:pPr>
        <w:pStyle w:val="22"/>
        <w:adjustRightInd w:val="0"/>
        <w:snapToGrid w:val="0"/>
        <w:spacing w:line="300" w:lineRule="auto"/>
        <w:rPr>
          <w:rFonts w:ascii="宋体" w:hAnsi="宋体"/>
          <w:color w:val="FF0000"/>
        </w:rPr>
      </w:pPr>
      <w:r>
        <w:rPr>
          <w:rFonts w:ascii="宋体" w:hAnsi="宋体"/>
        </w:rPr>
        <w:t>高肥水田块或有旺长趋势的田块，当株高达到35 cm时，用烯效唑等生长调节剂进行叶面喷施1～2次，间隔7d～10 d，最终植株高度控制在45～50 cm。具体用量见附录A。</w:t>
      </w:r>
    </w:p>
    <w:p w14:paraId="40A9C944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6.</w:t>
      </w:r>
      <w:r>
        <w:rPr>
          <w:rFonts w:hint="eastAsia" w:ascii="黑体" w:hAnsi="黑体" w:eastAsia="黑体"/>
        </w:rPr>
        <w:t>4</w:t>
      </w:r>
      <w:r>
        <w:rPr>
          <w:rFonts w:ascii="黑体" w:hAnsi="黑体" w:eastAsia="黑体"/>
        </w:rPr>
        <w:t xml:space="preserve"> 病虫草鼠害防治</w:t>
      </w:r>
    </w:p>
    <w:p w14:paraId="31A73C13">
      <w:pPr>
        <w:pStyle w:val="22"/>
        <w:adjustRightInd w:val="0"/>
        <w:snapToGrid w:val="0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6.</w:t>
      </w:r>
      <w:r>
        <w:rPr>
          <w:rFonts w:hint="eastAsia" w:ascii="黑体" w:hAnsi="黑体" w:eastAsia="黑体"/>
        </w:rPr>
        <w:t>4</w:t>
      </w:r>
      <w:r>
        <w:rPr>
          <w:rFonts w:ascii="黑体" w:hAnsi="黑体" w:eastAsia="黑体"/>
        </w:rPr>
        <w:t>.1 防治原则</w:t>
      </w:r>
    </w:p>
    <w:p w14:paraId="29F2A181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农药使用应符合NY/T 393的规定。</w:t>
      </w:r>
      <w:r>
        <w:rPr>
          <w:rFonts w:ascii="宋体" w:hAnsi="宋体"/>
        </w:rPr>
        <w:t>花生有害生物防治应以防为主、以治为辅，防治兼顾，协调运用。合理的采用农业、生物防治，辅以化学防治。</w:t>
      </w:r>
    </w:p>
    <w:p w14:paraId="25DE874D">
      <w:pPr>
        <w:pStyle w:val="22"/>
        <w:adjustRightInd w:val="0"/>
        <w:snapToGrid w:val="0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6.</w:t>
      </w:r>
      <w:r>
        <w:rPr>
          <w:rFonts w:hint="eastAsia" w:ascii="黑体" w:hAnsi="黑体" w:eastAsia="黑体"/>
        </w:rPr>
        <w:t>4</w:t>
      </w:r>
      <w:r>
        <w:rPr>
          <w:rFonts w:ascii="黑体" w:hAnsi="黑体" w:eastAsia="黑体"/>
        </w:rPr>
        <w:t>.2常见病虫草鼠害</w:t>
      </w:r>
    </w:p>
    <w:p w14:paraId="36F78079">
      <w:pPr>
        <w:pStyle w:val="22"/>
        <w:adjustRightInd w:val="0"/>
        <w:snapToGrid w:val="0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ascii="黑体" w:hAnsi="黑体" w:eastAsia="黑体"/>
        </w:rPr>
        <w:t>6.</w:t>
      </w:r>
      <w:r>
        <w:rPr>
          <w:rFonts w:hint="eastAsia" w:ascii="黑体" w:hAnsi="黑体" w:eastAsia="黑体"/>
        </w:rPr>
        <w:t>4</w:t>
      </w:r>
      <w:r>
        <w:rPr>
          <w:rFonts w:ascii="黑体" w:hAnsi="黑体" w:eastAsia="黑体"/>
        </w:rPr>
        <w:t>.2.1主要病害</w:t>
      </w:r>
    </w:p>
    <w:p w14:paraId="5B54BD1D">
      <w:pPr>
        <w:pStyle w:val="22"/>
        <w:adjustRightInd w:val="0"/>
        <w:snapToGrid w:val="0"/>
        <w:spacing w:line="300" w:lineRule="auto"/>
        <w:ind w:firstLine="0" w:firstLineChars="0"/>
        <w:rPr>
          <w:rFonts w:ascii="宋体" w:hAnsi="宋体"/>
        </w:rPr>
      </w:pPr>
      <w:r>
        <w:rPr>
          <w:rFonts w:ascii="宋体" w:hAnsi="宋体"/>
        </w:rPr>
        <w:t xml:space="preserve"> 叶斑病和网斑病、根腐病和茎腐病等。</w:t>
      </w:r>
    </w:p>
    <w:p w14:paraId="41EBD171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6.</w:t>
      </w:r>
      <w:r>
        <w:rPr>
          <w:rFonts w:hint="eastAsia" w:ascii="黑体" w:hAnsi="黑体" w:eastAsia="黑体"/>
        </w:rPr>
        <w:t>4</w:t>
      </w:r>
      <w:r>
        <w:rPr>
          <w:rFonts w:ascii="黑体" w:hAnsi="黑体" w:eastAsia="黑体"/>
        </w:rPr>
        <w:t>.2.2主要虫害</w:t>
      </w:r>
    </w:p>
    <w:p w14:paraId="5510A504">
      <w:pPr>
        <w:pStyle w:val="22"/>
        <w:adjustRightInd w:val="0"/>
        <w:snapToGrid w:val="0"/>
        <w:spacing w:line="300" w:lineRule="auto"/>
        <w:ind w:firstLine="0" w:firstLineChars="0"/>
        <w:rPr>
          <w:rFonts w:ascii="宋体" w:hAnsi="宋体"/>
        </w:rPr>
      </w:pPr>
      <w:r>
        <w:rPr>
          <w:rFonts w:ascii="宋体" w:hAnsi="宋体"/>
        </w:rPr>
        <w:t>蛴螬、蚜虫、地老虎等。</w:t>
      </w:r>
    </w:p>
    <w:p w14:paraId="55991724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6.</w:t>
      </w:r>
      <w:r>
        <w:rPr>
          <w:rFonts w:hint="eastAsia" w:ascii="黑体" w:hAnsi="黑体" w:eastAsia="黑体"/>
        </w:rPr>
        <w:t>4</w:t>
      </w:r>
      <w:r>
        <w:rPr>
          <w:rFonts w:ascii="黑体" w:hAnsi="黑体" w:eastAsia="黑体"/>
        </w:rPr>
        <w:t>.2.3主要草害</w:t>
      </w:r>
    </w:p>
    <w:p w14:paraId="245D1921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ascii="宋体" w:hAnsi="宋体"/>
        </w:rPr>
        <w:t>马齿</w:t>
      </w:r>
      <w:r>
        <w:rPr>
          <w:rFonts w:ascii="宋体" w:hAnsi="宋体"/>
          <w:color w:val="000000" w:themeColor="text1"/>
        </w:rPr>
        <w:t>苋</w:t>
      </w:r>
      <w:r>
        <w:rPr>
          <w:rFonts w:ascii="宋体" w:hAnsi="宋体"/>
        </w:rPr>
        <w:t>、马唐、莎草、牛筋草、狗尾草、田旋花、龙葵等。</w:t>
      </w:r>
    </w:p>
    <w:p w14:paraId="2CF4CEEC">
      <w:pPr>
        <w:spacing w:line="400" w:lineRule="atLeast"/>
        <w:contextualSpacing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6.</w:t>
      </w:r>
      <w:r>
        <w:rPr>
          <w:rFonts w:hint="eastAsia" w:ascii="黑体" w:hAnsi="黑体" w:eastAsia="黑体" w:cs="Times New Roman"/>
          <w:szCs w:val="21"/>
        </w:rPr>
        <w:t>4</w:t>
      </w:r>
      <w:r>
        <w:rPr>
          <w:rFonts w:ascii="黑体" w:hAnsi="黑体" w:eastAsia="黑体" w:cs="Times New Roman"/>
          <w:szCs w:val="21"/>
        </w:rPr>
        <w:t>.3防治措施</w:t>
      </w:r>
    </w:p>
    <w:p w14:paraId="27A5777B">
      <w:pPr>
        <w:spacing w:line="400" w:lineRule="atLeast"/>
        <w:contextualSpacing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6.</w:t>
      </w:r>
      <w:r>
        <w:rPr>
          <w:rFonts w:hint="eastAsia" w:ascii="黑体" w:hAnsi="黑体" w:eastAsia="黑体" w:cs="Times New Roman"/>
          <w:szCs w:val="21"/>
        </w:rPr>
        <w:t>4</w:t>
      </w:r>
      <w:r>
        <w:rPr>
          <w:rFonts w:ascii="黑体" w:hAnsi="黑体" w:eastAsia="黑体" w:cs="Times New Roman"/>
          <w:szCs w:val="21"/>
        </w:rPr>
        <w:t>.3.1农业防治</w:t>
      </w:r>
    </w:p>
    <w:p w14:paraId="63870AC5">
      <w:pPr>
        <w:spacing w:line="400" w:lineRule="atLeast"/>
        <w:ind w:firstLine="420" w:firstLineChars="200"/>
        <w:contextualSpacing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选用抗病品种，在花生生产中针对当地病虫害发病规律、主要病害的类型，宜用适合当地栽培的、具有较强综合抗性的花生品种。</w:t>
      </w:r>
    </w:p>
    <w:p w14:paraId="65F53A78">
      <w:pPr>
        <w:spacing w:line="400" w:lineRule="atLeast"/>
        <w:ind w:firstLine="420" w:firstLineChars="200"/>
        <w:contextualSpacing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轮作换茬，花生宜与玉米、小麦等禾本科作物进行轮作，轮作年限一般2-4年。</w:t>
      </w:r>
    </w:p>
    <w:p w14:paraId="0E6D362B">
      <w:pPr>
        <w:spacing w:line="400" w:lineRule="atLeast"/>
        <w:ind w:firstLine="420" w:firstLineChars="200"/>
        <w:contextualSpacing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适度深耕、起垄种植，深耕可破坏病菌、草籽、地下害虫的生存环境，一般要求深耕30</w:t>
      </w:r>
      <w:r>
        <w:rPr>
          <w:rFonts w:ascii="宋体" w:hAnsi="宋体" w:cs="Times New Roman"/>
        </w:rPr>
        <w:t>～35 cm。</w:t>
      </w:r>
      <w:r>
        <w:rPr>
          <w:rFonts w:ascii="宋体" w:hAnsi="宋体" w:cs="Times New Roman"/>
          <w:szCs w:val="21"/>
        </w:rPr>
        <w:t>起垄种植易于旱浇涝排，便于田间管理，增加群体通风透光性，减少病害的发生。</w:t>
      </w:r>
    </w:p>
    <w:p w14:paraId="64F43296">
      <w:pPr>
        <w:spacing w:line="400" w:lineRule="atLeast"/>
        <w:ind w:firstLine="420" w:firstLineChars="200"/>
        <w:contextualSpacing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清洁田园，生长后期加强病害防治，直接减少病虫基数，并在花生收获后，彻底清除田间残株、败叶，对易感根系病害的还要清除残根。</w:t>
      </w:r>
    </w:p>
    <w:p w14:paraId="20D59D31">
      <w:pPr>
        <w:spacing w:line="400" w:lineRule="atLeast"/>
        <w:ind w:firstLine="420" w:firstLineChars="200"/>
        <w:contextualSpacing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调整播期，根据当地病虫草害发生规律，在保证生育期的前提下，合理调整播期，避开高温、高湿季节，有效的减少病虫草害发生。</w:t>
      </w:r>
    </w:p>
    <w:p w14:paraId="3F87E434">
      <w:pPr>
        <w:spacing w:line="400" w:lineRule="atLeast"/>
        <w:contextualSpacing/>
        <w:outlineLvl w:val="0"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6.</w:t>
      </w:r>
      <w:r>
        <w:rPr>
          <w:rFonts w:hint="eastAsia" w:ascii="黑体" w:hAnsi="黑体" w:eastAsia="黑体" w:cs="Times New Roman"/>
          <w:szCs w:val="21"/>
        </w:rPr>
        <w:t>4</w:t>
      </w:r>
      <w:r>
        <w:rPr>
          <w:rFonts w:ascii="黑体" w:hAnsi="黑体" w:eastAsia="黑体" w:cs="Times New Roman"/>
          <w:szCs w:val="21"/>
        </w:rPr>
        <w:t>.3.2物理防治</w:t>
      </w:r>
    </w:p>
    <w:p w14:paraId="69868D83">
      <w:pPr>
        <w:spacing w:line="400" w:lineRule="atLeast"/>
        <w:ind w:firstLine="420" w:firstLineChars="200"/>
        <w:contextualSpacing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悬挂黄、蓝等颜色胶纸（板）诱杀蚜虫、蓟马等害虫；应用黑光灯、白炽灯、高压汞灯、频振式诱虫灯等物理装置诱杀蛾类成虫；宜用无色地膜、有色膜、防虫网等驱避、阻隔害虫；宜用糖醋液、性诱剂、杨树枝、蓖麻等诱杀害虫；应用捕鼠夹、笼压板等捕杀害鼠；应结合田间管理铲除杂草、拔出病株和摘除受害荚果等。</w:t>
      </w:r>
    </w:p>
    <w:p w14:paraId="1502DC99">
      <w:pPr>
        <w:spacing w:line="400" w:lineRule="atLeast"/>
        <w:contextualSpacing/>
        <w:outlineLvl w:val="0"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6.</w:t>
      </w:r>
      <w:r>
        <w:rPr>
          <w:rFonts w:hint="eastAsia" w:ascii="黑体" w:hAnsi="黑体" w:eastAsia="黑体" w:cs="Times New Roman"/>
          <w:szCs w:val="21"/>
        </w:rPr>
        <w:t>4</w:t>
      </w:r>
      <w:r>
        <w:rPr>
          <w:rFonts w:ascii="黑体" w:hAnsi="黑体" w:eastAsia="黑体" w:cs="Times New Roman"/>
          <w:szCs w:val="21"/>
        </w:rPr>
        <w:t>.3.3生物防治</w:t>
      </w:r>
    </w:p>
    <w:p w14:paraId="40150A13">
      <w:pPr>
        <w:spacing w:line="400" w:lineRule="atLeast"/>
        <w:ind w:firstLine="420" w:firstLineChars="200"/>
        <w:contextualSpacing/>
        <w:rPr>
          <w:rFonts w:ascii="宋体" w:hAnsi="宋体" w:cs="Times New Roman"/>
          <w:szCs w:val="21"/>
        </w:rPr>
      </w:pPr>
      <w:r>
        <w:rPr>
          <w:rFonts w:ascii="宋体" w:hAnsi="宋体" w:cs="Times New Roman"/>
          <w:szCs w:val="21"/>
        </w:rPr>
        <w:t>利用白僵菌、土蜂等防治蛴螬等害虫。见附录A。</w:t>
      </w:r>
    </w:p>
    <w:p w14:paraId="7FBBBFF6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6.</w:t>
      </w:r>
      <w:r>
        <w:rPr>
          <w:rFonts w:hint="eastAsia" w:ascii="黑体" w:hAnsi="黑体" w:eastAsia="黑体"/>
        </w:rPr>
        <w:t>4</w:t>
      </w:r>
      <w:r>
        <w:rPr>
          <w:rFonts w:ascii="黑体" w:hAnsi="黑体" w:eastAsia="黑体"/>
        </w:rPr>
        <w:t>.3.4化学防治</w:t>
      </w:r>
    </w:p>
    <w:p w14:paraId="7429A31D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ascii="宋体" w:hAnsi="宋体"/>
        </w:rPr>
        <w:t>严格按照农药安全使用间隔用药，常见花生病虫草鼠害化学防治方法见附录A。</w:t>
      </w:r>
    </w:p>
    <w:p w14:paraId="4EAE1B57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ascii="黑体" w:hAnsi="黑体" w:eastAsia="黑体"/>
        </w:rPr>
        <w:t>7 采收</w:t>
      </w:r>
    </w:p>
    <w:p w14:paraId="6CFB2275">
      <w:pPr>
        <w:pStyle w:val="22"/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ascii="宋体" w:hAnsi="宋体"/>
        </w:rPr>
        <w:t>花生成熟（植株中、下部叶片脱落，上部1/3叶片变黄，荚果饱果率超过80%）时或昼夜平均温度低于15℃时，应及时收获。</w:t>
      </w:r>
    </w:p>
    <w:p w14:paraId="4A4B38A1">
      <w:pPr>
        <w:pStyle w:val="22"/>
        <w:adjustRightInd w:val="0"/>
        <w:snapToGrid w:val="0"/>
        <w:spacing w:line="300" w:lineRule="auto"/>
        <w:ind w:firstLine="0" w:firstLineChars="0"/>
        <w:outlineLvl w:val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8</w:t>
      </w:r>
      <w:r>
        <w:rPr>
          <w:rFonts w:ascii="黑体" w:hAnsi="黑体" w:eastAsia="黑体"/>
        </w:rPr>
        <w:t xml:space="preserve"> 包装、运输及储藏</w:t>
      </w:r>
    </w:p>
    <w:p w14:paraId="4A7613BC">
      <w:pPr>
        <w:widowControl/>
        <w:tabs>
          <w:tab w:val="left" w:pos="1050"/>
        </w:tabs>
        <w:adjustRightInd w:val="0"/>
        <w:snapToGrid w:val="0"/>
        <w:spacing w:line="300" w:lineRule="auto"/>
        <w:ind w:firstLine="420" w:firstLineChars="200"/>
        <w:rPr>
          <w:rFonts w:ascii="宋体" w:hAnsi="宋体" w:cs="Times New Roman"/>
          <w:kern w:val="0"/>
        </w:rPr>
      </w:pPr>
      <w:r>
        <w:rPr>
          <w:rFonts w:ascii="宋体" w:hAnsi="宋体" w:cs="Times New Roman"/>
          <w:kern w:val="0"/>
        </w:rPr>
        <w:t>花生收获摘果后，应及时晾晒或机器烘干，当花生荚果水分降至10%以下时，入库贮藏。</w:t>
      </w:r>
      <w:r>
        <w:rPr>
          <w:rFonts w:hint="eastAsia" w:ascii="宋体" w:hAnsi="宋体" w:cs="Times New Roman"/>
          <w:kern w:val="0"/>
        </w:rPr>
        <w:t>花生荚果含水量的测定应符合</w:t>
      </w:r>
      <w:r>
        <w:rPr>
          <w:rFonts w:ascii="宋体" w:hAnsi="宋体" w:cs="Times New Roman"/>
          <w:kern w:val="0"/>
          <w:szCs w:val="21"/>
        </w:rPr>
        <w:t>GB/T 14489.1</w:t>
      </w:r>
      <w:r>
        <w:rPr>
          <w:rFonts w:hint="eastAsia" w:ascii="宋体" w:hAnsi="宋体" w:cs="Times New Roman"/>
          <w:kern w:val="0"/>
          <w:szCs w:val="21"/>
        </w:rPr>
        <w:t>的要求。</w:t>
      </w:r>
    </w:p>
    <w:p w14:paraId="70B9EC8E">
      <w:pPr>
        <w:widowControl/>
        <w:tabs>
          <w:tab w:val="left" w:pos="1050"/>
        </w:tabs>
        <w:adjustRightInd w:val="0"/>
        <w:snapToGrid w:val="0"/>
        <w:spacing w:line="300" w:lineRule="auto"/>
        <w:ind w:firstLine="420" w:firstLineChars="200"/>
        <w:rPr>
          <w:rFonts w:ascii="宋体" w:hAnsi="宋体" w:cs="Times New Roman"/>
          <w:kern w:val="0"/>
        </w:rPr>
      </w:pPr>
      <w:r>
        <w:rPr>
          <w:rFonts w:ascii="宋体" w:hAnsi="宋体" w:cs="Times New Roman"/>
          <w:kern w:val="0"/>
        </w:rPr>
        <w:t>储藏环境应有良好的通风环境，温度不超过20℃，相对湿度不得超过75%，储藏地点做好防虫防鼠，每隔3个月或半年翻晒一次，保持干燥。室内贮藏如发现种子堆内水分、温度超过界限，应在晴天及时开窗通风，必要时倒仓晾晒。</w:t>
      </w:r>
      <w:r>
        <w:rPr>
          <w:rFonts w:hint="eastAsia" w:ascii="宋体" w:hAnsi="宋体" w:cs="Times New Roman"/>
          <w:kern w:val="0"/>
        </w:rPr>
        <w:t>贮藏标准</w:t>
      </w:r>
      <w:r>
        <w:rPr>
          <w:rFonts w:ascii="宋体" w:hAnsi="宋体" w:cs="Times New Roman"/>
          <w:kern w:val="0"/>
        </w:rPr>
        <w:t>应符合NY/T 1056</w:t>
      </w:r>
      <w:r>
        <w:rPr>
          <w:rFonts w:hint="eastAsia" w:ascii="宋体" w:hAnsi="宋体" w:cs="Times New Roman"/>
          <w:kern w:val="0"/>
        </w:rPr>
        <w:t>的</w:t>
      </w:r>
      <w:r>
        <w:rPr>
          <w:rFonts w:ascii="宋体" w:hAnsi="宋体" w:cs="Times New Roman"/>
          <w:kern w:val="0"/>
        </w:rPr>
        <w:t>要求。</w:t>
      </w:r>
    </w:p>
    <w:p w14:paraId="711AD148">
      <w:pPr>
        <w:numPr>
          <w:ilvl w:val="0"/>
          <w:numId w:val="1"/>
        </w:numPr>
        <w:spacing w:line="300" w:lineRule="auto"/>
        <w:ind w:firstLine="420" w:firstLineChars="200"/>
        <w:rPr>
          <w:rFonts w:ascii="宋体" w:hAnsi="宋体" w:cs="Times New Roman"/>
          <w:szCs w:val="21"/>
        </w:rPr>
      </w:pPr>
      <w:r>
        <w:rPr>
          <w:rFonts w:hint="eastAsia" w:ascii="宋体" w:hAnsi="宋体" w:cs="Times New Roman"/>
          <w:szCs w:val="21"/>
        </w:rPr>
        <w:t>花生果或花生仁的</w:t>
      </w:r>
      <w:r>
        <w:rPr>
          <w:rFonts w:ascii="宋体" w:hAnsi="宋体" w:cs="Times New Roman"/>
          <w:szCs w:val="21"/>
        </w:rPr>
        <w:t>包装</w:t>
      </w:r>
      <w:r>
        <w:rPr>
          <w:rFonts w:hint="eastAsia" w:ascii="宋体" w:hAnsi="宋体" w:cs="Times New Roman"/>
          <w:szCs w:val="21"/>
        </w:rPr>
        <w:t>应符合</w:t>
      </w:r>
      <w:r>
        <w:rPr>
          <w:rFonts w:ascii="宋体" w:hAnsi="宋体" w:cs="Times New Roman"/>
          <w:szCs w:val="21"/>
        </w:rPr>
        <w:t>NY/T658</w:t>
      </w:r>
      <w:r>
        <w:rPr>
          <w:rFonts w:hint="eastAsia" w:ascii="宋体" w:hAnsi="宋体" w:cs="Times New Roman"/>
          <w:szCs w:val="21"/>
        </w:rPr>
        <w:t>的要求。</w:t>
      </w:r>
    </w:p>
    <w:p w14:paraId="31ECC35E">
      <w:pPr>
        <w:pStyle w:val="22"/>
        <w:adjustRightInd w:val="0"/>
        <w:snapToGrid w:val="0"/>
        <w:spacing w:line="300" w:lineRule="auto"/>
        <w:ind w:firstLine="0"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9</w:t>
      </w:r>
      <w:r>
        <w:rPr>
          <w:rFonts w:ascii="黑体" w:hAnsi="黑体" w:eastAsia="黑体"/>
        </w:rPr>
        <w:t xml:space="preserve"> 生产废弃物处理</w:t>
      </w:r>
    </w:p>
    <w:p w14:paraId="25427FB5">
      <w:pPr>
        <w:widowControl/>
        <w:tabs>
          <w:tab w:val="left" w:pos="1050"/>
        </w:tabs>
        <w:adjustRightInd w:val="0"/>
        <w:snapToGrid w:val="0"/>
        <w:spacing w:line="300" w:lineRule="auto"/>
        <w:ind w:firstLine="420" w:firstLineChars="200"/>
        <w:rPr>
          <w:rFonts w:ascii="宋体" w:hAnsi="宋体" w:cs="Times New Roman"/>
          <w:kern w:val="0"/>
        </w:rPr>
      </w:pPr>
      <w:r>
        <w:rPr>
          <w:rFonts w:ascii="宋体" w:hAnsi="宋体" w:cs="Times New Roman"/>
          <w:kern w:val="0"/>
          <w:szCs w:val="21"/>
        </w:rPr>
        <w:t>生产过程中，农药、化肥投入品等包装袋、地膜应分类收集，进行无害化处理或回收循环利用。</w:t>
      </w:r>
      <w:r>
        <w:rPr>
          <w:rFonts w:hint="eastAsia" w:ascii="宋体" w:hAnsi="宋体" w:cs="Times New Roman"/>
          <w:kern w:val="0"/>
          <w:szCs w:val="21"/>
        </w:rPr>
        <w:t>未进行地膜覆盖栽培的花生秧可以作为养殖业饲草；采用地膜覆盖栽培的花生秧在清除大块地膜后可进行秸秆粉碎还田。</w:t>
      </w:r>
    </w:p>
    <w:p w14:paraId="5C787DD3">
      <w:pPr>
        <w:widowControl/>
        <w:tabs>
          <w:tab w:val="left" w:pos="1050"/>
        </w:tabs>
        <w:adjustRightInd w:val="0"/>
        <w:snapToGrid w:val="0"/>
        <w:spacing w:line="300" w:lineRule="auto"/>
        <w:outlineLvl w:val="0"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10 生产档案</w:t>
      </w:r>
    </w:p>
    <w:p w14:paraId="731D4033">
      <w:pPr>
        <w:widowControl/>
        <w:tabs>
          <w:tab w:val="left" w:pos="1050"/>
        </w:tabs>
        <w:adjustRightInd w:val="0"/>
        <w:snapToGrid w:val="0"/>
        <w:spacing w:line="300" w:lineRule="auto"/>
        <w:ind w:firstLine="420" w:firstLineChars="200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宋体" w:hAnsi="宋体" w:cs="Times New Roman"/>
          <w:kern w:val="0"/>
          <w:szCs w:val="21"/>
        </w:rPr>
        <w:t>建立生产档案，主要包括生产投入品采购、入库、出库、使用记录，农事操作记录，收获记录及储运记录等，生产档案保存3年以上</w:t>
      </w:r>
      <w:r>
        <w:rPr>
          <w:rFonts w:ascii="Times New Roman" w:cs="Times New Roman" w:hAnsiTheme="minorEastAsia" w:eastAsiaTheme="minorEastAsia"/>
          <w:kern w:val="0"/>
          <w:szCs w:val="21"/>
        </w:rPr>
        <w:t>。</w:t>
      </w:r>
    </w:p>
    <w:p w14:paraId="18EDD080">
      <w:pPr>
        <w:widowControl/>
        <w:tabs>
          <w:tab w:val="center" w:pos="4201"/>
          <w:tab w:val="right" w:leader="dot" w:pos="9298"/>
        </w:tabs>
        <w:autoSpaceDE w:val="0"/>
        <w:autoSpaceDN w:val="0"/>
        <w:rPr>
          <w:sz w:val="32"/>
        </w:rPr>
      </w:pPr>
    </w:p>
    <w:p w14:paraId="3BA7A30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ascii="黑体" w:eastAsia="黑体"/>
          <w:kern w:val="0"/>
        </w:rPr>
      </w:pPr>
      <w:r>
        <w:rPr>
          <w:rFonts w:ascii="黑体" w:eastAsia="黑体"/>
          <w:kern w:val="0"/>
        </w:rPr>
        <w:br w:type="page"/>
      </w:r>
      <w:r>
        <w:rPr>
          <w:rFonts w:hint="eastAsia" w:ascii="黑体" w:eastAsia="黑体"/>
          <w:kern w:val="0"/>
        </w:rPr>
        <w:t>附　录　A</w:t>
      </w:r>
    </w:p>
    <w:p w14:paraId="4F0283E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ascii="黑体" w:eastAsia="黑体"/>
          <w:kern w:val="0"/>
        </w:rPr>
      </w:pPr>
      <w:r>
        <w:rPr>
          <w:rFonts w:hint="eastAsia" w:ascii="黑体" w:eastAsia="黑体"/>
          <w:kern w:val="0"/>
        </w:rPr>
        <w:t>（规范性附录）</w:t>
      </w:r>
    </w:p>
    <w:p w14:paraId="01B42C9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jc w:val="center"/>
        <w:rPr>
          <w:rFonts w:ascii="黑体" w:eastAsia="黑体"/>
          <w:kern w:val="0"/>
        </w:rPr>
      </w:pPr>
      <w:r>
        <w:rPr>
          <w:rFonts w:hint="eastAsia" w:ascii="黑体" w:eastAsia="黑体"/>
          <w:kern w:val="0"/>
        </w:rPr>
        <w:t>北方地区  绿色食品花生生产病虫草害防治推荐农药使用方案</w:t>
      </w:r>
    </w:p>
    <w:tbl>
      <w:tblPr>
        <w:tblStyle w:val="9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095"/>
        <w:gridCol w:w="2310"/>
        <w:gridCol w:w="1953"/>
        <w:gridCol w:w="992"/>
        <w:gridCol w:w="1134"/>
      </w:tblGrid>
      <w:tr w14:paraId="48B5B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29" w:type="dxa"/>
            <w:vAlign w:val="center"/>
          </w:tcPr>
          <w:p w14:paraId="1BAC9932">
            <w:pPr>
              <w:widowControl/>
              <w:adjustRightInd w:val="0"/>
              <w:snapToGrid w:val="0"/>
              <w:jc w:val="left"/>
              <w:rPr>
                <w:rFonts w:ascii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Times New Roman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095" w:type="dxa"/>
            <w:vAlign w:val="center"/>
          </w:tcPr>
          <w:p w14:paraId="50083083">
            <w:pPr>
              <w:widowControl/>
              <w:adjustRightInd w:val="0"/>
              <w:snapToGrid w:val="0"/>
              <w:jc w:val="left"/>
              <w:rPr>
                <w:rFonts w:ascii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Times New Roman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310" w:type="dxa"/>
            <w:vAlign w:val="center"/>
          </w:tcPr>
          <w:p w14:paraId="6712D316">
            <w:pPr>
              <w:widowControl/>
              <w:adjustRightInd w:val="0"/>
              <w:snapToGrid w:val="0"/>
              <w:jc w:val="left"/>
              <w:rPr>
                <w:rFonts w:ascii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Times New Roman"/>
                <w:kern w:val="0"/>
                <w:sz w:val="18"/>
                <w:szCs w:val="18"/>
              </w:rPr>
              <w:t>农药</w:t>
            </w:r>
            <w:r>
              <w:rPr>
                <w:rFonts w:hint="eastAsia" w:ascii="宋体" w:hAnsi="宋体" w:cs="Times New Roman"/>
                <w:kern w:val="0"/>
                <w:sz w:val="18"/>
                <w:szCs w:val="18"/>
              </w:rPr>
              <w:t>名称</w:t>
            </w:r>
          </w:p>
        </w:tc>
        <w:tc>
          <w:tcPr>
            <w:tcW w:w="1953" w:type="dxa"/>
            <w:vAlign w:val="center"/>
          </w:tcPr>
          <w:p w14:paraId="13D05947">
            <w:pPr>
              <w:widowControl/>
              <w:adjustRightInd w:val="0"/>
              <w:snapToGrid w:val="0"/>
              <w:jc w:val="left"/>
              <w:rPr>
                <w:rFonts w:ascii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Times New Roman"/>
                <w:kern w:val="0"/>
                <w:sz w:val="18"/>
                <w:szCs w:val="18"/>
              </w:rPr>
              <w:t>使用</w:t>
            </w:r>
            <w:r>
              <w:rPr>
                <w:rFonts w:hint="eastAsia" w:ascii="宋体" w:hAnsi="宋体" w:cs="Times New Roman"/>
                <w:kern w:val="0"/>
                <w:sz w:val="18"/>
                <w:szCs w:val="18"/>
              </w:rPr>
              <w:t>剂量</w:t>
            </w:r>
          </w:p>
        </w:tc>
        <w:tc>
          <w:tcPr>
            <w:tcW w:w="992" w:type="dxa"/>
            <w:vAlign w:val="center"/>
          </w:tcPr>
          <w:p w14:paraId="773DE7E9">
            <w:pPr>
              <w:widowControl/>
              <w:adjustRightInd w:val="0"/>
              <w:snapToGrid w:val="0"/>
              <w:jc w:val="left"/>
              <w:rPr>
                <w:rFonts w:ascii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Times New Roman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134" w:type="dxa"/>
            <w:vAlign w:val="center"/>
          </w:tcPr>
          <w:p w14:paraId="6845A8E1">
            <w:pPr>
              <w:widowControl/>
              <w:adjustRightInd w:val="0"/>
              <w:snapToGrid w:val="0"/>
              <w:jc w:val="left"/>
              <w:rPr>
                <w:rFonts w:ascii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Times New Roman"/>
                <w:kern w:val="0"/>
                <w:sz w:val="18"/>
                <w:szCs w:val="18"/>
              </w:rPr>
              <w:t>安全间隔</w:t>
            </w:r>
            <w:r>
              <w:rPr>
                <w:rFonts w:hint="eastAsia" w:ascii="宋体" w:hAnsi="宋体" w:cs="Times New Roman"/>
                <w:kern w:val="0"/>
                <w:sz w:val="18"/>
                <w:szCs w:val="18"/>
              </w:rPr>
              <w:t>期</w:t>
            </w:r>
          </w:p>
          <w:p w14:paraId="267ADC53">
            <w:pPr>
              <w:widowControl/>
              <w:adjustRightInd w:val="0"/>
              <w:snapToGrid w:val="0"/>
              <w:jc w:val="left"/>
              <w:rPr>
                <w:rFonts w:ascii="宋体" w:hAnsi="宋体" w:cs="Times New Roman"/>
                <w:kern w:val="0"/>
                <w:sz w:val="18"/>
                <w:szCs w:val="18"/>
              </w:rPr>
            </w:pPr>
            <w:r>
              <w:rPr>
                <w:rFonts w:ascii="宋体" w:hAnsi="宋体" w:cs="Times New Roman"/>
                <w:kern w:val="0"/>
                <w:sz w:val="18"/>
                <w:szCs w:val="18"/>
              </w:rPr>
              <w:t>天数</w:t>
            </w:r>
          </w:p>
        </w:tc>
      </w:tr>
      <w:tr w14:paraId="57AD1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29" w:type="dxa"/>
            <w:vAlign w:val="center"/>
          </w:tcPr>
          <w:p w14:paraId="04D56B3B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叶斑病和网斑病</w:t>
            </w:r>
          </w:p>
        </w:tc>
        <w:tc>
          <w:tcPr>
            <w:tcW w:w="1095" w:type="dxa"/>
            <w:vMerge w:val="restart"/>
            <w:vAlign w:val="center"/>
          </w:tcPr>
          <w:p w14:paraId="5A59E5DD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发病率达到5%～7%</w:t>
            </w:r>
          </w:p>
        </w:tc>
        <w:tc>
          <w:tcPr>
            <w:tcW w:w="2310" w:type="dxa"/>
            <w:vAlign w:val="center"/>
          </w:tcPr>
          <w:p w14:paraId="6C1D8C0A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80%代森锰锌可湿性粉剂</w:t>
            </w:r>
          </w:p>
        </w:tc>
        <w:tc>
          <w:tcPr>
            <w:tcW w:w="1953" w:type="dxa"/>
            <w:vAlign w:val="center"/>
          </w:tcPr>
          <w:p w14:paraId="31960C4C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60～75 g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992" w:type="dxa"/>
            <w:vAlign w:val="center"/>
          </w:tcPr>
          <w:p w14:paraId="12C195D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vAlign w:val="center"/>
          </w:tcPr>
          <w:p w14:paraId="65A2690C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</w:t>
            </w:r>
          </w:p>
        </w:tc>
      </w:tr>
      <w:tr w14:paraId="45A64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29" w:type="dxa"/>
            <w:vAlign w:val="center"/>
          </w:tcPr>
          <w:p w14:paraId="6D4C99B8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倒秧病</w:t>
            </w:r>
          </w:p>
        </w:tc>
        <w:tc>
          <w:tcPr>
            <w:tcW w:w="1095" w:type="dxa"/>
            <w:vMerge w:val="continue"/>
            <w:vAlign w:val="center"/>
          </w:tcPr>
          <w:p w14:paraId="0C8590F0">
            <w:pPr>
              <w:widowControl/>
              <w:adjustRightInd w:val="0"/>
              <w:snapToGrid w:val="0"/>
              <w:jc w:val="left"/>
              <w:rPr>
                <w:sz w:val="18"/>
                <w:szCs w:val="18"/>
              </w:rPr>
            </w:pPr>
          </w:p>
        </w:tc>
        <w:tc>
          <w:tcPr>
            <w:tcW w:w="2310" w:type="dxa"/>
            <w:vAlign w:val="center"/>
          </w:tcPr>
          <w:p w14:paraId="350ED195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40%多菌灵悬浮剂</w:t>
            </w:r>
          </w:p>
        </w:tc>
        <w:tc>
          <w:tcPr>
            <w:tcW w:w="1953" w:type="dxa"/>
            <w:vAlign w:val="center"/>
          </w:tcPr>
          <w:p w14:paraId="56BA3D6C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 ml～150 ml/亩</w:t>
            </w:r>
          </w:p>
        </w:tc>
        <w:tc>
          <w:tcPr>
            <w:tcW w:w="992" w:type="dxa"/>
            <w:vAlign w:val="center"/>
          </w:tcPr>
          <w:p w14:paraId="1DFA27EA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vAlign w:val="center"/>
          </w:tcPr>
          <w:p w14:paraId="5D560C77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</w:tr>
      <w:tr w14:paraId="46D34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29" w:type="dxa"/>
            <w:vMerge w:val="restart"/>
            <w:vAlign w:val="center"/>
          </w:tcPr>
          <w:p w14:paraId="015F9D9D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根腐病</w:t>
            </w:r>
          </w:p>
        </w:tc>
        <w:tc>
          <w:tcPr>
            <w:tcW w:w="1095" w:type="dxa"/>
            <w:vAlign w:val="center"/>
          </w:tcPr>
          <w:p w14:paraId="23D5C7B9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播种前</w:t>
            </w:r>
          </w:p>
        </w:tc>
        <w:tc>
          <w:tcPr>
            <w:tcW w:w="2310" w:type="dxa"/>
            <w:vAlign w:val="center"/>
          </w:tcPr>
          <w:p w14:paraId="55FC1D21">
            <w:pPr>
              <w:widowControl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350 g/L精甲霜灵种子处理微囊悬浮剂</w:t>
            </w:r>
          </w:p>
        </w:tc>
        <w:tc>
          <w:tcPr>
            <w:tcW w:w="1953" w:type="dxa"/>
            <w:vAlign w:val="center"/>
          </w:tcPr>
          <w:p w14:paraId="0005AFFA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color w:val="333333"/>
                <w:sz w:val="18"/>
                <w:szCs w:val="18"/>
                <w:shd w:val="clear" w:color="auto" w:fill="FFFFFF"/>
              </w:rPr>
              <w:t>40-80毫升/100千克种子</w:t>
            </w:r>
          </w:p>
        </w:tc>
        <w:tc>
          <w:tcPr>
            <w:tcW w:w="992" w:type="dxa"/>
            <w:vAlign w:val="center"/>
          </w:tcPr>
          <w:p w14:paraId="62BA193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拌种</w:t>
            </w:r>
          </w:p>
        </w:tc>
        <w:tc>
          <w:tcPr>
            <w:tcW w:w="1134" w:type="dxa"/>
            <w:vAlign w:val="center"/>
          </w:tcPr>
          <w:p w14:paraId="32B20B9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14:paraId="628A0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129" w:type="dxa"/>
            <w:vMerge w:val="continue"/>
            <w:vAlign w:val="center"/>
          </w:tcPr>
          <w:p w14:paraId="166452E6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49EE4179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310" w:type="dxa"/>
            <w:vAlign w:val="center"/>
          </w:tcPr>
          <w:p w14:paraId="0BE3E71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40%多菌灵胶悬剂兑水</w:t>
            </w:r>
          </w:p>
        </w:tc>
        <w:tc>
          <w:tcPr>
            <w:tcW w:w="1953" w:type="dxa"/>
            <w:vAlign w:val="center"/>
          </w:tcPr>
          <w:p w14:paraId="0D35570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 ml～150 ml/亩</w:t>
            </w:r>
          </w:p>
        </w:tc>
        <w:tc>
          <w:tcPr>
            <w:tcW w:w="992" w:type="dxa"/>
            <w:vAlign w:val="center"/>
          </w:tcPr>
          <w:p w14:paraId="349C812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根部喷淋</w:t>
            </w:r>
          </w:p>
        </w:tc>
        <w:tc>
          <w:tcPr>
            <w:tcW w:w="1134" w:type="dxa"/>
            <w:vAlign w:val="center"/>
          </w:tcPr>
          <w:p w14:paraId="24775640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</w:tr>
      <w:tr w14:paraId="2EB06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1129" w:type="dxa"/>
            <w:vMerge w:val="restart"/>
            <w:vAlign w:val="center"/>
          </w:tcPr>
          <w:p w14:paraId="3D82D62E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蛴螬</w:t>
            </w:r>
          </w:p>
        </w:tc>
        <w:tc>
          <w:tcPr>
            <w:tcW w:w="1095" w:type="dxa"/>
            <w:vMerge w:val="restart"/>
            <w:vAlign w:val="center"/>
          </w:tcPr>
          <w:p w14:paraId="5AD89652">
            <w:pPr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6月下旬至7月中下旬</w:t>
            </w:r>
          </w:p>
        </w:tc>
        <w:tc>
          <w:tcPr>
            <w:tcW w:w="2310" w:type="dxa"/>
          </w:tcPr>
          <w:p w14:paraId="4981052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3%辛硫磷颗粒剂</w:t>
            </w:r>
          </w:p>
        </w:tc>
        <w:tc>
          <w:tcPr>
            <w:tcW w:w="1953" w:type="dxa"/>
          </w:tcPr>
          <w:p w14:paraId="2C62D567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4000 g～8000 g/亩</w:t>
            </w:r>
          </w:p>
        </w:tc>
        <w:tc>
          <w:tcPr>
            <w:tcW w:w="992" w:type="dxa"/>
            <w:vAlign w:val="center"/>
          </w:tcPr>
          <w:p w14:paraId="2853F13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撒施</w:t>
            </w:r>
          </w:p>
        </w:tc>
        <w:tc>
          <w:tcPr>
            <w:tcW w:w="1134" w:type="dxa"/>
            <w:vAlign w:val="center"/>
          </w:tcPr>
          <w:p w14:paraId="1A26AC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</w:t>
            </w:r>
          </w:p>
        </w:tc>
      </w:tr>
      <w:tr w14:paraId="20D23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29" w:type="dxa"/>
            <w:vMerge w:val="continue"/>
            <w:vAlign w:val="center"/>
          </w:tcPr>
          <w:p w14:paraId="1F1DEBD0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continue"/>
            <w:vAlign w:val="center"/>
          </w:tcPr>
          <w:p w14:paraId="0002CDF5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</w:tcPr>
          <w:p w14:paraId="5C53A48C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150亿个孢子/克球孢白僵菌可湿性粉剂</w:t>
            </w:r>
          </w:p>
        </w:tc>
        <w:tc>
          <w:tcPr>
            <w:tcW w:w="1953" w:type="dxa"/>
          </w:tcPr>
          <w:p w14:paraId="36B09B21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250 g～300 g/亩</w:t>
            </w:r>
          </w:p>
        </w:tc>
        <w:tc>
          <w:tcPr>
            <w:tcW w:w="992" w:type="dxa"/>
            <w:vAlign w:val="center"/>
          </w:tcPr>
          <w:p w14:paraId="66AA3A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拌毒土撒施</w:t>
            </w:r>
          </w:p>
        </w:tc>
        <w:tc>
          <w:tcPr>
            <w:tcW w:w="1134" w:type="dxa"/>
            <w:vAlign w:val="center"/>
          </w:tcPr>
          <w:p w14:paraId="72A5B09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14:paraId="2D9E9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129" w:type="dxa"/>
            <w:vAlign w:val="center"/>
          </w:tcPr>
          <w:p w14:paraId="14F8F6A7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地老虎</w:t>
            </w:r>
          </w:p>
        </w:tc>
        <w:tc>
          <w:tcPr>
            <w:tcW w:w="1095" w:type="dxa"/>
            <w:vAlign w:val="center"/>
          </w:tcPr>
          <w:p w14:paraId="55F8C1C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幼苗期</w:t>
            </w:r>
          </w:p>
        </w:tc>
        <w:tc>
          <w:tcPr>
            <w:tcW w:w="2310" w:type="dxa"/>
            <w:vAlign w:val="center"/>
          </w:tcPr>
          <w:p w14:paraId="77B383C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辛硫磷颗粒剂</w:t>
            </w:r>
          </w:p>
        </w:tc>
        <w:tc>
          <w:tcPr>
            <w:tcW w:w="1953" w:type="dxa"/>
            <w:vAlign w:val="center"/>
          </w:tcPr>
          <w:p w14:paraId="6431B9E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4200 g～4800 g/亩</w:t>
            </w:r>
          </w:p>
        </w:tc>
        <w:tc>
          <w:tcPr>
            <w:tcW w:w="992" w:type="dxa"/>
            <w:vAlign w:val="center"/>
          </w:tcPr>
          <w:p w14:paraId="1B86114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撒施</w:t>
            </w:r>
          </w:p>
        </w:tc>
        <w:tc>
          <w:tcPr>
            <w:tcW w:w="1134" w:type="dxa"/>
            <w:vAlign w:val="center"/>
          </w:tcPr>
          <w:p w14:paraId="0C61787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14:paraId="49D82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</w:trPr>
        <w:tc>
          <w:tcPr>
            <w:tcW w:w="1129" w:type="dxa"/>
            <w:vMerge w:val="restart"/>
            <w:vAlign w:val="center"/>
          </w:tcPr>
          <w:p w14:paraId="105D96E2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蚜虫</w:t>
            </w:r>
          </w:p>
        </w:tc>
        <w:tc>
          <w:tcPr>
            <w:tcW w:w="1095" w:type="dxa"/>
            <w:vMerge w:val="restart"/>
            <w:vAlign w:val="center"/>
          </w:tcPr>
          <w:p w14:paraId="3F0CFAA8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播种前</w:t>
            </w:r>
          </w:p>
        </w:tc>
        <w:tc>
          <w:tcPr>
            <w:tcW w:w="2310" w:type="dxa"/>
            <w:vAlign w:val="center"/>
          </w:tcPr>
          <w:p w14:paraId="0B8EBE1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10%吡虫啉可湿性粉剂</w:t>
            </w:r>
          </w:p>
        </w:tc>
        <w:tc>
          <w:tcPr>
            <w:tcW w:w="1953" w:type="dxa"/>
            <w:vAlign w:val="center"/>
          </w:tcPr>
          <w:p w14:paraId="01FEC86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1"/>
                <w:szCs w:val="11"/>
              </w:rPr>
              <w:t>1400-2600克/100千克种子</w:t>
            </w:r>
          </w:p>
        </w:tc>
        <w:tc>
          <w:tcPr>
            <w:tcW w:w="992" w:type="dxa"/>
            <w:vAlign w:val="center"/>
          </w:tcPr>
          <w:p w14:paraId="09C13E6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color w:val="000000"/>
                <w:sz w:val="11"/>
                <w:szCs w:val="11"/>
              </w:rPr>
              <w:t>拌种</w:t>
            </w:r>
          </w:p>
        </w:tc>
        <w:tc>
          <w:tcPr>
            <w:tcW w:w="1134" w:type="dxa"/>
            <w:vAlign w:val="center"/>
          </w:tcPr>
          <w:p w14:paraId="47F661E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19A4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9" w:type="dxa"/>
            <w:vMerge w:val="continue"/>
            <w:vAlign w:val="center"/>
          </w:tcPr>
          <w:p w14:paraId="0DD158B0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continue"/>
            <w:vAlign w:val="center"/>
          </w:tcPr>
          <w:p w14:paraId="576A14AC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vAlign w:val="center"/>
          </w:tcPr>
          <w:p w14:paraId="58DC50E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30%噻虫嗪微乳剂</w:t>
            </w:r>
          </w:p>
        </w:tc>
        <w:tc>
          <w:tcPr>
            <w:tcW w:w="1953" w:type="dxa"/>
            <w:vAlign w:val="center"/>
          </w:tcPr>
          <w:p w14:paraId="6CC5205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 ml～400 ml/100kg种子</w:t>
            </w:r>
          </w:p>
        </w:tc>
        <w:tc>
          <w:tcPr>
            <w:tcW w:w="992" w:type="dxa"/>
            <w:vAlign w:val="center"/>
          </w:tcPr>
          <w:p w14:paraId="7757DC2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种子包衣</w:t>
            </w:r>
          </w:p>
        </w:tc>
        <w:tc>
          <w:tcPr>
            <w:tcW w:w="1134" w:type="dxa"/>
            <w:vAlign w:val="center"/>
          </w:tcPr>
          <w:p w14:paraId="395220C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14:paraId="0D55B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129" w:type="dxa"/>
            <w:vMerge w:val="restart"/>
            <w:vAlign w:val="center"/>
          </w:tcPr>
          <w:p w14:paraId="7528981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草害</w:t>
            </w:r>
          </w:p>
        </w:tc>
        <w:tc>
          <w:tcPr>
            <w:tcW w:w="1095" w:type="dxa"/>
            <w:vMerge w:val="restart"/>
            <w:vAlign w:val="center"/>
          </w:tcPr>
          <w:p w14:paraId="0AC4C160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芽前杂草</w:t>
            </w:r>
          </w:p>
        </w:tc>
        <w:tc>
          <w:tcPr>
            <w:tcW w:w="2310" w:type="dxa"/>
            <w:vAlign w:val="center"/>
          </w:tcPr>
          <w:p w14:paraId="6285D442">
            <w:pPr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24%乙氧氟草醚</w:t>
            </w:r>
          </w:p>
        </w:tc>
        <w:tc>
          <w:tcPr>
            <w:tcW w:w="1953" w:type="dxa"/>
            <w:vAlign w:val="center"/>
          </w:tcPr>
          <w:p w14:paraId="00AB6194">
            <w:pPr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 g～60 g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/亩</w:t>
            </w:r>
          </w:p>
        </w:tc>
        <w:tc>
          <w:tcPr>
            <w:tcW w:w="992" w:type="dxa"/>
            <w:vAlign w:val="center"/>
          </w:tcPr>
          <w:p w14:paraId="7C2B6D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喷施</w:t>
            </w:r>
          </w:p>
        </w:tc>
        <w:tc>
          <w:tcPr>
            <w:tcW w:w="1134" w:type="dxa"/>
            <w:vAlign w:val="center"/>
          </w:tcPr>
          <w:p w14:paraId="5BC81CF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14:paraId="4CB50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129" w:type="dxa"/>
            <w:vMerge w:val="continue"/>
            <w:vAlign w:val="center"/>
          </w:tcPr>
          <w:p w14:paraId="6430B640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continue"/>
            <w:vAlign w:val="center"/>
          </w:tcPr>
          <w:p w14:paraId="2D80DAC3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vAlign w:val="center"/>
          </w:tcPr>
          <w:p w14:paraId="1563C696">
            <w:pPr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33%二甲戊灵</w:t>
            </w:r>
          </w:p>
        </w:tc>
        <w:tc>
          <w:tcPr>
            <w:tcW w:w="1953" w:type="dxa"/>
            <w:vAlign w:val="center"/>
          </w:tcPr>
          <w:p w14:paraId="16319226">
            <w:pPr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 ml～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 xml:space="preserve">200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ml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/亩</w:t>
            </w:r>
          </w:p>
        </w:tc>
        <w:tc>
          <w:tcPr>
            <w:tcW w:w="992" w:type="dxa"/>
            <w:vAlign w:val="center"/>
          </w:tcPr>
          <w:p w14:paraId="05D5EA3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color w:val="333333"/>
                <w:sz w:val="18"/>
                <w:szCs w:val="18"/>
                <w:shd w:val="clear" w:color="auto" w:fill="FFFFFF"/>
              </w:rPr>
              <w:t>播后苗前土壤喷雾</w:t>
            </w:r>
          </w:p>
        </w:tc>
        <w:tc>
          <w:tcPr>
            <w:tcW w:w="1134" w:type="dxa"/>
            <w:vAlign w:val="center"/>
          </w:tcPr>
          <w:p w14:paraId="07B74DA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14:paraId="7F758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</w:trPr>
        <w:tc>
          <w:tcPr>
            <w:tcW w:w="1129" w:type="dxa"/>
            <w:vMerge w:val="continue"/>
            <w:vAlign w:val="center"/>
          </w:tcPr>
          <w:p w14:paraId="1FD1F69E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14:paraId="404DF9E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苗后除草</w:t>
            </w:r>
          </w:p>
        </w:tc>
        <w:tc>
          <w:tcPr>
            <w:tcW w:w="2310" w:type="dxa"/>
            <w:vAlign w:val="center"/>
          </w:tcPr>
          <w:p w14:paraId="21F7283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 g/L精吡氟禾草灵乳油</w:t>
            </w:r>
          </w:p>
        </w:tc>
        <w:tc>
          <w:tcPr>
            <w:tcW w:w="1953" w:type="dxa"/>
            <w:vAlign w:val="center"/>
          </w:tcPr>
          <w:p w14:paraId="2BEC49F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ml～6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ml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/亩</w:t>
            </w:r>
          </w:p>
        </w:tc>
        <w:tc>
          <w:tcPr>
            <w:tcW w:w="992" w:type="dxa"/>
            <w:vMerge w:val="restart"/>
            <w:vAlign w:val="center"/>
          </w:tcPr>
          <w:p w14:paraId="6D6C8F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喷施</w:t>
            </w:r>
          </w:p>
        </w:tc>
        <w:tc>
          <w:tcPr>
            <w:tcW w:w="1134" w:type="dxa"/>
            <w:vMerge w:val="restart"/>
            <w:vAlign w:val="center"/>
          </w:tcPr>
          <w:p w14:paraId="08CC94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</w:t>
            </w:r>
          </w:p>
        </w:tc>
      </w:tr>
      <w:tr w14:paraId="6E7EF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</w:trPr>
        <w:tc>
          <w:tcPr>
            <w:tcW w:w="1129" w:type="dxa"/>
            <w:vMerge w:val="continue"/>
            <w:vAlign w:val="center"/>
          </w:tcPr>
          <w:p w14:paraId="1CD4C84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continue"/>
            <w:vAlign w:val="center"/>
          </w:tcPr>
          <w:p w14:paraId="7C82A05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vAlign w:val="center"/>
          </w:tcPr>
          <w:p w14:paraId="167AA64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5%精喹禾灵乳油</w:t>
            </w:r>
          </w:p>
        </w:tc>
        <w:tc>
          <w:tcPr>
            <w:tcW w:w="1953" w:type="dxa"/>
            <w:vAlign w:val="center"/>
          </w:tcPr>
          <w:p w14:paraId="04A45E1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ml～8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ml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/亩</w:t>
            </w:r>
          </w:p>
        </w:tc>
        <w:tc>
          <w:tcPr>
            <w:tcW w:w="992" w:type="dxa"/>
            <w:vMerge w:val="continue"/>
            <w:vAlign w:val="center"/>
          </w:tcPr>
          <w:p w14:paraId="085E19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634C3D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0AA5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</w:trPr>
        <w:tc>
          <w:tcPr>
            <w:tcW w:w="1129" w:type="dxa"/>
            <w:vMerge w:val="continue"/>
            <w:vAlign w:val="center"/>
          </w:tcPr>
          <w:p w14:paraId="7490E42B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continue"/>
            <w:vAlign w:val="center"/>
          </w:tcPr>
          <w:p w14:paraId="70BCA73D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vAlign w:val="center"/>
          </w:tcPr>
          <w:p w14:paraId="094033E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480 g/L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灭草松水剂</w:t>
            </w:r>
          </w:p>
        </w:tc>
        <w:tc>
          <w:tcPr>
            <w:tcW w:w="1953" w:type="dxa"/>
            <w:vAlign w:val="center"/>
          </w:tcPr>
          <w:p w14:paraId="4A8295A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 ml～200 ml/亩</w:t>
            </w:r>
          </w:p>
        </w:tc>
        <w:tc>
          <w:tcPr>
            <w:tcW w:w="992" w:type="dxa"/>
            <w:vMerge w:val="continue"/>
            <w:vAlign w:val="center"/>
          </w:tcPr>
          <w:p w14:paraId="2AF3B4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511B18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B943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29" w:type="dxa"/>
            <w:vAlign w:val="center"/>
          </w:tcPr>
          <w:p w14:paraId="1F574D0B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旺长田块</w:t>
            </w:r>
          </w:p>
        </w:tc>
        <w:tc>
          <w:tcPr>
            <w:tcW w:w="1095" w:type="dxa"/>
            <w:vAlign w:val="center"/>
          </w:tcPr>
          <w:p w14:paraId="5E32724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株高达到35cm</w:t>
            </w:r>
          </w:p>
        </w:tc>
        <w:tc>
          <w:tcPr>
            <w:tcW w:w="2310" w:type="dxa"/>
            <w:vAlign w:val="center"/>
          </w:tcPr>
          <w:p w14:paraId="278834D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4" w:name="OLE_LINK4"/>
            <w:bookmarkStart w:id="5" w:name="OLE_LINK6"/>
            <w:bookmarkStart w:id="6" w:name="OLE_LINK5"/>
            <w:bookmarkStart w:id="7" w:name="OLE_LINK3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5%烯效唑</w:t>
            </w:r>
            <w:bookmarkEnd w:id="4"/>
            <w:bookmarkEnd w:id="5"/>
            <w:bookmarkEnd w:id="6"/>
            <w:bookmarkEnd w:id="7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1953" w:type="dxa"/>
            <w:vAlign w:val="center"/>
          </w:tcPr>
          <w:p w14:paraId="0D76FEF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eastAsia="Helvetica" w:cs="Helvetica"/>
                <w:color w:val="333333"/>
                <w:sz w:val="18"/>
                <w:szCs w:val="18"/>
                <w:shd w:val="clear" w:color="auto" w:fill="FFFFFF"/>
              </w:rPr>
              <w:t>400-800倍液</w:t>
            </w:r>
          </w:p>
        </w:tc>
        <w:tc>
          <w:tcPr>
            <w:tcW w:w="992" w:type="dxa"/>
            <w:vAlign w:val="center"/>
          </w:tcPr>
          <w:p w14:paraId="23A0EB1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喷施</w:t>
            </w:r>
          </w:p>
        </w:tc>
        <w:tc>
          <w:tcPr>
            <w:tcW w:w="1134" w:type="dxa"/>
            <w:vAlign w:val="center"/>
          </w:tcPr>
          <w:p w14:paraId="6C58BE8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</w:p>
        </w:tc>
      </w:tr>
      <w:tr w14:paraId="2C1F1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13" w:type="dxa"/>
            <w:gridSpan w:val="6"/>
            <w:vAlign w:val="center"/>
          </w:tcPr>
          <w:p w14:paraId="6287BF1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注：农药使用以最新版本NY/T 393的规定为准。</w:t>
            </w:r>
          </w:p>
        </w:tc>
      </w:tr>
    </w:tbl>
    <w:p w14:paraId="2757EE3D">
      <w:pPr>
        <w:pStyle w:val="25"/>
        <w:ind w:firstLine="0" w:firstLineChars="0"/>
        <w:jc w:val="center"/>
        <w:rPr>
          <w:rFonts w:hAnsi="宋体" w:cs="宋体"/>
          <w:sz w:val="18"/>
          <w:szCs w:val="18"/>
        </w:rPr>
      </w:pPr>
    </w:p>
    <w:p w14:paraId="2B0EC95A">
      <w:pPr>
        <w:pStyle w:val="25"/>
        <w:ind w:firstLine="0" w:firstLineChars="0"/>
        <w:jc w:val="center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1F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CAA30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142" w:firstLine="0"/>
      </w:pPr>
      <w:rPr>
        <w:rFonts w:hint="eastAsia" w:ascii="黑体" w:hAnsi="Times New Roman" w:eastAsia="黑体"/>
        <w:b w:val="0"/>
        <w:i w:val="0"/>
        <w:sz w:val="28"/>
        <w:szCs w:val="28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172E0"/>
    <w:rsid w:val="00025798"/>
    <w:rsid w:val="000258AD"/>
    <w:rsid w:val="000325BE"/>
    <w:rsid w:val="00040D98"/>
    <w:rsid w:val="000421EF"/>
    <w:rsid w:val="00042A21"/>
    <w:rsid w:val="00050CF5"/>
    <w:rsid w:val="000637F6"/>
    <w:rsid w:val="00076465"/>
    <w:rsid w:val="000A3325"/>
    <w:rsid w:val="000C008B"/>
    <w:rsid w:val="000C0F0C"/>
    <w:rsid w:val="000C44AF"/>
    <w:rsid w:val="000C4E76"/>
    <w:rsid w:val="000D0008"/>
    <w:rsid w:val="000D2E53"/>
    <w:rsid w:val="000D55AB"/>
    <w:rsid w:val="000F000A"/>
    <w:rsid w:val="000F02C7"/>
    <w:rsid w:val="000F4B2F"/>
    <w:rsid w:val="0010173F"/>
    <w:rsid w:val="00115DD5"/>
    <w:rsid w:val="00122677"/>
    <w:rsid w:val="001251CA"/>
    <w:rsid w:val="00126515"/>
    <w:rsid w:val="001327BF"/>
    <w:rsid w:val="0013680D"/>
    <w:rsid w:val="00137931"/>
    <w:rsid w:val="00137DF0"/>
    <w:rsid w:val="00147188"/>
    <w:rsid w:val="001474F3"/>
    <w:rsid w:val="0014767E"/>
    <w:rsid w:val="00151F57"/>
    <w:rsid w:val="00152445"/>
    <w:rsid w:val="001552B6"/>
    <w:rsid w:val="00161B01"/>
    <w:rsid w:val="00161FEE"/>
    <w:rsid w:val="00172A27"/>
    <w:rsid w:val="00174C07"/>
    <w:rsid w:val="001758C5"/>
    <w:rsid w:val="001759E7"/>
    <w:rsid w:val="001779D0"/>
    <w:rsid w:val="001911DB"/>
    <w:rsid w:val="00191E07"/>
    <w:rsid w:val="00195D13"/>
    <w:rsid w:val="001A46C8"/>
    <w:rsid w:val="001A6214"/>
    <w:rsid w:val="001B0815"/>
    <w:rsid w:val="001B3600"/>
    <w:rsid w:val="001B4EC5"/>
    <w:rsid w:val="001B67ED"/>
    <w:rsid w:val="001C2A20"/>
    <w:rsid w:val="001D3BBA"/>
    <w:rsid w:val="001E51C6"/>
    <w:rsid w:val="001E74D7"/>
    <w:rsid w:val="002045C9"/>
    <w:rsid w:val="00210571"/>
    <w:rsid w:val="00214715"/>
    <w:rsid w:val="002173D8"/>
    <w:rsid w:val="002358E4"/>
    <w:rsid w:val="00242B9E"/>
    <w:rsid w:val="002433C2"/>
    <w:rsid w:val="00247236"/>
    <w:rsid w:val="002474E7"/>
    <w:rsid w:val="00247601"/>
    <w:rsid w:val="00252612"/>
    <w:rsid w:val="00253DD3"/>
    <w:rsid w:val="00257135"/>
    <w:rsid w:val="00261F13"/>
    <w:rsid w:val="002703F6"/>
    <w:rsid w:val="00270EDF"/>
    <w:rsid w:val="0027798B"/>
    <w:rsid w:val="0028736F"/>
    <w:rsid w:val="00287B17"/>
    <w:rsid w:val="00293D45"/>
    <w:rsid w:val="002956C2"/>
    <w:rsid w:val="002A0B48"/>
    <w:rsid w:val="002C65A0"/>
    <w:rsid w:val="002D2D0F"/>
    <w:rsid w:val="002D4F8B"/>
    <w:rsid w:val="002D72E0"/>
    <w:rsid w:val="002F02EF"/>
    <w:rsid w:val="002F0E5D"/>
    <w:rsid w:val="003056D6"/>
    <w:rsid w:val="00321EEE"/>
    <w:rsid w:val="00323053"/>
    <w:rsid w:val="00341EE5"/>
    <w:rsid w:val="00347765"/>
    <w:rsid w:val="003523E8"/>
    <w:rsid w:val="0036086F"/>
    <w:rsid w:val="00366FF0"/>
    <w:rsid w:val="00377BB9"/>
    <w:rsid w:val="0038471B"/>
    <w:rsid w:val="00394A6E"/>
    <w:rsid w:val="003A12DD"/>
    <w:rsid w:val="003A522A"/>
    <w:rsid w:val="003A665E"/>
    <w:rsid w:val="003A6AA4"/>
    <w:rsid w:val="003B3F28"/>
    <w:rsid w:val="003B72FD"/>
    <w:rsid w:val="003D20A9"/>
    <w:rsid w:val="003D238F"/>
    <w:rsid w:val="003D57A2"/>
    <w:rsid w:val="003E2102"/>
    <w:rsid w:val="003E21CE"/>
    <w:rsid w:val="003E7B84"/>
    <w:rsid w:val="003F034E"/>
    <w:rsid w:val="003F23EE"/>
    <w:rsid w:val="004137A9"/>
    <w:rsid w:val="004242F5"/>
    <w:rsid w:val="00424EE8"/>
    <w:rsid w:val="00427F2A"/>
    <w:rsid w:val="004334CA"/>
    <w:rsid w:val="004418F9"/>
    <w:rsid w:val="00441EBE"/>
    <w:rsid w:val="00447488"/>
    <w:rsid w:val="00447592"/>
    <w:rsid w:val="00447CA6"/>
    <w:rsid w:val="00450459"/>
    <w:rsid w:val="0046128A"/>
    <w:rsid w:val="0046716F"/>
    <w:rsid w:val="004739C4"/>
    <w:rsid w:val="004948F0"/>
    <w:rsid w:val="004C199A"/>
    <w:rsid w:val="004E52C8"/>
    <w:rsid w:val="004E5927"/>
    <w:rsid w:val="004E59F4"/>
    <w:rsid w:val="004E714E"/>
    <w:rsid w:val="004F213A"/>
    <w:rsid w:val="004F61FC"/>
    <w:rsid w:val="00512876"/>
    <w:rsid w:val="00513606"/>
    <w:rsid w:val="005142EC"/>
    <w:rsid w:val="0051597A"/>
    <w:rsid w:val="00524386"/>
    <w:rsid w:val="00524687"/>
    <w:rsid w:val="0053330B"/>
    <w:rsid w:val="0054750E"/>
    <w:rsid w:val="00557D9D"/>
    <w:rsid w:val="00585C76"/>
    <w:rsid w:val="005926A2"/>
    <w:rsid w:val="005B29BF"/>
    <w:rsid w:val="005D6B27"/>
    <w:rsid w:val="005D7109"/>
    <w:rsid w:val="005E25EE"/>
    <w:rsid w:val="00601557"/>
    <w:rsid w:val="0061139D"/>
    <w:rsid w:val="0061638C"/>
    <w:rsid w:val="00622857"/>
    <w:rsid w:val="00625D16"/>
    <w:rsid w:val="006468A2"/>
    <w:rsid w:val="00654CE5"/>
    <w:rsid w:val="006612BC"/>
    <w:rsid w:val="006703F0"/>
    <w:rsid w:val="00674A41"/>
    <w:rsid w:val="00677CF2"/>
    <w:rsid w:val="00697B76"/>
    <w:rsid w:val="006B42B0"/>
    <w:rsid w:val="006D30DA"/>
    <w:rsid w:val="006D3394"/>
    <w:rsid w:val="006D7E9F"/>
    <w:rsid w:val="006E41C3"/>
    <w:rsid w:val="006E712F"/>
    <w:rsid w:val="00705DAF"/>
    <w:rsid w:val="0071018B"/>
    <w:rsid w:val="00725646"/>
    <w:rsid w:val="00740077"/>
    <w:rsid w:val="007403E9"/>
    <w:rsid w:val="0075211D"/>
    <w:rsid w:val="0075216A"/>
    <w:rsid w:val="00752790"/>
    <w:rsid w:val="00753538"/>
    <w:rsid w:val="007802BE"/>
    <w:rsid w:val="00790315"/>
    <w:rsid w:val="007A1691"/>
    <w:rsid w:val="007A421D"/>
    <w:rsid w:val="007C2C65"/>
    <w:rsid w:val="007D01C2"/>
    <w:rsid w:val="007D7139"/>
    <w:rsid w:val="007E2A98"/>
    <w:rsid w:val="007F2996"/>
    <w:rsid w:val="007F4E47"/>
    <w:rsid w:val="00804850"/>
    <w:rsid w:val="00832EC3"/>
    <w:rsid w:val="008355BD"/>
    <w:rsid w:val="00836A41"/>
    <w:rsid w:val="00842889"/>
    <w:rsid w:val="00843681"/>
    <w:rsid w:val="00877909"/>
    <w:rsid w:val="008836D8"/>
    <w:rsid w:val="0088396B"/>
    <w:rsid w:val="0089318F"/>
    <w:rsid w:val="008965CC"/>
    <w:rsid w:val="008A07C0"/>
    <w:rsid w:val="008A2D54"/>
    <w:rsid w:val="008A59AC"/>
    <w:rsid w:val="008B42B0"/>
    <w:rsid w:val="008C1702"/>
    <w:rsid w:val="008D12F2"/>
    <w:rsid w:val="008D7FCA"/>
    <w:rsid w:val="008E2244"/>
    <w:rsid w:val="008E701B"/>
    <w:rsid w:val="008E7756"/>
    <w:rsid w:val="008F332B"/>
    <w:rsid w:val="00900468"/>
    <w:rsid w:val="00900E09"/>
    <w:rsid w:val="0090288F"/>
    <w:rsid w:val="009177EE"/>
    <w:rsid w:val="009214BA"/>
    <w:rsid w:val="00953FD8"/>
    <w:rsid w:val="00954C07"/>
    <w:rsid w:val="0097675A"/>
    <w:rsid w:val="00993422"/>
    <w:rsid w:val="009C022D"/>
    <w:rsid w:val="009C095D"/>
    <w:rsid w:val="009D2F30"/>
    <w:rsid w:val="009E4D8E"/>
    <w:rsid w:val="009E6038"/>
    <w:rsid w:val="00A0647D"/>
    <w:rsid w:val="00A07500"/>
    <w:rsid w:val="00A07905"/>
    <w:rsid w:val="00A11FE3"/>
    <w:rsid w:val="00A34B88"/>
    <w:rsid w:val="00A3535C"/>
    <w:rsid w:val="00A37BAF"/>
    <w:rsid w:val="00A44FB7"/>
    <w:rsid w:val="00A479FC"/>
    <w:rsid w:val="00A5152E"/>
    <w:rsid w:val="00A51F9D"/>
    <w:rsid w:val="00A64F23"/>
    <w:rsid w:val="00A66C96"/>
    <w:rsid w:val="00A72D8C"/>
    <w:rsid w:val="00A746BC"/>
    <w:rsid w:val="00A75D6E"/>
    <w:rsid w:val="00A970B9"/>
    <w:rsid w:val="00AC087D"/>
    <w:rsid w:val="00AD1D83"/>
    <w:rsid w:val="00AD3577"/>
    <w:rsid w:val="00AD5043"/>
    <w:rsid w:val="00AD70CC"/>
    <w:rsid w:val="00AE13B4"/>
    <w:rsid w:val="00AE6F0A"/>
    <w:rsid w:val="00AF6DDF"/>
    <w:rsid w:val="00B00690"/>
    <w:rsid w:val="00B03F87"/>
    <w:rsid w:val="00B07FB3"/>
    <w:rsid w:val="00B100F5"/>
    <w:rsid w:val="00B106D9"/>
    <w:rsid w:val="00B150A1"/>
    <w:rsid w:val="00B21D2A"/>
    <w:rsid w:val="00B2227C"/>
    <w:rsid w:val="00B24BA4"/>
    <w:rsid w:val="00B2560F"/>
    <w:rsid w:val="00B35942"/>
    <w:rsid w:val="00B36314"/>
    <w:rsid w:val="00B52BF9"/>
    <w:rsid w:val="00B54400"/>
    <w:rsid w:val="00B57664"/>
    <w:rsid w:val="00B60918"/>
    <w:rsid w:val="00B63E1A"/>
    <w:rsid w:val="00B65600"/>
    <w:rsid w:val="00B66DBB"/>
    <w:rsid w:val="00B67025"/>
    <w:rsid w:val="00B84935"/>
    <w:rsid w:val="00B94C76"/>
    <w:rsid w:val="00BA77F3"/>
    <w:rsid w:val="00BA7E5F"/>
    <w:rsid w:val="00BB577A"/>
    <w:rsid w:val="00BB6D33"/>
    <w:rsid w:val="00BC6E7B"/>
    <w:rsid w:val="00BD65A4"/>
    <w:rsid w:val="00C00037"/>
    <w:rsid w:val="00C03396"/>
    <w:rsid w:val="00C042BE"/>
    <w:rsid w:val="00C0579A"/>
    <w:rsid w:val="00C13531"/>
    <w:rsid w:val="00C168DC"/>
    <w:rsid w:val="00C228A6"/>
    <w:rsid w:val="00C318DB"/>
    <w:rsid w:val="00C35DF6"/>
    <w:rsid w:val="00C36165"/>
    <w:rsid w:val="00C51FA2"/>
    <w:rsid w:val="00C61228"/>
    <w:rsid w:val="00C6307A"/>
    <w:rsid w:val="00C66900"/>
    <w:rsid w:val="00C67E72"/>
    <w:rsid w:val="00C729C5"/>
    <w:rsid w:val="00C765D3"/>
    <w:rsid w:val="00C765D8"/>
    <w:rsid w:val="00C81DE9"/>
    <w:rsid w:val="00C87FC6"/>
    <w:rsid w:val="00CA5DB5"/>
    <w:rsid w:val="00CA7398"/>
    <w:rsid w:val="00CB3741"/>
    <w:rsid w:val="00CB58FD"/>
    <w:rsid w:val="00CB5EEF"/>
    <w:rsid w:val="00CB755F"/>
    <w:rsid w:val="00CC15E1"/>
    <w:rsid w:val="00CF3B79"/>
    <w:rsid w:val="00D03404"/>
    <w:rsid w:val="00D0590E"/>
    <w:rsid w:val="00D05C5B"/>
    <w:rsid w:val="00D06E23"/>
    <w:rsid w:val="00D1686D"/>
    <w:rsid w:val="00D2490F"/>
    <w:rsid w:val="00D53319"/>
    <w:rsid w:val="00D705BD"/>
    <w:rsid w:val="00D72885"/>
    <w:rsid w:val="00D77CE4"/>
    <w:rsid w:val="00D85ED7"/>
    <w:rsid w:val="00D912A1"/>
    <w:rsid w:val="00D92C6C"/>
    <w:rsid w:val="00D92F71"/>
    <w:rsid w:val="00D96D6B"/>
    <w:rsid w:val="00D9717B"/>
    <w:rsid w:val="00DB3BD5"/>
    <w:rsid w:val="00DC0863"/>
    <w:rsid w:val="00DD5B2A"/>
    <w:rsid w:val="00DD5B46"/>
    <w:rsid w:val="00DE1205"/>
    <w:rsid w:val="00DE3928"/>
    <w:rsid w:val="00DE3C89"/>
    <w:rsid w:val="00DE6FAE"/>
    <w:rsid w:val="00DE7395"/>
    <w:rsid w:val="00DF4DBE"/>
    <w:rsid w:val="00DF7197"/>
    <w:rsid w:val="00E01200"/>
    <w:rsid w:val="00E01DAA"/>
    <w:rsid w:val="00E02B08"/>
    <w:rsid w:val="00E04909"/>
    <w:rsid w:val="00E10704"/>
    <w:rsid w:val="00E1724B"/>
    <w:rsid w:val="00E275F5"/>
    <w:rsid w:val="00E3637B"/>
    <w:rsid w:val="00E45DA7"/>
    <w:rsid w:val="00E46F4D"/>
    <w:rsid w:val="00E5496A"/>
    <w:rsid w:val="00E6037F"/>
    <w:rsid w:val="00E70344"/>
    <w:rsid w:val="00E704E8"/>
    <w:rsid w:val="00E72532"/>
    <w:rsid w:val="00E72C8C"/>
    <w:rsid w:val="00E94BD4"/>
    <w:rsid w:val="00E95BE9"/>
    <w:rsid w:val="00EA697C"/>
    <w:rsid w:val="00EB5916"/>
    <w:rsid w:val="00EC2272"/>
    <w:rsid w:val="00ED6741"/>
    <w:rsid w:val="00EE02E7"/>
    <w:rsid w:val="00EE0679"/>
    <w:rsid w:val="00EE06CC"/>
    <w:rsid w:val="00EE2941"/>
    <w:rsid w:val="00EF429C"/>
    <w:rsid w:val="00F05529"/>
    <w:rsid w:val="00F251A8"/>
    <w:rsid w:val="00F274C9"/>
    <w:rsid w:val="00F3048D"/>
    <w:rsid w:val="00F40F02"/>
    <w:rsid w:val="00F47E71"/>
    <w:rsid w:val="00F6772A"/>
    <w:rsid w:val="00F709C8"/>
    <w:rsid w:val="00F7784B"/>
    <w:rsid w:val="00F81BD6"/>
    <w:rsid w:val="00F83B12"/>
    <w:rsid w:val="00F864AC"/>
    <w:rsid w:val="00F87283"/>
    <w:rsid w:val="00F92D52"/>
    <w:rsid w:val="00F92F0F"/>
    <w:rsid w:val="00F97C4B"/>
    <w:rsid w:val="00FA65E3"/>
    <w:rsid w:val="00FB4AFC"/>
    <w:rsid w:val="00FD03DF"/>
    <w:rsid w:val="00FD3052"/>
    <w:rsid w:val="0B754A28"/>
    <w:rsid w:val="0BD60415"/>
    <w:rsid w:val="11A90B49"/>
    <w:rsid w:val="1C601B9E"/>
    <w:rsid w:val="1F8D194C"/>
    <w:rsid w:val="203D5A7F"/>
    <w:rsid w:val="214C2F08"/>
    <w:rsid w:val="25C754A9"/>
    <w:rsid w:val="2AE61131"/>
    <w:rsid w:val="2CF77C0C"/>
    <w:rsid w:val="31C3357B"/>
    <w:rsid w:val="32F66A80"/>
    <w:rsid w:val="361605DE"/>
    <w:rsid w:val="43D375FC"/>
    <w:rsid w:val="47F33FEA"/>
    <w:rsid w:val="4B7C4CF2"/>
    <w:rsid w:val="50616F66"/>
    <w:rsid w:val="5CF319B1"/>
    <w:rsid w:val="615E151A"/>
    <w:rsid w:val="64291CF2"/>
    <w:rsid w:val="67737877"/>
    <w:rsid w:val="6B9C2755"/>
    <w:rsid w:val="6CF9023D"/>
    <w:rsid w:val="785222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AutoShape 2"/>
        <o:r id="V:Rule2" type="connector" idref="#AutoShape 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40"/>
    <w:semiHidden/>
    <w:unhideWhenUsed/>
    <w:qFormat/>
    <w:uiPriority w:val="0"/>
    <w:rPr>
      <w:rFonts w:ascii="宋体"/>
      <w:sz w:val="18"/>
      <w:szCs w:val="18"/>
    </w:rPr>
  </w:style>
  <w:style w:type="paragraph" w:styleId="3">
    <w:name w:val="annotation text"/>
    <w:basedOn w:val="1"/>
    <w:link w:val="41"/>
    <w:semiHidden/>
    <w:unhideWhenUsed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adjustRightInd w:val="0"/>
      <w:ind w:left="2500" w:leftChars="2500"/>
      <w:jc w:val="left"/>
    </w:pPr>
    <w:rPr>
      <w:rFonts w:hint="eastAsia" w:ascii="黑体" w:eastAsia="黑体"/>
      <w:kern w:val="0"/>
      <w:szCs w:val="20"/>
    </w:rPr>
  </w:style>
  <w:style w:type="paragraph" w:styleId="5">
    <w:name w:val="Balloon Text"/>
    <w:basedOn w:val="1"/>
    <w:link w:val="19"/>
    <w:qFormat/>
    <w:uiPriority w:val="0"/>
    <w:rPr>
      <w:rFonts w:ascii="Times New Roman" w:hAnsi="Times New Roman" w:cs="Times New Roman"/>
      <w:kern w:val="0"/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8">
    <w:name w:val="annotation subject"/>
    <w:basedOn w:val="3"/>
    <w:next w:val="3"/>
    <w:link w:val="42"/>
    <w:semiHidden/>
    <w:unhideWhenUsed/>
    <w:qFormat/>
    <w:uiPriority w:val="0"/>
    <w:rPr>
      <w:b/>
      <w:bCs/>
    </w:rPr>
  </w:style>
  <w:style w:type="table" w:styleId="10">
    <w:name w:val="Table Grid"/>
    <w:basedOn w:val="9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basedOn w:val="11"/>
    <w:semiHidden/>
    <w:unhideWhenUsed/>
    <w:qFormat/>
    <w:uiPriority w:val="0"/>
    <w:rPr>
      <w:sz w:val="21"/>
      <w:szCs w:val="21"/>
    </w:rPr>
  </w:style>
  <w:style w:type="character" w:customStyle="1" w:styleId="15">
    <w:name w:val="页脚 Char"/>
    <w:link w:val="6"/>
    <w:qFormat/>
    <w:uiPriority w:val="0"/>
    <w:rPr>
      <w:sz w:val="18"/>
      <w:szCs w:val="18"/>
    </w:rPr>
  </w:style>
  <w:style w:type="character" w:customStyle="1" w:styleId="16">
    <w:name w:val="页眉 Char"/>
    <w:link w:val="7"/>
    <w:qFormat/>
    <w:uiPriority w:val="0"/>
    <w:rPr>
      <w:sz w:val="18"/>
      <w:szCs w:val="18"/>
    </w:rPr>
  </w:style>
  <w:style w:type="character" w:customStyle="1" w:styleId="17">
    <w:name w:val="正文文本缩进 2 Char"/>
    <w:link w:val="18"/>
    <w:qFormat/>
    <w:uiPriority w:val="0"/>
    <w:rPr>
      <w:rFonts w:ascii="Times New Roman" w:hAnsi="Times New Roman" w:eastAsia="宋体" w:cs="Times New Roman"/>
      <w:szCs w:val="21"/>
    </w:rPr>
  </w:style>
  <w:style w:type="paragraph" w:customStyle="1" w:styleId="18">
    <w:name w:val="正文文本缩进 21"/>
    <w:basedOn w:val="1"/>
    <w:link w:val="17"/>
    <w:qFormat/>
    <w:uiPriority w:val="0"/>
    <w:pPr>
      <w:spacing w:line="288" w:lineRule="auto"/>
      <w:ind w:firstLine="435"/>
    </w:pPr>
    <w:rPr>
      <w:rFonts w:ascii="Times New Roman" w:hAnsi="Times New Roman" w:cs="Times New Roman"/>
      <w:kern w:val="0"/>
      <w:sz w:val="20"/>
      <w:szCs w:val="21"/>
    </w:rPr>
  </w:style>
  <w:style w:type="character" w:customStyle="1" w:styleId="19">
    <w:name w:val="批注框文本 Char"/>
    <w:link w:val="5"/>
    <w:qFormat/>
    <w:uiPriority w:val="0"/>
    <w:rPr>
      <w:sz w:val="18"/>
      <w:szCs w:val="18"/>
    </w:rPr>
  </w:style>
  <w:style w:type="character" w:customStyle="1" w:styleId="20">
    <w:name w:val="日期 Char"/>
    <w:basedOn w:val="11"/>
    <w:link w:val="21"/>
    <w:qFormat/>
    <w:uiPriority w:val="0"/>
  </w:style>
  <w:style w:type="paragraph" w:customStyle="1" w:styleId="21">
    <w:name w:val="日期1"/>
    <w:basedOn w:val="1"/>
    <w:next w:val="1"/>
    <w:link w:val="20"/>
    <w:qFormat/>
    <w:uiPriority w:val="0"/>
    <w:pPr>
      <w:ind w:left="100" w:leftChars="2500"/>
    </w:p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Times New Roman" w:hAnsi="Times New Roman" w:cs="Times New Roman"/>
      <w:szCs w:val="21"/>
    </w:rPr>
  </w:style>
  <w:style w:type="paragraph" w:customStyle="1" w:styleId="23">
    <w:name w:val="一级条标题"/>
    <w:basedOn w:val="24"/>
    <w:next w:val="25"/>
    <w:qFormat/>
    <w:uiPriority w:val="0"/>
    <w:pPr>
      <w:spacing w:beforeLines="0" w:afterLines="0"/>
      <w:ind w:left="0"/>
      <w:outlineLvl w:val="2"/>
    </w:pPr>
    <w:rPr>
      <w:rFonts w:ascii="黑体"/>
      <w:b w:val="0"/>
    </w:rPr>
  </w:style>
  <w:style w:type="paragraph" w:customStyle="1" w:styleId="24">
    <w:name w:val="章标题"/>
    <w:next w:val="25"/>
    <w:qFormat/>
    <w:uiPriority w:val="0"/>
    <w:pPr>
      <w:spacing w:beforeLines="50" w:afterLines="50"/>
      <w:ind w:left="142"/>
      <w:jc w:val="both"/>
      <w:outlineLvl w:val="1"/>
    </w:pPr>
    <w:rPr>
      <w:rFonts w:ascii="Times New Roman" w:hAnsi="Times New Roman" w:eastAsia="黑体" w:cs="Times New Roman"/>
      <w:b/>
      <w:sz w:val="21"/>
      <w:lang w:val="en-US" w:eastAsia="zh-CN" w:bidi="ar-SA"/>
    </w:rPr>
  </w:style>
  <w:style w:type="paragraph" w:customStyle="1" w:styleId="2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6">
    <w:name w:val="列出段落2"/>
    <w:basedOn w:val="1"/>
    <w:qFormat/>
    <w:uiPriority w:val="0"/>
    <w:pPr>
      <w:ind w:firstLine="420" w:firstLineChars="200"/>
    </w:pPr>
  </w:style>
  <w:style w:type="paragraph" w:customStyle="1" w:styleId="27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">
    <w:name w:val="标准书眉_偶数页"/>
    <w:basedOn w:val="29"/>
    <w:next w:val="1"/>
    <w:qFormat/>
    <w:uiPriority w:val="0"/>
    <w:pPr>
      <w:tabs>
        <w:tab w:val="center" w:pos="4154"/>
        <w:tab w:val="right" w:pos="8306"/>
      </w:tabs>
      <w:jc w:val="left"/>
    </w:pPr>
  </w:style>
  <w:style w:type="paragraph" w:customStyle="1" w:styleId="29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0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31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32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33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4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35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6">
    <w:name w:val="发布日期"/>
    <w:qFormat/>
    <w:uiPriority w:val="0"/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37">
    <w:name w:val="附录标识"/>
    <w:basedOn w:val="1"/>
    <w:next w:val="1"/>
    <w:qFormat/>
    <w:uiPriority w:val="0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38">
    <w:name w:val="病害"/>
    <w:basedOn w:val="1"/>
    <w:qFormat/>
    <w:uiPriority w:val="0"/>
    <w:pPr>
      <w:spacing w:line="240" w:lineRule="atLeast"/>
      <w:jc w:val="center"/>
    </w:pPr>
    <w:rPr>
      <w:rFonts w:hint="eastAsia" w:ascii="宋体" w:hAnsi="宋体" w:cs="Times New Roman"/>
      <w:b/>
      <w:kern w:val="21"/>
      <w:sz w:val="32"/>
      <w:szCs w:val="20"/>
    </w:rPr>
  </w:style>
  <w:style w:type="paragraph" w:styleId="3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40">
    <w:name w:val="文档结构图 Char"/>
    <w:basedOn w:val="11"/>
    <w:link w:val="2"/>
    <w:semiHidden/>
    <w:qFormat/>
    <w:uiPriority w:val="0"/>
    <w:rPr>
      <w:rFonts w:ascii="宋体" w:hAnsi="Calibri" w:cs="黑体"/>
      <w:kern w:val="2"/>
      <w:sz w:val="18"/>
      <w:szCs w:val="18"/>
    </w:rPr>
  </w:style>
  <w:style w:type="character" w:customStyle="1" w:styleId="41">
    <w:name w:val="批注文字 Char"/>
    <w:basedOn w:val="11"/>
    <w:link w:val="3"/>
    <w:semiHidden/>
    <w:qFormat/>
    <w:uiPriority w:val="0"/>
    <w:rPr>
      <w:rFonts w:ascii="Calibri" w:hAnsi="Calibri" w:cs="黑体"/>
      <w:kern w:val="2"/>
      <w:sz w:val="21"/>
      <w:szCs w:val="22"/>
    </w:rPr>
  </w:style>
  <w:style w:type="character" w:customStyle="1" w:styleId="42">
    <w:name w:val="批注主题 Char"/>
    <w:basedOn w:val="41"/>
    <w:link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9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4077</Words>
  <Characters>4670</Characters>
  <Lines>38</Lines>
  <Paragraphs>10</Paragraphs>
  <TotalTime>63</TotalTime>
  <ScaleCrop>false</ScaleCrop>
  <LinksUpToDate>false</LinksUpToDate>
  <CharactersWithSpaces>4889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2018-10-10T07:34:00Z</dcterms:created>
  <dc:creator>dell</dc:creator>
  <cp:lastModifiedBy>CC</cp:lastModifiedBy>
  <cp:lastPrinted>2018-08-29T03:40:00Z</cp:lastPrinted>
  <dcterms:modified xsi:type="dcterms:W3CDTF">2025-06-30T01:48:31Z</dcterms:modified>
  <dc:title>dell</dc:title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RubyTemplateID" linkTarget="0">
    <vt:lpwstr>6</vt:lpwstr>
  </property>
  <property fmtid="{D5CDD505-2E9C-101B-9397-08002B2CF9AE}" pid="4" name="KSOTemplateDocerSaveRecord">
    <vt:lpwstr>eyJoZGlkIjoiZTA2YTVhNjdkMTczZmUxYTU2ODFhYzM0N2E2YzgyMTQiLCJ1c2VySWQiOiIxNjQ1MjQyOTcxIn0=</vt:lpwstr>
  </property>
  <property fmtid="{D5CDD505-2E9C-101B-9397-08002B2CF9AE}" pid="5" name="ICV">
    <vt:lpwstr>008A72665B6E40D380347143F9C87C8D_12</vt:lpwstr>
  </property>
</Properties>
</file>