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C5F57" w14:textId="77777777" w:rsidR="003308D8" w:rsidRDefault="003308D8">
      <w:pPr>
        <w:pStyle w:val="1"/>
        <w:spacing w:beforeLines="50" w:before="156" w:afterLines="50" w:after="156" w:line="400" w:lineRule="atLeast"/>
        <w:ind w:firstLineChars="0" w:firstLine="0"/>
        <w:contextualSpacing/>
        <w:rPr>
          <w:rFonts w:eastAsiaTheme="minorEastAsia" w:hint="eastAsia"/>
          <w:sz w:val="28"/>
          <w:szCs w:val="28"/>
        </w:rPr>
      </w:pPr>
    </w:p>
    <w:p w14:paraId="2C659CDD" w14:textId="77777777" w:rsidR="003308D8" w:rsidRDefault="00CD422D">
      <w:pPr>
        <w:pStyle w:val="1"/>
        <w:spacing w:beforeLines="50" w:before="156" w:afterLines="50" w:after="156" w:line="400" w:lineRule="atLeast"/>
        <w:ind w:left="357" w:firstLineChars="0" w:firstLine="0"/>
        <w:contextualSpacing/>
        <w:jc w:val="distribute"/>
        <w:rPr>
          <w:rFonts w:eastAsia="黑体"/>
          <w:sz w:val="48"/>
          <w:szCs w:val="48"/>
        </w:rPr>
      </w:pPr>
      <w:r>
        <w:rPr>
          <w:rFonts w:eastAsia="黑体"/>
          <w:sz w:val="48"/>
          <w:szCs w:val="48"/>
        </w:rPr>
        <w:t>绿色食品生产操作规程</w:t>
      </w:r>
    </w:p>
    <w:p w14:paraId="513F9523" w14:textId="52C1A9AF" w:rsidR="003308D8" w:rsidRDefault="002F1783">
      <w:pPr>
        <w:pStyle w:val="1"/>
        <w:spacing w:beforeLines="50" w:before="156" w:afterLines="50" w:after="156" w:line="400" w:lineRule="atLeast"/>
        <w:ind w:left="357" w:firstLineChars="0" w:firstLine="0"/>
        <w:contextualSpacing/>
        <w:jc w:val="right"/>
        <w:rPr>
          <w:rFonts w:eastAsia="黑体"/>
          <w:sz w:val="28"/>
          <w:szCs w:val="28"/>
        </w:rPr>
      </w:pPr>
      <w:r>
        <w:rPr>
          <w:rFonts w:eastAsia="黑体" w:hint="eastAsia"/>
          <w:sz w:val="28"/>
          <w:szCs w:val="28"/>
        </w:rPr>
        <w:t>GFGC 2024A</w:t>
      </w:r>
      <w:r w:rsidR="001F124A">
        <w:rPr>
          <w:rFonts w:eastAsia="黑体" w:hint="eastAsia"/>
          <w:sz w:val="28"/>
          <w:szCs w:val="28"/>
        </w:rPr>
        <w:t>280</w:t>
      </w:r>
    </w:p>
    <w:p w14:paraId="0F494B2A" w14:textId="77777777" w:rsidR="003308D8" w:rsidRDefault="00CD422D">
      <w:pPr>
        <w:pStyle w:val="1"/>
        <w:spacing w:beforeLines="50" w:before="156" w:afterLines="50" w:after="156" w:line="400" w:lineRule="atLeast"/>
        <w:ind w:left="357" w:firstLineChars="0" w:firstLine="0"/>
        <w:contextualSpacing/>
        <w:jc w:val="right"/>
        <w:rPr>
          <w:rFonts w:eastAsia="黑体"/>
          <w:sz w:val="28"/>
          <w:szCs w:val="28"/>
        </w:rPr>
      </w:pPr>
      <w:r>
        <w:rPr>
          <w:rFonts w:eastAsia="黑体"/>
          <w:noProof/>
          <w:sz w:val="28"/>
          <w:szCs w:val="28"/>
        </w:rPr>
        <mc:AlternateContent>
          <mc:Choice Requires="wps">
            <w:drawing>
              <wp:anchor distT="0" distB="0" distL="114300" distR="114300" simplePos="0" relativeHeight="251660288" behindDoc="0" locked="0" layoutInCell="1" allowOverlap="1" wp14:anchorId="209B3543" wp14:editId="7D5710CC">
                <wp:simplePos x="0" y="0"/>
                <wp:positionH relativeFrom="column">
                  <wp:posOffset>160020</wp:posOffset>
                </wp:positionH>
                <wp:positionV relativeFrom="paragraph">
                  <wp:posOffset>76200</wp:posOffset>
                </wp:positionV>
                <wp:extent cx="5173980" cy="0"/>
                <wp:effectExtent l="7620" t="13335" r="9525" b="5715"/>
                <wp:wrapNone/>
                <wp:docPr id="123695756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3B35C58"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"/>
            </w:pict>
          </mc:Fallback>
        </mc:AlternateContent>
      </w:r>
    </w:p>
    <w:p w14:paraId="09D54FDF"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5765C7AC"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76A9EB05"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4BC922DD" w14:textId="77777777" w:rsidR="009508F2" w:rsidRDefault="009508F2">
      <w:pPr>
        <w:pStyle w:val="1"/>
        <w:spacing w:beforeLines="50" w:before="156" w:afterLines="50" w:after="156" w:line="400" w:lineRule="atLeast"/>
        <w:ind w:left="357" w:firstLineChars="0" w:firstLine="0"/>
        <w:contextualSpacing/>
        <w:jc w:val="center"/>
        <w:rPr>
          <w:rFonts w:eastAsia="黑体" w:hint="eastAsia"/>
          <w:sz w:val="32"/>
          <w:szCs w:val="32"/>
        </w:rPr>
      </w:pPr>
    </w:p>
    <w:p w14:paraId="6CCDF0A0" w14:textId="77777777" w:rsidR="003308D8" w:rsidRDefault="00CD422D" w:rsidP="009508F2">
      <w:pPr>
        <w:pStyle w:val="1"/>
        <w:spacing w:beforeLines="50" w:before="156" w:afterLines="50" w:after="156" w:line="360" w:lineRule="auto"/>
        <w:ind w:firstLineChars="0" w:firstLine="0"/>
        <w:contextualSpacing/>
        <w:jc w:val="center"/>
        <w:rPr>
          <w:rFonts w:eastAsia="黑体"/>
          <w:sz w:val="18"/>
          <w:szCs w:val="18"/>
        </w:rPr>
      </w:pPr>
      <w:r>
        <w:rPr>
          <w:rFonts w:eastAsia="黑体"/>
          <w:sz w:val="48"/>
          <w:szCs w:val="48"/>
        </w:rPr>
        <w:t>蒙吉黑地区</w:t>
      </w:r>
    </w:p>
    <w:p w14:paraId="33952B3A" w14:textId="77777777" w:rsidR="003308D8" w:rsidRDefault="00CD422D" w:rsidP="009508F2">
      <w:pPr>
        <w:pStyle w:val="1"/>
        <w:spacing w:beforeLines="50" w:before="156" w:afterLines="50" w:after="156" w:line="360" w:lineRule="auto"/>
        <w:ind w:firstLineChars="0" w:firstLine="0"/>
        <w:contextualSpacing/>
        <w:jc w:val="center"/>
        <w:rPr>
          <w:rFonts w:eastAsia="黑体"/>
          <w:sz w:val="48"/>
          <w:szCs w:val="48"/>
        </w:rPr>
      </w:pPr>
      <w:r>
        <w:rPr>
          <w:rFonts w:eastAsia="黑体"/>
          <w:sz w:val="48"/>
          <w:szCs w:val="48"/>
        </w:rPr>
        <w:t>绿色食品燕麦生产操作规程</w:t>
      </w:r>
    </w:p>
    <w:p w14:paraId="7CA828B5" w14:textId="485BC0A4" w:rsidR="003308D8" w:rsidRDefault="003308D8" w:rsidP="009508F2">
      <w:pPr>
        <w:pStyle w:val="1"/>
        <w:spacing w:beforeLines="50" w:before="156" w:afterLines="50" w:after="156" w:line="400" w:lineRule="atLeast"/>
        <w:ind w:firstLineChars="0" w:firstLine="0"/>
        <w:contextualSpacing/>
        <w:jc w:val="center"/>
        <w:rPr>
          <w:rFonts w:eastAsia="黑体"/>
          <w:sz w:val="32"/>
          <w:szCs w:val="32"/>
        </w:rPr>
      </w:pPr>
    </w:p>
    <w:p w14:paraId="5A2EA362"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4A3EDBB7"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687FD1A5"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1523D8F5" w14:textId="77777777" w:rsidR="00B22604" w:rsidRDefault="00B22604">
      <w:pPr>
        <w:pStyle w:val="1"/>
        <w:spacing w:beforeLines="50" w:before="156" w:afterLines="50" w:after="156" w:line="400" w:lineRule="atLeast"/>
        <w:ind w:left="357" w:firstLineChars="0" w:firstLine="0"/>
        <w:contextualSpacing/>
        <w:jc w:val="center"/>
        <w:rPr>
          <w:rFonts w:eastAsia="黑体"/>
          <w:sz w:val="32"/>
          <w:szCs w:val="32"/>
        </w:rPr>
      </w:pPr>
    </w:p>
    <w:p w14:paraId="11C1AA32" w14:textId="77777777" w:rsidR="00B22604" w:rsidRDefault="00B22604">
      <w:pPr>
        <w:pStyle w:val="1"/>
        <w:spacing w:beforeLines="50" w:before="156" w:afterLines="50" w:after="156" w:line="400" w:lineRule="atLeast"/>
        <w:ind w:left="357" w:firstLineChars="0" w:firstLine="0"/>
        <w:contextualSpacing/>
        <w:jc w:val="center"/>
        <w:rPr>
          <w:rFonts w:eastAsia="黑体"/>
          <w:sz w:val="32"/>
          <w:szCs w:val="32"/>
        </w:rPr>
      </w:pPr>
    </w:p>
    <w:p w14:paraId="69644F9D"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484F1C44"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bookmarkStart w:id="0" w:name="_GoBack"/>
      <w:bookmarkEnd w:id="0"/>
    </w:p>
    <w:p w14:paraId="4B0D8DF8" w14:textId="77777777" w:rsidR="00B22604" w:rsidRDefault="00B22604">
      <w:pPr>
        <w:pStyle w:val="1"/>
        <w:spacing w:beforeLines="50" w:before="156" w:afterLines="50" w:after="156" w:line="400" w:lineRule="atLeast"/>
        <w:ind w:left="357" w:firstLineChars="0" w:firstLine="0"/>
        <w:contextualSpacing/>
        <w:jc w:val="center"/>
        <w:rPr>
          <w:rFonts w:eastAsia="黑体"/>
          <w:sz w:val="32"/>
          <w:szCs w:val="32"/>
        </w:rPr>
      </w:pPr>
    </w:p>
    <w:p w14:paraId="1DFC3B91" w14:textId="32D714A1" w:rsidR="003308D8" w:rsidRPr="009508F2" w:rsidRDefault="00CD422D">
      <w:pPr>
        <w:pStyle w:val="1"/>
        <w:spacing w:beforeLines="50" w:before="156" w:afterLines="50" w:after="156" w:line="400" w:lineRule="atLeast"/>
        <w:ind w:left="357" w:firstLineChars="0" w:firstLine="0"/>
        <w:contextualSpacing/>
        <w:jc w:val="left"/>
        <w:rPr>
          <w:rFonts w:ascii="黑体" w:eastAsia="黑体" w:hAnsi="黑体"/>
          <w:sz w:val="28"/>
          <w:szCs w:val="28"/>
        </w:rPr>
      </w:pPr>
      <w:r w:rsidRPr="009508F2">
        <w:rPr>
          <w:rFonts w:ascii="黑体" w:eastAsia="黑体" w:hAnsi="黑体"/>
          <w:sz w:val="28"/>
          <w:szCs w:val="28"/>
        </w:rPr>
        <w:t>202</w:t>
      </w:r>
      <w:r w:rsidR="001F124A" w:rsidRPr="009508F2">
        <w:rPr>
          <w:rFonts w:ascii="黑体" w:eastAsia="黑体" w:hAnsi="黑体" w:hint="eastAsia"/>
          <w:sz w:val="28"/>
          <w:szCs w:val="28"/>
        </w:rPr>
        <w:t>4</w:t>
      </w:r>
      <w:r w:rsidR="003D201E" w:rsidRPr="009508F2">
        <w:rPr>
          <w:rFonts w:ascii="黑体" w:eastAsia="黑体" w:hAnsi="黑体"/>
          <w:sz w:val="28"/>
          <w:szCs w:val="28"/>
        </w:rPr>
        <w:t>-</w:t>
      </w:r>
      <w:r w:rsidR="003D201E" w:rsidRPr="009508F2">
        <w:rPr>
          <w:rFonts w:ascii="黑体" w:eastAsia="黑体" w:hAnsi="黑体" w:hint="eastAsia"/>
          <w:sz w:val="28"/>
          <w:szCs w:val="28"/>
        </w:rPr>
        <w:t>07</w:t>
      </w:r>
      <w:r w:rsidR="003D201E" w:rsidRPr="009508F2">
        <w:rPr>
          <w:rFonts w:ascii="黑体" w:eastAsia="黑体" w:hAnsi="黑体"/>
          <w:sz w:val="28"/>
          <w:szCs w:val="28"/>
        </w:rPr>
        <w:t>-</w:t>
      </w:r>
      <w:r w:rsidR="003D201E" w:rsidRPr="009508F2">
        <w:rPr>
          <w:rFonts w:ascii="黑体" w:eastAsia="黑体" w:hAnsi="黑体" w:hint="eastAsia"/>
          <w:sz w:val="28"/>
          <w:szCs w:val="28"/>
        </w:rPr>
        <w:t>04</w:t>
      </w:r>
      <w:r w:rsidRPr="009508F2">
        <w:rPr>
          <w:rFonts w:ascii="黑体" w:eastAsia="黑体" w:hAnsi="黑体"/>
          <w:sz w:val="28"/>
          <w:szCs w:val="28"/>
        </w:rPr>
        <w:t xml:space="preserve">发布              </w:t>
      </w:r>
      <w:r w:rsidRPr="009508F2">
        <w:rPr>
          <w:rFonts w:ascii="黑体" w:eastAsia="黑体" w:hAnsi="黑体" w:hint="eastAsia"/>
          <w:sz w:val="28"/>
          <w:szCs w:val="28"/>
        </w:rPr>
        <w:t xml:space="preserve">            </w:t>
      </w:r>
      <w:r w:rsidRPr="009508F2">
        <w:rPr>
          <w:rFonts w:ascii="黑体" w:eastAsia="黑体" w:hAnsi="黑体"/>
          <w:sz w:val="28"/>
          <w:szCs w:val="28"/>
        </w:rPr>
        <w:t>202</w:t>
      </w:r>
      <w:r w:rsidR="001F124A" w:rsidRPr="009508F2">
        <w:rPr>
          <w:rFonts w:ascii="黑体" w:eastAsia="黑体" w:hAnsi="黑体" w:hint="eastAsia"/>
          <w:sz w:val="28"/>
          <w:szCs w:val="28"/>
        </w:rPr>
        <w:t>4</w:t>
      </w:r>
      <w:r w:rsidR="003D201E" w:rsidRPr="009508F2">
        <w:rPr>
          <w:rFonts w:ascii="黑体" w:eastAsia="黑体" w:hAnsi="黑体"/>
          <w:sz w:val="28"/>
          <w:szCs w:val="28"/>
        </w:rPr>
        <w:t>-</w:t>
      </w:r>
      <w:r w:rsidR="003D201E" w:rsidRPr="009508F2">
        <w:rPr>
          <w:rFonts w:ascii="黑体" w:eastAsia="黑体" w:hAnsi="黑体" w:hint="eastAsia"/>
          <w:sz w:val="28"/>
          <w:szCs w:val="28"/>
        </w:rPr>
        <w:t>08</w:t>
      </w:r>
      <w:r w:rsidR="003D201E" w:rsidRPr="009508F2">
        <w:rPr>
          <w:rFonts w:ascii="黑体" w:eastAsia="黑体" w:hAnsi="黑体"/>
          <w:sz w:val="28"/>
          <w:szCs w:val="28"/>
        </w:rPr>
        <w:t>-</w:t>
      </w:r>
      <w:r w:rsidR="003D201E" w:rsidRPr="009508F2">
        <w:rPr>
          <w:rFonts w:ascii="黑体" w:eastAsia="黑体" w:hAnsi="黑体" w:hint="eastAsia"/>
          <w:sz w:val="28"/>
          <w:szCs w:val="28"/>
        </w:rPr>
        <w:t>01</w:t>
      </w:r>
      <w:r w:rsidRPr="009508F2">
        <w:rPr>
          <w:rFonts w:ascii="黑体" w:eastAsia="黑体" w:hAnsi="黑体"/>
          <w:sz w:val="28"/>
          <w:szCs w:val="28"/>
        </w:rPr>
        <w:t>实施</w:t>
      </w:r>
    </w:p>
    <w:p w14:paraId="7085DB80" w14:textId="77777777" w:rsidR="003308D8" w:rsidRDefault="00CD422D">
      <w:pPr>
        <w:pStyle w:val="1"/>
        <w:spacing w:beforeLines="50" w:before="156" w:afterLines="50" w:after="156" w:line="400" w:lineRule="atLeast"/>
        <w:ind w:left="357" w:firstLineChars="0" w:firstLine="0"/>
        <w:contextualSpacing/>
        <w:jc w:val="left"/>
        <w:rPr>
          <w:rFonts w:eastAsia="黑体"/>
          <w:sz w:val="24"/>
          <w:szCs w:val="24"/>
        </w:rPr>
      </w:pPr>
      <w:r>
        <w:rPr>
          <w:rFonts w:eastAsia="黑体"/>
          <w:noProof/>
          <w:sz w:val="24"/>
          <w:szCs w:val="24"/>
        </w:rPr>
        <mc:AlternateContent>
          <mc:Choice Requires="wps">
            <w:drawing>
              <wp:anchor distT="0" distB="0" distL="114300" distR="114300" simplePos="0" relativeHeight="251659264" behindDoc="0" locked="0" layoutInCell="1" allowOverlap="1" wp14:anchorId="102C4A90" wp14:editId="0E3531E2">
                <wp:simplePos x="0" y="0"/>
                <wp:positionH relativeFrom="column">
                  <wp:posOffset>205740</wp:posOffset>
                </wp:positionH>
                <wp:positionV relativeFrom="paragraph">
                  <wp:posOffset>114300</wp:posOffset>
                </wp:positionV>
                <wp:extent cx="4853940" cy="15240"/>
                <wp:effectExtent l="5715" t="5715" r="7620" b="7620"/>
                <wp:wrapNone/>
                <wp:docPr id="76462206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0B936DE" id="AutoShape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BKoR7sAEAAEIDAAAOAAAAAAAAAAAAAAAAAC4CAABkcnMvZTJvRG9jLnht&#10;bFBLAQItABQABgAIAAAAIQDDcari3gAAAAgBAAAPAAAAAAAAAAAAAAAAAAoEAABkcnMvZG93bnJl&#10;di54bWxQSwUGAAAAAAQABADzAAAAFQUAAAAA&#10;"/>
            </w:pict>
          </mc:Fallback>
        </mc:AlternateContent>
      </w:r>
    </w:p>
    <w:p w14:paraId="131295E8" w14:textId="77777777" w:rsidR="00B22604" w:rsidRDefault="00CD422D">
      <w:pPr>
        <w:pStyle w:val="1"/>
        <w:spacing w:beforeLines="50" w:before="156" w:afterLines="50" w:after="156" w:line="400" w:lineRule="atLeast"/>
        <w:ind w:left="357" w:firstLineChars="0" w:firstLine="0"/>
        <w:contextualSpacing/>
        <w:jc w:val="center"/>
        <w:rPr>
          <w:rFonts w:eastAsia="黑体"/>
          <w:sz w:val="28"/>
          <w:szCs w:val="28"/>
        </w:rPr>
        <w:sectPr w:rsidR="00B2260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r>
        <w:rPr>
          <w:rFonts w:eastAsia="华文中宋"/>
          <w:spacing w:val="71"/>
          <w:kern w:val="0"/>
          <w:sz w:val="32"/>
          <w:szCs w:val="32"/>
          <w:fitText w:val="4480" w:id="1494114817"/>
        </w:rPr>
        <w:t>中国绿色食品发展中</w:t>
      </w:r>
      <w:r>
        <w:rPr>
          <w:rFonts w:eastAsia="华文中宋"/>
          <w:spacing w:val="1"/>
          <w:kern w:val="0"/>
          <w:sz w:val="32"/>
          <w:szCs w:val="32"/>
          <w:fitText w:val="4480" w:id="1494114817"/>
        </w:rPr>
        <w:t>心</w:t>
      </w:r>
      <w:r>
        <w:rPr>
          <w:rFonts w:eastAsia="华文中宋"/>
          <w:kern w:val="0"/>
          <w:sz w:val="32"/>
          <w:szCs w:val="32"/>
        </w:rPr>
        <w:t xml:space="preserve">  </w:t>
      </w:r>
      <w:r>
        <w:rPr>
          <w:rFonts w:eastAsia="黑体"/>
          <w:sz w:val="28"/>
          <w:szCs w:val="28"/>
        </w:rPr>
        <w:t>发</w:t>
      </w:r>
      <w:r>
        <w:rPr>
          <w:rFonts w:eastAsia="黑体"/>
          <w:sz w:val="28"/>
          <w:szCs w:val="28"/>
        </w:rPr>
        <w:t xml:space="preserve"> </w:t>
      </w:r>
      <w:r>
        <w:rPr>
          <w:rFonts w:eastAsia="黑体"/>
          <w:sz w:val="28"/>
          <w:szCs w:val="28"/>
        </w:rPr>
        <w:t>布</w:t>
      </w:r>
    </w:p>
    <w:p w14:paraId="5A42B5AF" w14:textId="7C2ADAA3" w:rsidR="003308D8" w:rsidRDefault="003308D8">
      <w:pPr>
        <w:pStyle w:val="1"/>
        <w:spacing w:beforeLines="50" w:before="156" w:afterLines="50" w:after="156" w:line="400" w:lineRule="atLeast"/>
        <w:ind w:left="357" w:firstLineChars="0" w:firstLine="0"/>
        <w:contextualSpacing/>
        <w:jc w:val="center"/>
        <w:rPr>
          <w:rFonts w:eastAsia="黑体"/>
          <w:sz w:val="28"/>
          <w:szCs w:val="28"/>
        </w:rPr>
      </w:pPr>
    </w:p>
    <w:p w14:paraId="566A963E" w14:textId="77777777" w:rsidR="003308D8" w:rsidRDefault="00CD422D">
      <w:pPr>
        <w:pStyle w:val="1"/>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14:paraId="5212AD87" w14:textId="77777777" w:rsidR="003308D8" w:rsidRDefault="003308D8">
      <w:pPr>
        <w:pStyle w:val="1"/>
        <w:spacing w:beforeLines="50" w:before="156" w:afterLines="50" w:after="156" w:line="400" w:lineRule="atLeast"/>
        <w:ind w:left="357" w:firstLineChars="0" w:firstLine="0"/>
        <w:contextualSpacing/>
        <w:jc w:val="center"/>
        <w:rPr>
          <w:rFonts w:eastAsia="黑体"/>
          <w:sz w:val="32"/>
          <w:szCs w:val="32"/>
        </w:rPr>
      </w:pPr>
    </w:p>
    <w:p w14:paraId="3197E830" w14:textId="77777777" w:rsidR="003308D8" w:rsidRDefault="00CD422D">
      <w:pPr>
        <w:pStyle w:val="1"/>
        <w:spacing w:beforeLines="50" w:before="156" w:afterLines="50" w:after="156" w:line="400" w:lineRule="atLeast"/>
        <w:contextualSpacing/>
        <w:jc w:val="left"/>
      </w:pPr>
      <w:r>
        <w:t>本规程由中国绿色食品发展中心提出并归口。</w:t>
      </w:r>
    </w:p>
    <w:p w14:paraId="2BB3529B" w14:textId="29F6F888" w:rsidR="003308D8" w:rsidRDefault="00CD422D">
      <w:pPr>
        <w:pStyle w:val="1"/>
        <w:spacing w:beforeLines="50" w:before="156" w:afterLines="50" w:after="156" w:line="400" w:lineRule="atLeast"/>
        <w:contextualSpacing/>
        <w:jc w:val="left"/>
        <w:rPr>
          <w:color w:val="FF0000"/>
        </w:rPr>
      </w:pPr>
      <w:r>
        <w:t>本规程起草单位：</w:t>
      </w:r>
      <w:r>
        <w:rPr>
          <w:rFonts w:hint="eastAsia"/>
        </w:rPr>
        <w:t>黑龙江省绿色食品发展中心、</w:t>
      </w:r>
      <w:r>
        <w:t>黑龙江八一农垦大学</w:t>
      </w:r>
      <w:r>
        <w:rPr>
          <w:rFonts w:hint="eastAsia"/>
        </w:rPr>
        <w:t>、东北农业大学、</w:t>
      </w:r>
      <w:r>
        <w:t>内蒙古自治区农畜产品质量安全中心</w:t>
      </w:r>
      <w:r>
        <w:rPr>
          <w:rFonts w:hint="eastAsia"/>
        </w:rPr>
        <w:t>、吉林省绿色食品办公室、黑龙江省</w:t>
      </w:r>
      <w:proofErr w:type="gramStart"/>
      <w:r>
        <w:rPr>
          <w:rFonts w:hint="eastAsia"/>
        </w:rPr>
        <w:t>标检产品</w:t>
      </w:r>
      <w:proofErr w:type="gramEnd"/>
      <w:r>
        <w:rPr>
          <w:rFonts w:hint="eastAsia"/>
        </w:rPr>
        <w:t>检测有限公司</w:t>
      </w:r>
      <w:r w:rsidR="001F124A">
        <w:rPr>
          <w:rFonts w:hint="eastAsia"/>
        </w:rPr>
        <w:t>、</w:t>
      </w:r>
      <w:r w:rsidR="001F124A">
        <w:t>中国绿色食品发展中心</w:t>
      </w:r>
      <w:r>
        <w:t>。</w:t>
      </w:r>
    </w:p>
    <w:p w14:paraId="1974BDA2" w14:textId="45AE2D0A" w:rsidR="003308D8" w:rsidRDefault="00CD422D">
      <w:pPr>
        <w:pStyle w:val="1"/>
        <w:spacing w:beforeLines="50" w:before="156" w:afterLines="50" w:after="156" w:line="400" w:lineRule="atLeast"/>
        <w:contextualSpacing/>
        <w:jc w:val="left"/>
      </w:pPr>
      <w:r>
        <w:t>本规程主要起草人：孙德</w:t>
      </w:r>
      <w:r>
        <w:rPr>
          <w:rFonts w:hint="eastAsia"/>
        </w:rPr>
        <w:t>生</w:t>
      </w:r>
      <w:r>
        <w:t>、薛盈文、</w:t>
      </w:r>
      <w:r>
        <w:rPr>
          <w:rFonts w:hint="eastAsia"/>
        </w:rPr>
        <w:t>胡广欣、崔佳欣、刘化龙、李乔、李妍、王然、卓超、李玥惠、</w:t>
      </w:r>
      <w:r>
        <w:t>郭伟、</w:t>
      </w:r>
      <w:r>
        <w:rPr>
          <w:rFonts w:hint="eastAsia"/>
        </w:rPr>
        <w:t>孙世德、王焕群、宋剑锐、</w:t>
      </w:r>
      <w:r>
        <w:t>云岩春</w:t>
      </w:r>
      <w:r>
        <w:rPr>
          <w:rFonts w:hint="eastAsia"/>
        </w:rPr>
        <w:t>、相洋、</w:t>
      </w:r>
      <w:r>
        <w:t>贾楠</w:t>
      </w:r>
      <w:r>
        <w:rPr>
          <w:rFonts w:hint="eastAsia"/>
        </w:rPr>
        <w:t>、潘鹏</w:t>
      </w:r>
      <w:r w:rsidR="001F124A">
        <w:rPr>
          <w:rFonts w:hint="eastAsia"/>
        </w:rPr>
        <w:t>、</w:t>
      </w:r>
      <w:r w:rsidR="001F124A">
        <w:t>王俊飞</w:t>
      </w:r>
      <w:r>
        <w:t>。</w:t>
      </w:r>
    </w:p>
    <w:p w14:paraId="2E9BA19B" w14:textId="77777777" w:rsidR="003308D8" w:rsidRDefault="003308D8">
      <w:pPr>
        <w:pStyle w:val="1"/>
        <w:spacing w:beforeLines="50" w:before="156" w:afterLines="50" w:after="156" w:line="400" w:lineRule="atLeast"/>
        <w:ind w:firstLine="560"/>
        <w:contextualSpacing/>
        <w:jc w:val="left"/>
        <w:rPr>
          <w:sz w:val="28"/>
          <w:szCs w:val="28"/>
        </w:rPr>
      </w:pPr>
    </w:p>
    <w:p w14:paraId="5C8E6C8E" w14:textId="77777777" w:rsidR="003308D8" w:rsidRDefault="003308D8">
      <w:pPr>
        <w:pStyle w:val="1"/>
        <w:spacing w:beforeLines="50" w:before="156" w:afterLines="50" w:after="156" w:line="400" w:lineRule="atLeast"/>
        <w:ind w:firstLine="560"/>
        <w:contextualSpacing/>
        <w:jc w:val="left"/>
        <w:rPr>
          <w:sz w:val="28"/>
          <w:szCs w:val="28"/>
        </w:rPr>
      </w:pPr>
    </w:p>
    <w:p w14:paraId="086B26F1" w14:textId="77777777" w:rsidR="00B22604" w:rsidRDefault="00B22604">
      <w:pPr>
        <w:pStyle w:val="1"/>
        <w:spacing w:beforeLines="50" w:before="156" w:afterLines="50" w:after="156" w:line="400" w:lineRule="atLeast"/>
        <w:ind w:firstLine="560"/>
        <w:contextualSpacing/>
        <w:jc w:val="left"/>
        <w:rPr>
          <w:sz w:val="28"/>
          <w:szCs w:val="28"/>
        </w:rPr>
        <w:sectPr w:rsidR="00B22604" w:rsidSect="003351AD">
          <w:pgSz w:w="11906" w:h="16838"/>
          <w:pgMar w:top="1440" w:right="1800" w:bottom="1440" w:left="1800" w:header="851" w:footer="992" w:gutter="0"/>
          <w:pgNumType w:fmt="upperRoman" w:start="1"/>
          <w:cols w:space="425"/>
          <w:titlePg/>
          <w:docGrid w:type="lines" w:linePitch="312"/>
        </w:sectPr>
      </w:pPr>
    </w:p>
    <w:p w14:paraId="4F322D36" w14:textId="77777777" w:rsidR="003308D8" w:rsidRDefault="00CD422D">
      <w:pPr>
        <w:pStyle w:val="1"/>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lastRenderedPageBreak/>
        <w:t>蒙吉黑地区</w:t>
      </w:r>
    </w:p>
    <w:p w14:paraId="52FD5A7D" w14:textId="77777777" w:rsidR="003308D8" w:rsidRDefault="00CD422D">
      <w:pPr>
        <w:pStyle w:val="1"/>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t>绿色食品燕麦生产操作规程</w:t>
      </w:r>
    </w:p>
    <w:p w14:paraId="5C856080" w14:textId="77777777" w:rsidR="003308D8" w:rsidRDefault="003308D8">
      <w:pPr>
        <w:pStyle w:val="1"/>
        <w:spacing w:beforeLines="50" w:before="156" w:afterLines="50" w:after="156" w:line="400" w:lineRule="atLeast"/>
        <w:ind w:left="357" w:firstLineChars="0" w:firstLine="0"/>
        <w:contextualSpacing/>
        <w:jc w:val="center"/>
        <w:rPr>
          <w:rFonts w:eastAsiaTheme="minorEastAsia"/>
          <w:sz w:val="28"/>
          <w:szCs w:val="28"/>
        </w:rPr>
      </w:pPr>
    </w:p>
    <w:p w14:paraId="03D3E858"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1 </w:t>
      </w:r>
      <w:r>
        <w:rPr>
          <w:rFonts w:eastAsia="黑体"/>
        </w:rPr>
        <w:t>范围</w:t>
      </w:r>
    </w:p>
    <w:p w14:paraId="73852346" w14:textId="4602A5E2" w:rsidR="003308D8" w:rsidRDefault="00CD422D">
      <w:pPr>
        <w:pStyle w:val="1"/>
        <w:spacing w:beforeLines="50" w:before="156" w:afterLines="50" w:after="156" w:line="400" w:lineRule="atLeast"/>
        <w:contextualSpacing/>
      </w:pPr>
      <w:r>
        <w:t>本规程规定了蒙吉黑地区绿色食品燕麦的产地环境、品种</w:t>
      </w:r>
      <w:r>
        <w:rPr>
          <w:rFonts w:hint="eastAsia"/>
        </w:rPr>
        <w:t>选择</w:t>
      </w:r>
      <w:r>
        <w:t>、</w:t>
      </w:r>
      <w:r>
        <w:rPr>
          <w:rFonts w:hint="eastAsia"/>
        </w:rPr>
        <w:t>整地、播种</w:t>
      </w:r>
      <w:r>
        <w:t>、田间管理、收获、生产废弃物的处理</w:t>
      </w:r>
      <w:r>
        <w:rPr>
          <w:rFonts w:hint="eastAsia"/>
        </w:rPr>
        <w:t>、运输储藏及生产档案管理</w:t>
      </w:r>
      <w:r>
        <w:t>。</w:t>
      </w:r>
    </w:p>
    <w:p w14:paraId="55A7342E" w14:textId="77777777" w:rsidR="003308D8" w:rsidRDefault="00CD422D">
      <w:pPr>
        <w:pStyle w:val="1"/>
        <w:spacing w:beforeLines="50" w:before="156" w:afterLines="50" w:after="156" w:line="400" w:lineRule="atLeast"/>
        <w:contextualSpacing/>
      </w:pPr>
      <w:r>
        <w:t>本规程适用于内蒙古</w:t>
      </w:r>
      <w:r>
        <w:rPr>
          <w:rFonts w:hint="eastAsia"/>
        </w:rPr>
        <w:t>东部</w:t>
      </w:r>
      <w:r>
        <w:t>、吉林和黑龙江</w:t>
      </w:r>
      <w:r>
        <w:rPr>
          <w:rFonts w:hint="eastAsia"/>
        </w:rPr>
        <w:t>的</w:t>
      </w:r>
      <w:r>
        <w:t>绿色食品燕麦的生产。</w:t>
      </w:r>
    </w:p>
    <w:p w14:paraId="0A89BD61"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2 </w:t>
      </w:r>
      <w:r>
        <w:rPr>
          <w:rFonts w:eastAsia="黑体"/>
        </w:rPr>
        <w:t>规范性引用文件</w:t>
      </w:r>
    </w:p>
    <w:p w14:paraId="6132DE98" w14:textId="6EA2B35A" w:rsidR="003308D8" w:rsidRDefault="00A80BFF">
      <w:pPr>
        <w:pStyle w:val="1"/>
        <w:spacing w:beforeLines="50" w:before="156" w:afterLines="50" w:after="156" w:line="400" w:lineRule="atLeast"/>
        <w:contextualSpacing/>
      </w:pPr>
      <w:r w:rsidRPr="00763B00">
        <w:rPr>
          <w:rFonts w:ascii="宋体" w:hAnsi="宋体" w:cs="宋体" w:hint="eastAsia"/>
        </w:rPr>
        <w:t>下列文件中的内容通过文中的规范性引用而构成本文件必不可少的条款。其中，注日期的引用文件，仅该日期的版本适用于本文件。不注日期的引用文件，其最新版本（包括所有的修改单）适用于本文件。</w:t>
      </w:r>
    </w:p>
    <w:p w14:paraId="77925B6F" w14:textId="77777777" w:rsidR="003308D8" w:rsidRDefault="00CD422D">
      <w:pPr>
        <w:pStyle w:val="1"/>
        <w:spacing w:beforeLines="50" w:before="156" w:afterLines="50" w:after="156" w:line="400" w:lineRule="atLeast"/>
        <w:contextualSpacing/>
      </w:pPr>
      <w:r>
        <w:t xml:space="preserve">GB 4404.4 </w:t>
      </w:r>
      <w:r>
        <w:t>粮食作物种子</w:t>
      </w:r>
      <w:r>
        <w:t xml:space="preserve"> </w:t>
      </w:r>
      <w:r>
        <w:t>第</w:t>
      </w:r>
      <w:r>
        <w:t>4</w:t>
      </w:r>
      <w:r>
        <w:t>部分：燕麦</w:t>
      </w:r>
    </w:p>
    <w:p w14:paraId="44CAB8F2" w14:textId="77777777" w:rsidR="003308D8" w:rsidRDefault="00CD422D">
      <w:pPr>
        <w:pStyle w:val="1"/>
        <w:spacing w:beforeLines="50" w:before="156" w:afterLines="50" w:after="156" w:line="400" w:lineRule="atLeast"/>
        <w:contextualSpacing/>
      </w:pPr>
      <w:r>
        <w:t xml:space="preserve">NY/T 391  </w:t>
      </w:r>
      <w:r>
        <w:t>绿色食品</w:t>
      </w:r>
      <w:r>
        <w:t xml:space="preserve"> </w:t>
      </w:r>
      <w:r>
        <w:t>产地环境质量</w:t>
      </w:r>
    </w:p>
    <w:p w14:paraId="3025ED10" w14:textId="77777777" w:rsidR="003308D8" w:rsidRDefault="00CD422D">
      <w:pPr>
        <w:pStyle w:val="1"/>
        <w:spacing w:beforeLines="50" w:before="156" w:afterLines="50" w:after="156" w:line="400" w:lineRule="atLeast"/>
        <w:contextualSpacing/>
      </w:pPr>
      <w:r>
        <w:t xml:space="preserve">NY/T 393  </w:t>
      </w:r>
      <w:r>
        <w:t>绿色食品</w:t>
      </w:r>
      <w:r>
        <w:t xml:space="preserve"> </w:t>
      </w:r>
      <w:r>
        <w:t>农药使用准则</w:t>
      </w:r>
    </w:p>
    <w:p w14:paraId="3A044DCA" w14:textId="77777777" w:rsidR="003308D8" w:rsidRDefault="00CD422D">
      <w:pPr>
        <w:pStyle w:val="1"/>
        <w:spacing w:beforeLines="50" w:before="156" w:afterLines="50" w:after="156" w:line="400" w:lineRule="atLeast"/>
        <w:contextualSpacing/>
      </w:pPr>
      <w:r>
        <w:t xml:space="preserve">NY/T 394  </w:t>
      </w:r>
      <w:r>
        <w:t>绿色食品</w:t>
      </w:r>
      <w:r>
        <w:t xml:space="preserve"> </w:t>
      </w:r>
      <w:r>
        <w:t>肥料使用准则</w:t>
      </w:r>
    </w:p>
    <w:p w14:paraId="0A6878DA" w14:textId="03ED4615" w:rsidR="003308D8" w:rsidRDefault="00CD422D">
      <w:pPr>
        <w:pStyle w:val="1"/>
        <w:spacing w:beforeLines="50" w:before="156" w:afterLines="50" w:after="156" w:line="400" w:lineRule="atLeast"/>
        <w:contextualSpacing/>
      </w:pPr>
      <w:r>
        <w:t>NY/T 10</w:t>
      </w:r>
      <w:r>
        <w:rPr>
          <w:rFonts w:hint="eastAsia"/>
        </w:rPr>
        <w:t>56</w:t>
      </w:r>
      <w:r>
        <w:t xml:space="preserve">  </w:t>
      </w:r>
      <w:r>
        <w:t>绿色食品</w:t>
      </w:r>
      <w:r>
        <w:t xml:space="preserve"> </w:t>
      </w:r>
      <w:r>
        <w:t>储藏运输准则</w:t>
      </w:r>
    </w:p>
    <w:p w14:paraId="64F10175"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3 </w:t>
      </w:r>
      <w:r>
        <w:rPr>
          <w:rFonts w:eastAsia="黑体"/>
        </w:rPr>
        <w:t>产地环境</w:t>
      </w:r>
    </w:p>
    <w:p w14:paraId="0CD1E389" w14:textId="31CBB874" w:rsidR="003308D8" w:rsidRDefault="00CD422D">
      <w:pPr>
        <w:pStyle w:val="1"/>
        <w:spacing w:beforeLines="50" w:before="156" w:afterLines="50" w:after="156" w:line="400" w:lineRule="atLeast"/>
        <w:contextualSpacing/>
      </w:pPr>
      <w:r>
        <w:t>燕麦</w:t>
      </w:r>
      <w:r>
        <w:rPr>
          <w:rFonts w:hint="eastAsia"/>
        </w:rPr>
        <w:t>产地</w:t>
      </w:r>
      <w:r>
        <w:rPr>
          <w:rFonts w:ascii="宋体" w:hAnsi="宋体" w:hint="eastAsia"/>
        </w:rPr>
        <w:t>应符合</w:t>
      </w:r>
      <w:r>
        <w:t>NY/T 391</w:t>
      </w:r>
      <w:r>
        <w:rPr>
          <w:rFonts w:hint="eastAsia"/>
        </w:rPr>
        <w:t>的规定。</w:t>
      </w:r>
      <w:r>
        <w:rPr>
          <w:rFonts w:ascii="宋体" w:hAnsi="宋体" w:hint="eastAsia"/>
        </w:rPr>
        <w:t>生态环境良好，远离工矿区、公路铁路干线和生活区，避开污染源；</w:t>
      </w:r>
      <w:r>
        <w:t>地势平缓、避开低洼易涝</w:t>
      </w:r>
      <w:r>
        <w:rPr>
          <w:rFonts w:hint="eastAsia"/>
        </w:rPr>
        <w:t>区域</w:t>
      </w:r>
      <w:r>
        <w:t>，忌重茬、迎茬。</w:t>
      </w:r>
    </w:p>
    <w:p w14:paraId="540444C4"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4 </w:t>
      </w:r>
      <w:r>
        <w:rPr>
          <w:rFonts w:eastAsia="黑体"/>
        </w:rPr>
        <w:t>品种</w:t>
      </w:r>
      <w:r>
        <w:rPr>
          <w:rFonts w:eastAsia="黑体" w:hint="eastAsia"/>
        </w:rPr>
        <w:t>选择</w:t>
      </w:r>
    </w:p>
    <w:p w14:paraId="42CEF549"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4.1</w:t>
      </w:r>
      <w:r>
        <w:rPr>
          <w:rFonts w:eastAsia="黑体" w:hint="eastAsia"/>
        </w:rPr>
        <w:t>选择原则</w:t>
      </w:r>
    </w:p>
    <w:p w14:paraId="18A4D973" w14:textId="77777777" w:rsidR="003308D8" w:rsidRDefault="00CD422D">
      <w:pPr>
        <w:pStyle w:val="1"/>
        <w:spacing w:beforeLines="50" w:before="156" w:afterLines="50" w:after="156" w:line="400" w:lineRule="atLeast"/>
        <w:contextualSpacing/>
      </w:pPr>
      <w:r>
        <w:t>选择适宜本地</w:t>
      </w:r>
      <w:r>
        <w:rPr>
          <w:rFonts w:hint="eastAsia"/>
        </w:rPr>
        <w:t>区</w:t>
      </w:r>
      <w:r>
        <w:t>生态条件、</w:t>
      </w:r>
      <w:r>
        <w:rPr>
          <w:rFonts w:hint="eastAsia"/>
        </w:rPr>
        <w:t>种子</w:t>
      </w:r>
      <w:r>
        <w:t>外观完好、</w:t>
      </w:r>
      <w:r>
        <w:rPr>
          <w:rFonts w:hint="eastAsia"/>
        </w:rPr>
        <w:t>籽粒</w:t>
      </w:r>
      <w:r>
        <w:t>大小均匀、</w:t>
      </w:r>
      <w:proofErr w:type="gramStart"/>
      <w:r>
        <w:t>芽率高</w:t>
      </w:r>
      <w:proofErr w:type="gramEnd"/>
      <w:r>
        <w:t>、</w:t>
      </w:r>
      <w:proofErr w:type="gramStart"/>
      <w:r>
        <w:t>芽势齐</w:t>
      </w:r>
      <w:proofErr w:type="gramEnd"/>
      <w:r>
        <w:t>的燕麦种子，种子质量应符合</w:t>
      </w:r>
      <w:r>
        <w:t>GB</w:t>
      </w:r>
      <w:r>
        <w:rPr>
          <w:rFonts w:hint="eastAsia"/>
        </w:rPr>
        <w:t xml:space="preserve"> </w:t>
      </w:r>
      <w:r>
        <w:t>4404.4</w:t>
      </w:r>
      <w:r>
        <w:t>的规定。</w:t>
      </w:r>
    </w:p>
    <w:p w14:paraId="0736C1C9" w14:textId="77777777" w:rsidR="003308D8" w:rsidRDefault="00CD422D">
      <w:pPr>
        <w:pStyle w:val="1"/>
        <w:spacing w:beforeLines="50" w:before="156" w:afterLines="50" w:after="156" w:line="400" w:lineRule="atLeast"/>
        <w:ind w:firstLineChars="0" w:firstLine="0"/>
        <w:contextualSpacing/>
      </w:pPr>
      <w:r>
        <w:rPr>
          <w:rFonts w:eastAsia="黑体"/>
        </w:rPr>
        <w:t xml:space="preserve">4.2 </w:t>
      </w:r>
      <w:r>
        <w:rPr>
          <w:rFonts w:eastAsia="黑体" w:hint="eastAsia"/>
        </w:rPr>
        <w:t>品种选用</w:t>
      </w:r>
    </w:p>
    <w:p w14:paraId="244E822E" w14:textId="5512952E" w:rsidR="003308D8" w:rsidRDefault="00CD422D">
      <w:pPr>
        <w:pStyle w:val="1"/>
        <w:tabs>
          <w:tab w:val="left" w:pos="142"/>
        </w:tabs>
        <w:spacing w:beforeLines="50" w:before="156" w:afterLines="50" w:after="156" w:line="400" w:lineRule="atLeast"/>
        <w:ind w:left="-1"/>
        <w:contextualSpacing/>
      </w:pPr>
      <w:r>
        <w:t>内蒙古自治区</w:t>
      </w:r>
      <w:r>
        <w:rPr>
          <w:rFonts w:hint="eastAsia"/>
        </w:rPr>
        <w:t>推荐选用春性强、</w:t>
      </w:r>
      <w:r>
        <w:t>抗逆性强</w:t>
      </w:r>
      <w:r>
        <w:rPr>
          <w:rFonts w:hint="eastAsia"/>
        </w:rPr>
        <w:t>、</w:t>
      </w:r>
      <w:r>
        <w:t>中晚熟</w:t>
      </w:r>
      <w:r>
        <w:rPr>
          <w:rFonts w:hint="eastAsia"/>
        </w:rPr>
        <w:t>的大粒</w:t>
      </w:r>
      <w:r>
        <w:t>品种</w:t>
      </w:r>
      <w:r>
        <w:rPr>
          <w:rFonts w:hint="eastAsia"/>
        </w:rPr>
        <w:t>，如：</w:t>
      </w:r>
      <w:r>
        <w:t>坝</w:t>
      </w:r>
      <w:proofErr w:type="gramStart"/>
      <w:r>
        <w:t>莜</w:t>
      </w:r>
      <w:proofErr w:type="gramEnd"/>
      <w:r>
        <w:t>1</w:t>
      </w:r>
      <w:r>
        <w:t>、坝</w:t>
      </w:r>
      <w:proofErr w:type="gramStart"/>
      <w:r>
        <w:t>莜</w:t>
      </w:r>
      <w:proofErr w:type="gramEnd"/>
      <w:r>
        <w:t>14</w:t>
      </w:r>
      <w:r>
        <w:t>、定</w:t>
      </w:r>
      <w:proofErr w:type="gramStart"/>
      <w:r>
        <w:t>莜</w:t>
      </w:r>
      <w:proofErr w:type="gramEnd"/>
      <w:r>
        <w:t>9</w:t>
      </w:r>
      <w:r>
        <w:t>号</w:t>
      </w:r>
      <w:r>
        <w:rPr>
          <w:rFonts w:hint="eastAsia"/>
        </w:rPr>
        <w:t>等；</w:t>
      </w:r>
      <w:r>
        <w:t>吉林省</w:t>
      </w:r>
      <w:r>
        <w:rPr>
          <w:rFonts w:hint="eastAsia"/>
        </w:rPr>
        <w:t>推荐选用苗期耐高温、</w:t>
      </w:r>
      <w:r w:rsidRPr="00D5628F">
        <w:rPr>
          <w:rFonts w:hint="eastAsia"/>
        </w:rPr>
        <w:t>耐肥</w:t>
      </w:r>
      <w:r>
        <w:rPr>
          <w:rFonts w:hint="eastAsia"/>
        </w:rPr>
        <w:t>、</w:t>
      </w:r>
      <w:proofErr w:type="gramStart"/>
      <w:r>
        <w:t>秆</w:t>
      </w:r>
      <w:proofErr w:type="gramEnd"/>
      <w:r>
        <w:t>强抗倒的早熟品种</w:t>
      </w:r>
      <w:r>
        <w:rPr>
          <w:rFonts w:hint="eastAsia"/>
        </w:rPr>
        <w:t>，如：</w:t>
      </w:r>
      <w:r>
        <w:t>白燕</w:t>
      </w:r>
      <w:r>
        <w:t>2</w:t>
      </w:r>
      <w:r>
        <w:t>、白燕</w:t>
      </w:r>
      <w:r>
        <w:t>8</w:t>
      </w:r>
      <w:r>
        <w:t>、坝</w:t>
      </w:r>
      <w:proofErr w:type="gramStart"/>
      <w:r>
        <w:t>莜</w:t>
      </w:r>
      <w:proofErr w:type="gramEnd"/>
      <w:r>
        <w:t>4</w:t>
      </w:r>
      <w:r>
        <w:t>号</w:t>
      </w:r>
      <w:r>
        <w:rPr>
          <w:rFonts w:hint="eastAsia"/>
        </w:rPr>
        <w:t>等；</w:t>
      </w:r>
      <w:r>
        <w:t>黑龙江省</w:t>
      </w:r>
      <w:r>
        <w:rPr>
          <w:rFonts w:hint="eastAsia"/>
        </w:rPr>
        <w:t>推荐选用</w:t>
      </w:r>
      <w:proofErr w:type="gramStart"/>
      <w:r>
        <w:t>秆</w:t>
      </w:r>
      <w:proofErr w:type="gramEnd"/>
      <w:r>
        <w:t>强</w:t>
      </w:r>
      <w:r>
        <w:rPr>
          <w:rFonts w:hint="eastAsia"/>
        </w:rPr>
        <w:t>、</w:t>
      </w:r>
      <w:proofErr w:type="gramStart"/>
      <w:r>
        <w:rPr>
          <w:rFonts w:hint="eastAsia"/>
        </w:rPr>
        <w:t>耐密</w:t>
      </w:r>
      <w:r>
        <w:t>抗倒</w:t>
      </w:r>
      <w:proofErr w:type="gramEnd"/>
      <w:r>
        <w:t>的早熟品种</w:t>
      </w:r>
      <w:r>
        <w:rPr>
          <w:rFonts w:hint="eastAsia"/>
        </w:rPr>
        <w:t>，如：</w:t>
      </w:r>
      <w:r>
        <w:t>白燕</w:t>
      </w:r>
      <w:r>
        <w:t>2</w:t>
      </w:r>
      <w:r>
        <w:t>、白燕</w:t>
      </w:r>
      <w:r>
        <w:t>5</w:t>
      </w:r>
      <w:r>
        <w:t>、晋燕</w:t>
      </w:r>
      <w:r>
        <w:t>8</w:t>
      </w:r>
      <w:r>
        <w:rPr>
          <w:rFonts w:hint="eastAsia"/>
        </w:rPr>
        <w:t>等</w:t>
      </w:r>
      <w:r>
        <w:t>。</w:t>
      </w:r>
    </w:p>
    <w:p w14:paraId="72E4EB96"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4.</w:t>
      </w:r>
      <w:r>
        <w:rPr>
          <w:rFonts w:eastAsia="黑体" w:hint="eastAsia"/>
        </w:rPr>
        <w:t>3</w:t>
      </w:r>
      <w:r>
        <w:rPr>
          <w:rFonts w:eastAsia="黑体"/>
        </w:rPr>
        <w:t xml:space="preserve"> </w:t>
      </w:r>
      <w:r>
        <w:rPr>
          <w:rFonts w:eastAsia="黑体"/>
        </w:rPr>
        <w:t>种子处理</w:t>
      </w:r>
    </w:p>
    <w:p w14:paraId="43B93D92"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4.</w:t>
      </w:r>
      <w:r>
        <w:rPr>
          <w:rFonts w:eastAsia="黑体" w:hint="eastAsia"/>
        </w:rPr>
        <w:t>3</w:t>
      </w:r>
      <w:r>
        <w:rPr>
          <w:rFonts w:eastAsia="黑体"/>
        </w:rPr>
        <w:t xml:space="preserve">.1 </w:t>
      </w:r>
      <w:r>
        <w:rPr>
          <w:rFonts w:eastAsia="黑体"/>
        </w:rPr>
        <w:t>晒种</w:t>
      </w:r>
    </w:p>
    <w:p w14:paraId="347BEB26" w14:textId="11DCEA93" w:rsidR="003308D8" w:rsidRDefault="00CD422D">
      <w:pPr>
        <w:pStyle w:val="1"/>
        <w:spacing w:beforeLines="50" w:before="156" w:afterLines="50" w:after="156" w:line="400" w:lineRule="atLeast"/>
        <w:ind w:firstLineChars="0"/>
        <w:contextualSpacing/>
      </w:pPr>
      <w:r>
        <w:t>播种前一周，选择无风晴</w:t>
      </w:r>
      <w:r>
        <w:rPr>
          <w:rFonts w:hint="eastAsia"/>
        </w:rPr>
        <w:t>天</w:t>
      </w:r>
      <w:r>
        <w:t>晾晒种子</w:t>
      </w:r>
      <w:r>
        <w:t>2 d</w:t>
      </w:r>
      <w:r>
        <w:t>～</w:t>
      </w:r>
      <w:r>
        <w:t>3</w:t>
      </w:r>
      <w:r>
        <w:rPr>
          <w:rFonts w:hint="eastAsia"/>
        </w:rPr>
        <w:t xml:space="preserve"> d</w:t>
      </w:r>
      <w:r>
        <w:t>。</w:t>
      </w:r>
    </w:p>
    <w:p w14:paraId="10F8D3DE"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4.</w:t>
      </w:r>
      <w:r>
        <w:rPr>
          <w:rFonts w:eastAsia="黑体" w:hint="eastAsia"/>
        </w:rPr>
        <w:t>3</w:t>
      </w:r>
      <w:r>
        <w:rPr>
          <w:rFonts w:eastAsia="黑体"/>
        </w:rPr>
        <w:t xml:space="preserve">.2 </w:t>
      </w:r>
      <w:r>
        <w:rPr>
          <w:rFonts w:eastAsia="黑体"/>
        </w:rPr>
        <w:t>浸种</w:t>
      </w:r>
    </w:p>
    <w:p w14:paraId="34E4B4EE" w14:textId="4E1B0432" w:rsidR="003308D8" w:rsidRDefault="00CD422D">
      <w:pPr>
        <w:pStyle w:val="1"/>
        <w:spacing w:beforeLines="50" w:before="156" w:afterLines="50" w:after="156" w:line="400" w:lineRule="atLeast"/>
        <w:ind w:firstLineChars="0"/>
        <w:contextualSpacing/>
      </w:pPr>
      <w:r>
        <w:t>用</w:t>
      </w:r>
      <w:r>
        <w:t>55 ℃</w:t>
      </w:r>
      <w:r>
        <w:rPr>
          <w:rFonts w:hint="eastAsia"/>
        </w:rPr>
        <w:t>温</w:t>
      </w:r>
      <w:r>
        <w:t>水</w:t>
      </w:r>
      <w:r>
        <w:rPr>
          <w:rFonts w:hint="eastAsia"/>
        </w:rPr>
        <w:t>恒温</w:t>
      </w:r>
      <w:r>
        <w:t>浸种</w:t>
      </w:r>
      <w:r>
        <w:t>1 min</w:t>
      </w:r>
      <w:r>
        <w:t>；也可先用</w:t>
      </w:r>
      <w:proofErr w:type="gramStart"/>
      <w:r>
        <w:t>冷水预浸</w:t>
      </w:r>
      <w:proofErr w:type="gramEnd"/>
      <w:r>
        <w:t>3 h</w:t>
      </w:r>
      <w:r>
        <w:t>，再用</w:t>
      </w:r>
      <w:r>
        <w:t>52 ℃</w:t>
      </w:r>
      <w:r>
        <w:rPr>
          <w:rFonts w:hint="eastAsia"/>
        </w:rPr>
        <w:t>温</w:t>
      </w:r>
      <w:r>
        <w:t>水</w:t>
      </w:r>
      <w:r>
        <w:rPr>
          <w:rFonts w:hint="eastAsia"/>
        </w:rPr>
        <w:t>恒温</w:t>
      </w:r>
      <w:r>
        <w:t>浸种</w:t>
      </w:r>
      <w:r>
        <w:t>5 min</w:t>
      </w:r>
      <w:r>
        <w:t>，</w:t>
      </w:r>
      <w:r>
        <w:lastRenderedPageBreak/>
        <w:t>放入冷水中冷却，沥干水后晾干。</w:t>
      </w:r>
    </w:p>
    <w:p w14:paraId="6214823A" w14:textId="77777777" w:rsidR="003308D8" w:rsidRDefault="00CD422D">
      <w:pPr>
        <w:pStyle w:val="1"/>
        <w:spacing w:beforeLines="100" w:before="312" w:afterLines="100" w:after="312" w:line="400" w:lineRule="atLeast"/>
        <w:ind w:firstLineChars="0" w:firstLine="0"/>
        <w:contextualSpacing/>
        <w:rPr>
          <w:rFonts w:eastAsia="黑体"/>
        </w:rPr>
      </w:pPr>
      <w:r>
        <w:rPr>
          <w:rFonts w:eastAsia="黑体"/>
        </w:rPr>
        <w:t xml:space="preserve">5 </w:t>
      </w:r>
      <w:r>
        <w:rPr>
          <w:rFonts w:eastAsia="黑体" w:hint="eastAsia"/>
        </w:rPr>
        <w:t>整地、播种</w:t>
      </w:r>
    </w:p>
    <w:p w14:paraId="47D4E833"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5.1 </w:t>
      </w:r>
      <w:r>
        <w:rPr>
          <w:rFonts w:eastAsia="黑体"/>
        </w:rPr>
        <w:t>选地</w:t>
      </w:r>
    </w:p>
    <w:p w14:paraId="4DDCD367" w14:textId="77777777" w:rsidR="003308D8" w:rsidRDefault="00CD422D">
      <w:pPr>
        <w:pStyle w:val="1"/>
        <w:spacing w:beforeLines="50" w:before="156" w:afterLines="50" w:after="156" w:line="400" w:lineRule="atLeast"/>
        <w:ind w:firstLineChars="0"/>
        <w:contextualSpacing/>
      </w:pPr>
      <w:r>
        <w:t>前茬选择</w:t>
      </w:r>
      <w:r>
        <w:rPr>
          <w:rFonts w:hint="eastAsia"/>
        </w:rPr>
        <w:t>未使用长效除草剂的</w:t>
      </w:r>
      <w:r>
        <w:t>玉米、小麦、马铃薯、向日葵或者杂粮，忌</w:t>
      </w:r>
      <w:r>
        <w:rPr>
          <w:rFonts w:hint="eastAsia"/>
        </w:rPr>
        <w:t>与禾本科作物</w:t>
      </w:r>
      <w:r>
        <w:t>重茬。</w:t>
      </w:r>
    </w:p>
    <w:p w14:paraId="2BA6FF52"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5.2 </w:t>
      </w:r>
      <w:r>
        <w:rPr>
          <w:rFonts w:eastAsia="黑体"/>
        </w:rPr>
        <w:t>整地</w:t>
      </w:r>
    </w:p>
    <w:p w14:paraId="409DABA7" w14:textId="5069DB74" w:rsidR="003308D8" w:rsidRDefault="00CD422D">
      <w:pPr>
        <w:pStyle w:val="1"/>
        <w:spacing w:beforeLines="50" w:before="156" w:afterLines="50" w:after="156" w:line="400" w:lineRule="atLeast"/>
        <w:ind w:firstLineChars="0"/>
        <w:contextualSpacing/>
      </w:pPr>
      <w:r>
        <w:t>内蒙古</w:t>
      </w:r>
      <w:r>
        <w:rPr>
          <w:rFonts w:hint="eastAsia"/>
        </w:rPr>
        <w:t>自治区宜</w:t>
      </w:r>
      <w:r>
        <w:t>采取少耕或免耕方式，可在春季播种期使用旋耕机作业，旋耕深度</w:t>
      </w:r>
      <w:r>
        <w:t>10 cm</w:t>
      </w:r>
      <w:r>
        <w:t>～</w:t>
      </w:r>
      <w:r>
        <w:t>15 cm</w:t>
      </w:r>
      <w:r>
        <w:t>，</w:t>
      </w:r>
      <w:proofErr w:type="gramStart"/>
      <w:r>
        <w:t>耢</w:t>
      </w:r>
      <w:proofErr w:type="gramEnd"/>
      <w:r>
        <w:t>平镇压后待播。</w:t>
      </w:r>
    </w:p>
    <w:p w14:paraId="7BCF0EB7" w14:textId="174E20AC" w:rsidR="003308D8" w:rsidRDefault="00CD422D">
      <w:pPr>
        <w:pStyle w:val="1"/>
        <w:spacing w:beforeLines="50" w:before="156" w:afterLines="50" w:after="156" w:line="400" w:lineRule="atLeast"/>
        <w:ind w:firstLineChars="0"/>
        <w:contextualSpacing/>
      </w:pPr>
      <w:r>
        <w:t>吉林和黑龙江省的壤土</w:t>
      </w:r>
      <w:r>
        <w:rPr>
          <w:rFonts w:hint="eastAsia"/>
        </w:rPr>
        <w:t>区域</w:t>
      </w:r>
      <w:r>
        <w:t>，在前茬收获后，使用灭茬机秸秆还田，深翻</w:t>
      </w:r>
      <w:r>
        <w:t>25 cm</w:t>
      </w:r>
      <w:r>
        <w:t>～</w:t>
      </w:r>
      <w:r>
        <w:t>30 cm</w:t>
      </w:r>
      <w:r>
        <w:t>、对角耙地</w:t>
      </w:r>
      <w:r>
        <w:t>2</w:t>
      </w:r>
      <w:r>
        <w:t>次、</w:t>
      </w:r>
      <w:proofErr w:type="gramStart"/>
      <w:r>
        <w:t>耢</w:t>
      </w:r>
      <w:proofErr w:type="gramEnd"/>
      <w:r>
        <w:t>平后越冬，播前镇压一次；半干旱或沙化土区域，</w:t>
      </w:r>
      <w:r>
        <w:rPr>
          <w:rFonts w:hint="eastAsia"/>
        </w:rPr>
        <w:t>宜</w:t>
      </w:r>
      <w:r>
        <w:t>春播前旋耕</w:t>
      </w:r>
      <w:r>
        <w:t>10 cm</w:t>
      </w:r>
      <w:r>
        <w:t>～</w:t>
      </w:r>
      <w:r>
        <w:t>15cm</w:t>
      </w:r>
      <w:r>
        <w:rPr>
          <w:rFonts w:hint="eastAsia"/>
        </w:rPr>
        <w:t>，</w:t>
      </w:r>
      <w:proofErr w:type="gramStart"/>
      <w:r>
        <w:t>耢</w:t>
      </w:r>
      <w:proofErr w:type="gramEnd"/>
      <w:r>
        <w:t>平待播。</w:t>
      </w:r>
    </w:p>
    <w:p w14:paraId="517475A5" w14:textId="77777777" w:rsidR="003308D8" w:rsidRDefault="00CD422D">
      <w:pPr>
        <w:pStyle w:val="1"/>
        <w:spacing w:beforeLines="50" w:before="156" w:afterLines="50" w:after="156" w:line="400" w:lineRule="atLeast"/>
        <w:ind w:firstLineChars="0"/>
        <w:contextualSpacing/>
      </w:pPr>
      <w:r>
        <w:rPr>
          <w:rFonts w:hint="eastAsia"/>
        </w:rPr>
        <w:t>整地前，基施发酵腐熟农家肥</w:t>
      </w:r>
      <w:r>
        <w:rPr>
          <w:rFonts w:hint="eastAsia"/>
        </w:rPr>
        <w:t>5</w:t>
      </w:r>
      <w:r>
        <w:t>00 kg</w:t>
      </w:r>
      <w:r>
        <w:t>～</w:t>
      </w:r>
      <w:r>
        <w:t>1000 kg</w:t>
      </w:r>
      <w:r>
        <w:rPr>
          <w:rFonts w:hint="eastAsia"/>
        </w:rPr>
        <w:t>/</w:t>
      </w:r>
      <w:r>
        <w:rPr>
          <w:rFonts w:hint="eastAsia"/>
        </w:rPr>
        <w:t>亩；播种前</w:t>
      </w:r>
      <w:r>
        <w:t>基施磷酸二铵</w:t>
      </w:r>
      <w:r>
        <w:t>10 kg</w:t>
      </w:r>
      <w:r>
        <w:t>～</w:t>
      </w:r>
      <w:r>
        <w:t>12 kg/</w:t>
      </w:r>
      <w:r>
        <w:rPr>
          <w:rFonts w:hint="eastAsia"/>
        </w:rPr>
        <w:t>亩，</w:t>
      </w:r>
      <w:r>
        <w:t>硫酸钾</w:t>
      </w:r>
      <w:r>
        <w:t>4 kg</w:t>
      </w:r>
      <w:r>
        <w:t>～</w:t>
      </w:r>
      <w:r>
        <w:t>5 kg/</w:t>
      </w:r>
      <w:r>
        <w:rPr>
          <w:rFonts w:hint="eastAsia"/>
        </w:rPr>
        <w:t>亩。</w:t>
      </w:r>
    </w:p>
    <w:p w14:paraId="7BD21BD2"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5.3 </w:t>
      </w:r>
      <w:r>
        <w:rPr>
          <w:rFonts w:eastAsia="黑体"/>
        </w:rPr>
        <w:t>播种时间</w:t>
      </w:r>
    </w:p>
    <w:p w14:paraId="4682422C" w14:textId="167E6659" w:rsidR="003308D8" w:rsidRDefault="00CD422D">
      <w:pPr>
        <w:pStyle w:val="1"/>
        <w:spacing w:beforeLines="50" w:before="156" w:afterLines="50" w:after="156" w:line="400" w:lineRule="atLeast"/>
        <w:contextualSpacing/>
        <w:rPr>
          <w:color w:val="0D0D0D" w:themeColor="text1" w:themeTint="F2"/>
        </w:rPr>
      </w:pPr>
      <w:r>
        <w:rPr>
          <w:rFonts w:hint="eastAsia"/>
          <w:color w:val="0D0D0D" w:themeColor="text1" w:themeTint="F2"/>
        </w:rPr>
        <w:t>适期早播，表土化冻</w:t>
      </w:r>
      <w:r>
        <w:rPr>
          <w:color w:val="0D0D0D" w:themeColor="text1" w:themeTint="F2"/>
        </w:rPr>
        <w:t>4 cm</w:t>
      </w:r>
      <w:r>
        <w:rPr>
          <w:rFonts w:hint="eastAsia"/>
          <w:color w:val="0D0D0D" w:themeColor="text1" w:themeTint="F2"/>
        </w:rPr>
        <w:t>～</w:t>
      </w:r>
      <w:r>
        <w:rPr>
          <w:color w:val="0D0D0D" w:themeColor="text1" w:themeTint="F2"/>
        </w:rPr>
        <w:t>5 cm</w:t>
      </w:r>
      <w:r>
        <w:rPr>
          <w:rFonts w:hint="eastAsia"/>
          <w:color w:val="0D0D0D" w:themeColor="text1" w:themeTint="F2"/>
        </w:rPr>
        <w:t>，机械能进地作业即可播种。</w:t>
      </w:r>
      <w:r>
        <w:rPr>
          <w:color w:val="0D0D0D" w:themeColor="text1" w:themeTint="F2"/>
        </w:rPr>
        <w:t>内蒙古</w:t>
      </w:r>
      <w:r>
        <w:rPr>
          <w:rFonts w:hint="eastAsia"/>
          <w:color w:val="0D0D0D" w:themeColor="text1" w:themeTint="F2"/>
        </w:rPr>
        <w:t>自治区</w:t>
      </w:r>
      <w:r>
        <w:rPr>
          <w:color w:val="0D0D0D" w:themeColor="text1" w:themeTint="F2"/>
        </w:rPr>
        <w:t>3</w:t>
      </w:r>
      <w:r>
        <w:rPr>
          <w:rFonts w:hint="eastAsia"/>
          <w:color w:val="0D0D0D" w:themeColor="text1" w:themeTint="F2"/>
        </w:rPr>
        <w:t>月</w:t>
      </w:r>
      <w:r>
        <w:rPr>
          <w:color w:val="0D0D0D" w:themeColor="text1" w:themeTint="F2"/>
        </w:rPr>
        <w:t>中旬～</w:t>
      </w:r>
      <w:r>
        <w:rPr>
          <w:color w:val="0D0D0D" w:themeColor="text1" w:themeTint="F2"/>
        </w:rPr>
        <w:t>5</w:t>
      </w:r>
      <w:r>
        <w:rPr>
          <w:color w:val="0D0D0D" w:themeColor="text1" w:themeTint="F2"/>
        </w:rPr>
        <w:t>月</w:t>
      </w:r>
      <w:r>
        <w:rPr>
          <w:rFonts w:hint="eastAsia"/>
          <w:color w:val="0D0D0D" w:themeColor="text1" w:themeTint="F2"/>
        </w:rPr>
        <w:t>中</w:t>
      </w:r>
      <w:r>
        <w:rPr>
          <w:color w:val="0D0D0D" w:themeColor="text1" w:themeTint="F2"/>
        </w:rPr>
        <w:t>旬；吉林</w:t>
      </w:r>
      <w:r>
        <w:rPr>
          <w:rFonts w:hint="eastAsia"/>
          <w:color w:val="0D0D0D" w:themeColor="text1" w:themeTint="F2"/>
        </w:rPr>
        <w:t>省</w:t>
      </w:r>
      <w:r>
        <w:rPr>
          <w:color w:val="0D0D0D" w:themeColor="text1" w:themeTint="F2"/>
        </w:rPr>
        <w:t>3</w:t>
      </w:r>
      <w:r>
        <w:rPr>
          <w:color w:val="0D0D0D" w:themeColor="text1" w:themeTint="F2"/>
        </w:rPr>
        <w:t>月中旬～</w:t>
      </w:r>
      <w:r>
        <w:rPr>
          <w:color w:val="0D0D0D" w:themeColor="text1" w:themeTint="F2"/>
        </w:rPr>
        <w:t>3</w:t>
      </w:r>
      <w:r>
        <w:rPr>
          <w:color w:val="0D0D0D" w:themeColor="text1" w:themeTint="F2"/>
        </w:rPr>
        <w:t>月下旬；黑龙江</w:t>
      </w:r>
      <w:r>
        <w:rPr>
          <w:rFonts w:hint="eastAsia"/>
          <w:color w:val="0D0D0D" w:themeColor="text1" w:themeTint="F2"/>
        </w:rPr>
        <w:t>省</w:t>
      </w:r>
      <w:r>
        <w:rPr>
          <w:color w:val="0D0D0D" w:themeColor="text1" w:themeTint="F2"/>
        </w:rPr>
        <w:t>3</w:t>
      </w:r>
      <w:r>
        <w:rPr>
          <w:color w:val="0D0D0D" w:themeColor="text1" w:themeTint="F2"/>
        </w:rPr>
        <w:t>月下旬～</w:t>
      </w:r>
      <w:r>
        <w:rPr>
          <w:color w:val="0D0D0D" w:themeColor="text1" w:themeTint="F2"/>
        </w:rPr>
        <w:t>4</w:t>
      </w:r>
      <w:r>
        <w:rPr>
          <w:color w:val="0D0D0D" w:themeColor="text1" w:themeTint="F2"/>
        </w:rPr>
        <w:t>月上旬。</w:t>
      </w:r>
    </w:p>
    <w:p w14:paraId="0E3167A1"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5.4 </w:t>
      </w:r>
      <w:r>
        <w:rPr>
          <w:rFonts w:eastAsia="黑体"/>
        </w:rPr>
        <w:t>播量</w:t>
      </w:r>
    </w:p>
    <w:p w14:paraId="18615692" w14:textId="65CDEE82" w:rsidR="003308D8" w:rsidRDefault="00CD422D">
      <w:pPr>
        <w:pStyle w:val="1"/>
        <w:spacing w:beforeLines="50" w:before="156" w:afterLines="50" w:after="156" w:line="400" w:lineRule="atLeast"/>
        <w:ind w:firstLineChars="0"/>
        <w:contextualSpacing/>
      </w:pPr>
      <w:r>
        <w:t>根据地力情况和燕麦的产量目标而定，一般情况下的播量为</w:t>
      </w:r>
      <w:r>
        <w:t>8 kg/</w:t>
      </w:r>
      <w:r>
        <w:t>亩～</w:t>
      </w:r>
      <w:r>
        <w:t>10 kg/</w:t>
      </w:r>
      <w:r>
        <w:t>亩。</w:t>
      </w:r>
    </w:p>
    <w:p w14:paraId="6942D2AA" w14:textId="77777777" w:rsidR="003308D8" w:rsidRDefault="00CD422D">
      <w:pPr>
        <w:pStyle w:val="1"/>
        <w:spacing w:beforeLines="50" w:before="156" w:afterLines="50" w:after="156" w:line="400" w:lineRule="atLeast"/>
        <w:ind w:firstLineChars="0"/>
        <w:contextualSpacing/>
      </w:pPr>
      <w:r>
        <w:rPr>
          <w:noProof/>
        </w:rPr>
        <mc:AlternateContent>
          <mc:Choice Requires="wpg">
            <w:drawing>
              <wp:anchor distT="0" distB="0" distL="114300" distR="114300" simplePos="0" relativeHeight="251661312" behindDoc="0" locked="0" layoutInCell="1" allowOverlap="1" wp14:anchorId="29C76E17" wp14:editId="62D72AAA">
                <wp:simplePos x="0" y="0"/>
                <wp:positionH relativeFrom="column">
                  <wp:posOffset>1858645</wp:posOffset>
                </wp:positionH>
                <wp:positionV relativeFrom="paragraph">
                  <wp:posOffset>328295</wp:posOffset>
                </wp:positionV>
                <wp:extent cx="2637155" cy="636270"/>
                <wp:effectExtent l="0" t="4445" r="10795" b="6985"/>
                <wp:wrapNone/>
                <wp:docPr id="1305601617" name="组合 1"/>
                <wp:cNvGraphicFramePr/>
                <a:graphic xmlns:a="http://schemas.openxmlformats.org/drawingml/2006/main">
                  <a:graphicData uri="http://schemas.microsoft.com/office/word/2010/wordprocessingGroup">
                    <wpg:wgp>
                      <wpg:cNvGrpSpPr/>
                      <wpg:grpSpPr>
                        <a:xfrm>
                          <a:off x="0" y="0"/>
                          <a:ext cx="2637155" cy="636270"/>
                          <a:chOff x="3848" y="2614"/>
                          <a:chExt cx="4112" cy="1140"/>
                        </a:xfrm>
                      </wpg:grpSpPr>
                      <wps:wsp>
                        <wps:cNvPr id="162997527" name="自选图形 12"/>
                        <wps:cNvCnPr>
                          <a:cxnSpLocks noChangeShapeType="1"/>
                        </wps:cNvCnPr>
                        <wps:spPr bwMode="auto">
                          <a:xfrm>
                            <a:off x="3848" y="3213"/>
                            <a:ext cx="4112" cy="0"/>
                          </a:xfrm>
                          <a:prstGeom prst="straightConnector1">
                            <a:avLst/>
                          </a:prstGeom>
                          <a:noFill/>
                          <a:ln w="9525">
                            <a:solidFill>
                              <a:srgbClr val="000000"/>
                            </a:solidFill>
                            <a:round/>
                          </a:ln>
                          <a:effectLst/>
                        </wps:spPr>
                        <wps:bodyPr/>
                      </wps:wsp>
                      <wps:wsp>
                        <wps:cNvPr id="1606188321" name="文本框 2"/>
                        <wps:cNvSpPr txBox="1">
                          <a:spLocks noChangeArrowheads="1"/>
                        </wps:cNvSpPr>
                        <wps:spPr bwMode="auto">
                          <a:xfrm>
                            <a:off x="3918" y="3282"/>
                            <a:ext cx="3835" cy="472"/>
                          </a:xfrm>
                          <a:prstGeom prst="rect">
                            <a:avLst/>
                          </a:prstGeom>
                          <a:solidFill>
                            <a:srgbClr val="FFFFFF"/>
                          </a:solidFill>
                          <a:ln w="9525">
                            <a:solidFill>
                              <a:srgbClr val="FFFFFF"/>
                            </a:solidFill>
                            <a:miter lim="800000"/>
                          </a:ln>
                          <a:effectLst/>
                        </wps:spPr>
                        <wps:txbx>
                          <w:txbxContent>
                            <w:p w14:paraId="24335126" w14:textId="77777777" w:rsidR="003308D8" w:rsidRDefault="00CD422D">
                              <w:pPr>
                                <w:rPr>
                                  <w:rFonts w:ascii="宋体" w:hAnsi="宋体" w:cs="宋体"/>
                                </w:rPr>
                              </w:pPr>
                              <w:r>
                                <w:rPr>
                                  <w:rFonts w:ascii="宋体" w:hAnsi="宋体" w:cs="宋体" w:hint="eastAsia"/>
                                </w:rPr>
                                <w:t>芽率（%）×保苗率（%）</w:t>
                              </w:r>
                              <w:proofErr w:type="gramStart"/>
                              <w:r>
                                <w:rPr>
                                  <w:rFonts w:ascii="宋体" w:hAnsi="宋体" w:cs="宋体" w:hint="eastAsia"/>
                                </w:rPr>
                                <w:t>×1000×1000</w:t>
                              </w:r>
                              <w:proofErr w:type="gramEnd"/>
                            </w:p>
                          </w:txbxContent>
                        </wps:txbx>
                        <wps:bodyPr rot="0" vert="horz" wrap="none" lIns="91440" tIns="45720" rIns="91440" bIns="45720" anchor="t" anchorCtr="0" upright="1">
                          <a:noAutofit/>
                        </wps:bodyPr>
                      </wps:wsp>
                      <wps:wsp>
                        <wps:cNvPr id="296371845" name="文本框 2"/>
                        <wps:cNvSpPr txBox="1">
                          <a:spLocks noChangeArrowheads="1"/>
                        </wps:cNvSpPr>
                        <wps:spPr bwMode="auto">
                          <a:xfrm>
                            <a:off x="3966" y="2614"/>
                            <a:ext cx="3627" cy="551"/>
                          </a:xfrm>
                          <a:prstGeom prst="rect">
                            <a:avLst/>
                          </a:prstGeom>
                          <a:solidFill>
                            <a:srgbClr val="FFFFFF"/>
                          </a:solidFill>
                          <a:ln w="9525">
                            <a:solidFill>
                              <a:srgbClr val="FFFFFF"/>
                            </a:solidFill>
                            <a:miter lim="800000"/>
                          </a:ln>
                          <a:effectLst/>
                        </wps:spPr>
                        <wps:txbx>
                          <w:txbxContent>
                            <w:p w14:paraId="6A51C086" w14:textId="77777777" w:rsidR="003308D8" w:rsidRDefault="00CD422D">
                              <w:pPr>
                                <w:rPr>
                                  <w:rFonts w:ascii="宋体" w:hAnsi="宋体" w:cs="宋体"/>
                                </w:rPr>
                              </w:pPr>
                              <w:r>
                                <w:rPr>
                                  <w:rFonts w:ascii="宋体" w:hAnsi="宋体" w:cs="宋体" w:hint="eastAsia"/>
                                </w:rPr>
                                <w:t>保苗株数（万株/亩）×千粒重（g）</w:t>
                              </w:r>
                            </w:p>
                          </w:txbxContent>
                        </wps:txbx>
                        <wps:bodyPr rot="0" vert="horz" wrap="none" lIns="91440" tIns="45720" rIns="91440" bIns="45720" anchor="t" anchorCtr="0" upright="1">
                          <a:noAutofit/>
                        </wps:bodyPr>
                      </wps:wsp>
                    </wpg:wgp>
                  </a:graphicData>
                </a:graphic>
              </wp:anchor>
            </w:drawing>
          </mc:Choice>
          <mc:Fallback>
            <w:pict>
              <v:group w14:anchorId="29C76E17" id="组合 1" o:spid="_x0000_s1026" style="position:absolute;left:0;text-align:left;margin-left:146.35pt;margin-top:25.85pt;width:207.65pt;height:50.1pt;z-index:251661312" coordorigin="3848,2614" coordsize="4112,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">
                <v:shapetype id="_x0000_t32" coordsize="21600,21600" o:spt="32" o:oned="t" path="m,l21600,21600e" filled="f">
                  <v:path arrowok="t" fillok="f" o:connecttype="none"/>
                  <o:lock v:ext="edit" shapetype="t"/>
                </v:shapetype>
                <v:shape id="自选图形 12" o:spid="_x0000_s1027" type="#_x0000_t32" style="position:absolute;left:3848;top:3213;width:41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BAAsgAAADiAAAADwAAAGRycy9kb3ducmV2LnhtbERPXWvCMBR9H/gfwh3sZWhqQZ3VKN1A&#10;mAMfdO79rrk2Yc1NbaJ2/34ZDPZ4ON/Lde8acaUuWM8KxqMMBHHlteVawfF9M3wCESKyxsYzKfim&#10;AOvV4G6JhfY33tP1EGuRQjgUqMDE2BZShsqQwzDyLXHiTr5zGBPsaqk7vKVw18g8y6bSoeXUYLCl&#10;F0PV1+HiFOy24+fy09jt2/5sd5NN2Vzqxw+lHu77cgEiUh//xX/uV53mT/P5fDbJZ/B7KWGQqx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UBAAsgAAADiAAAADwAAAAAA&#10;AAAAAAAAAAChAgAAZHJzL2Rvd25yZXYueG1sUEsFBgAAAAAEAAQA+QAAAJYDAAAAAA==&#10;"/>
                <v:shapetype id="_x0000_t202" coordsize="21600,21600" o:spt="202" path="m,l,21600r21600,l21600,xe">
                  <v:stroke joinstyle="miter"/>
                  <v:path gradientshapeok="t" o:connecttype="rect"/>
                </v:shapetype>
                <v:shape id="文本框 2" o:spid="_x0000_s1028" type="#_x0000_t202" style="position:absolute;left:3918;top:3282;width:3835;height:4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mVIcgA&#10;AADjAAAADwAAAGRycy9kb3ducmV2LnhtbERPzWrCQBC+C32HZYTedBMrIaSuIlKhh1Y07aHHITsm&#10;wexszK4mfXtXEDzO9z+L1WAacaXO1ZYVxNMIBHFhdc2lgt+f7SQF4TyyxsYyKfgnB6vly2iBmbY9&#10;H+ia+1KEEHYZKqi8bzMpXVGRQTe1LXHgjrYz6MPZlVJ32Idw08hZFCXSYM2hocKWNhUVp/xiFHyc&#10;cL+r+/P3nz2vvw77zXyeN1ap1/GwfgfhafBP8cP9qcP8JEriNH2bxXD/KQAgl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5uZUhyAAAAOMAAAAPAAAAAAAAAAAAAAAAAJgCAABk&#10;cnMvZG93bnJldi54bWxQSwUGAAAAAAQABAD1AAAAjQMAAAAA&#10;" strokecolor="white">
                  <v:textbox>
                    <w:txbxContent>
                      <w:p w14:paraId="24335126" w14:textId="77777777" w:rsidR="003308D8" w:rsidRDefault="00CD422D">
                        <w:pPr>
                          <w:rPr>
                            <w:rFonts w:ascii="宋体" w:hAnsi="宋体" w:cs="宋体"/>
                          </w:rPr>
                        </w:pPr>
                        <w:r>
                          <w:rPr>
                            <w:rFonts w:ascii="宋体" w:hAnsi="宋体" w:cs="宋体" w:hint="eastAsia"/>
                          </w:rPr>
                          <w:t>芽率（%）×保苗率（%）</w:t>
                        </w:r>
                        <w:proofErr w:type="gramStart"/>
                        <w:r>
                          <w:rPr>
                            <w:rFonts w:ascii="宋体" w:hAnsi="宋体" w:cs="宋体" w:hint="eastAsia"/>
                          </w:rPr>
                          <w:t>×1000×1000</w:t>
                        </w:r>
                        <w:proofErr w:type="gramEnd"/>
                      </w:p>
                    </w:txbxContent>
                  </v:textbox>
                </v:shape>
                <v:shape id="文本框 2" o:spid="_x0000_s1029" type="#_x0000_t202" style="position:absolute;left:3966;top:2614;width:3627;height:55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" strokecolor="white">
                  <v:textbox>
                    <w:txbxContent>
                      <w:p w14:paraId="6A51C086" w14:textId="77777777" w:rsidR="003308D8" w:rsidRDefault="00CD422D">
                        <w:pPr>
                          <w:rPr>
                            <w:rFonts w:ascii="宋体" w:hAnsi="宋体" w:cs="宋体"/>
                          </w:rPr>
                        </w:pPr>
                        <w:r>
                          <w:rPr>
                            <w:rFonts w:ascii="宋体" w:hAnsi="宋体" w:cs="宋体" w:hint="eastAsia"/>
                          </w:rPr>
                          <w:t>保苗株数（万株/亩）×千粒重（g）</w:t>
                        </w:r>
                      </w:p>
                    </w:txbxContent>
                  </v:textbox>
                </v:shape>
              </v:group>
            </w:pict>
          </mc:Fallback>
        </mc:AlternateContent>
      </w:r>
      <w:r>
        <w:t>也可根据目标产量的保苗数量、芽率</w:t>
      </w:r>
      <w:r>
        <w:rPr>
          <w:rFonts w:hint="eastAsia"/>
        </w:rPr>
        <w:t>（</w:t>
      </w:r>
      <w:r>
        <w:rPr>
          <w:rFonts w:hint="eastAsia"/>
        </w:rPr>
        <w:t>%</w:t>
      </w:r>
      <w:r>
        <w:rPr>
          <w:rFonts w:hint="eastAsia"/>
        </w:rPr>
        <w:t>）</w:t>
      </w:r>
      <w:r>
        <w:t>和千粒重</w:t>
      </w:r>
      <w:r>
        <w:rPr>
          <w:rFonts w:hint="eastAsia"/>
        </w:rPr>
        <w:t>（</w:t>
      </w:r>
      <w:r>
        <w:rPr>
          <w:rFonts w:hint="eastAsia"/>
        </w:rPr>
        <w:t>g</w:t>
      </w:r>
      <w:r>
        <w:rPr>
          <w:rFonts w:hint="eastAsia"/>
        </w:rPr>
        <w:t>）</w:t>
      </w:r>
      <w:r>
        <w:t>来确定播种量</w:t>
      </w:r>
      <w:r>
        <w:rPr>
          <w:rFonts w:hint="eastAsia"/>
        </w:rPr>
        <w:t>。</w:t>
      </w:r>
    </w:p>
    <w:p w14:paraId="4398A35E" w14:textId="77777777" w:rsidR="003308D8" w:rsidRDefault="003308D8">
      <w:pPr>
        <w:tabs>
          <w:tab w:val="left" w:pos="2987"/>
        </w:tabs>
        <w:ind w:firstLineChars="200" w:firstLine="420"/>
        <w:rPr>
          <w:rFonts w:ascii="Times New Roman" w:eastAsia="黑体" w:hAnsi="Times New Roman" w:cs="Times New Roman"/>
          <w:szCs w:val="21"/>
        </w:rPr>
      </w:pPr>
    </w:p>
    <w:p w14:paraId="51C01E4C" w14:textId="77777777" w:rsidR="003308D8" w:rsidRDefault="00CD422D">
      <w:pPr>
        <w:tabs>
          <w:tab w:val="left" w:pos="2987"/>
        </w:tabs>
        <w:ind w:firstLineChars="400" w:firstLine="840"/>
        <w:rPr>
          <w:rFonts w:ascii="Times New Roman" w:eastAsia="黑体" w:hAnsi="Times New Roman" w:cs="Times New Roman"/>
          <w:szCs w:val="21"/>
        </w:rPr>
      </w:pPr>
      <w:r>
        <w:rPr>
          <w:rFonts w:ascii="Times New Roman" w:eastAsia="宋体" w:hAnsi="Times New Roman" w:cs="Times New Roman"/>
          <w:szCs w:val="21"/>
        </w:rPr>
        <w:t>播种量（</w:t>
      </w:r>
      <w:r>
        <w:rPr>
          <w:rFonts w:ascii="Times New Roman" w:eastAsia="宋体" w:hAnsi="Times New Roman" w:cs="Times New Roman"/>
          <w:szCs w:val="21"/>
        </w:rPr>
        <w:t>kg/</w:t>
      </w:r>
      <w:r>
        <w:rPr>
          <w:rFonts w:ascii="Times New Roman" w:eastAsia="宋体" w:hAnsi="Times New Roman" w:cs="Times New Roman"/>
          <w:szCs w:val="21"/>
        </w:rPr>
        <w:t>亩）</w:t>
      </w:r>
      <w:r>
        <w:rPr>
          <w:rFonts w:ascii="Times New Roman" w:eastAsia="黑体" w:hAnsi="Times New Roman" w:cs="Times New Roman"/>
          <w:szCs w:val="21"/>
        </w:rPr>
        <w:t xml:space="preserve">=  </w:t>
      </w:r>
    </w:p>
    <w:p w14:paraId="52571895" w14:textId="77777777" w:rsidR="003308D8" w:rsidRDefault="003308D8">
      <w:pPr>
        <w:pStyle w:val="1"/>
        <w:spacing w:beforeLines="50" w:before="156" w:afterLines="50" w:after="156" w:line="400" w:lineRule="atLeast"/>
        <w:ind w:firstLineChars="0" w:firstLine="0"/>
        <w:contextualSpacing/>
        <w:rPr>
          <w:rFonts w:eastAsia="黑体"/>
        </w:rPr>
      </w:pPr>
    </w:p>
    <w:p w14:paraId="7256F733"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5.4 </w:t>
      </w:r>
      <w:r>
        <w:rPr>
          <w:rFonts w:eastAsia="黑体"/>
        </w:rPr>
        <w:t>播种方式</w:t>
      </w:r>
    </w:p>
    <w:p w14:paraId="0D564F06" w14:textId="77777777" w:rsidR="003308D8" w:rsidRDefault="00CD422D">
      <w:pPr>
        <w:pStyle w:val="1"/>
        <w:spacing w:beforeLines="50" w:before="156" w:afterLines="50" w:after="156" w:line="400" w:lineRule="atLeast"/>
        <w:ind w:firstLineChars="0" w:firstLine="0"/>
        <w:contextualSpacing/>
      </w:pPr>
      <w:r>
        <w:t xml:space="preserve">    </w:t>
      </w:r>
      <w:r>
        <w:t>条播</w:t>
      </w:r>
      <w:r>
        <w:rPr>
          <w:rFonts w:hint="eastAsia"/>
        </w:rPr>
        <w:t>，</w:t>
      </w:r>
      <w:r>
        <w:t>行距</w:t>
      </w:r>
      <w:r>
        <w:t>12 cm</w:t>
      </w:r>
      <w:r>
        <w:t>～</w:t>
      </w:r>
      <w:r>
        <w:t>15 cm</w:t>
      </w:r>
      <w:r>
        <w:t>，种肥分离；施肥深度</w:t>
      </w:r>
      <w:r>
        <w:t>8 cm</w:t>
      </w:r>
      <w:r>
        <w:t>～</w:t>
      </w:r>
      <w:r>
        <w:t>10 cm</w:t>
      </w:r>
      <w:r>
        <w:t>。</w:t>
      </w:r>
    </w:p>
    <w:p w14:paraId="43225772"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5.5 </w:t>
      </w:r>
      <w:r>
        <w:rPr>
          <w:rFonts w:eastAsia="黑体"/>
        </w:rPr>
        <w:t>播种质量</w:t>
      </w:r>
    </w:p>
    <w:p w14:paraId="17818815" w14:textId="77777777" w:rsidR="003308D8" w:rsidRDefault="00CD422D">
      <w:pPr>
        <w:tabs>
          <w:tab w:val="left" w:pos="2987"/>
        </w:tabs>
        <w:spacing w:line="360" w:lineRule="auto"/>
        <w:ind w:firstLineChars="200" w:firstLine="420"/>
        <w:rPr>
          <w:rFonts w:ascii="Times New Roman" w:hAnsi="Times New Roman" w:cs="Times New Roman"/>
          <w:szCs w:val="21"/>
        </w:rPr>
      </w:pPr>
      <w:r>
        <w:rPr>
          <w:rFonts w:ascii="Times New Roman" w:hAnsi="Times New Roman" w:cs="Times New Roman"/>
          <w:szCs w:val="21"/>
        </w:rPr>
        <w:t>落种均匀、</w:t>
      </w:r>
      <w:proofErr w:type="gramStart"/>
      <w:r>
        <w:rPr>
          <w:rFonts w:ascii="Times New Roman" w:hAnsi="Times New Roman" w:cs="Times New Roman"/>
          <w:szCs w:val="21"/>
        </w:rPr>
        <w:t>不</w:t>
      </w:r>
      <w:proofErr w:type="gramEnd"/>
      <w:r>
        <w:rPr>
          <w:rFonts w:ascii="Times New Roman" w:hAnsi="Times New Roman" w:cs="Times New Roman"/>
          <w:szCs w:val="21"/>
        </w:rPr>
        <w:t>重播、不漏播，播种深度和覆土厚度均匀一致；播种后随即镇压。</w:t>
      </w:r>
    </w:p>
    <w:p w14:paraId="5F4E5509" w14:textId="77777777" w:rsidR="003308D8" w:rsidRDefault="00CD422D">
      <w:pPr>
        <w:pStyle w:val="1"/>
        <w:spacing w:before="156" w:afterLines="50" w:after="156" w:line="400" w:lineRule="atLeast"/>
        <w:ind w:firstLineChars="0" w:firstLine="0"/>
        <w:contextualSpacing/>
        <w:rPr>
          <w:rFonts w:eastAsia="黑体"/>
        </w:rPr>
      </w:pPr>
      <w:r>
        <w:rPr>
          <w:rFonts w:eastAsia="黑体"/>
        </w:rPr>
        <w:t xml:space="preserve">5.6 </w:t>
      </w:r>
      <w:r>
        <w:rPr>
          <w:rFonts w:eastAsia="黑体"/>
        </w:rPr>
        <w:t>播种深度</w:t>
      </w:r>
    </w:p>
    <w:p w14:paraId="5B211814" w14:textId="77777777" w:rsidR="003308D8" w:rsidRDefault="00CD422D">
      <w:pPr>
        <w:pStyle w:val="1"/>
        <w:spacing w:beforeLines="50" w:before="156" w:afterLines="50" w:after="156" w:line="400" w:lineRule="atLeast"/>
        <w:ind w:firstLineChars="0"/>
        <w:contextualSpacing/>
      </w:pPr>
      <w:r>
        <w:t>镇压后</w:t>
      </w:r>
      <w:r>
        <w:rPr>
          <w:rFonts w:hint="eastAsia"/>
        </w:rPr>
        <w:t>，</w:t>
      </w:r>
      <w:r>
        <w:t>土层内的种子距离地表</w:t>
      </w:r>
      <w:r>
        <w:t>3 cm</w:t>
      </w:r>
      <w:r>
        <w:t>～</w:t>
      </w:r>
      <w:r>
        <w:t>5 cm</w:t>
      </w:r>
      <w:r>
        <w:t>。</w:t>
      </w:r>
    </w:p>
    <w:p w14:paraId="1FA5A0FE" w14:textId="77777777" w:rsidR="003308D8" w:rsidRDefault="00CD422D">
      <w:pPr>
        <w:pStyle w:val="1"/>
        <w:spacing w:beforeLines="100" w:before="312" w:afterLines="100" w:after="312" w:line="400" w:lineRule="atLeast"/>
        <w:ind w:firstLineChars="0" w:firstLine="0"/>
        <w:contextualSpacing/>
        <w:rPr>
          <w:rFonts w:eastAsia="黑体"/>
        </w:rPr>
      </w:pPr>
      <w:r>
        <w:rPr>
          <w:rFonts w:eastAsia="黑体"/>
        </w:rPr>
        <w:t xml:space="preserve">6 </w:t>
      </w:r>
      <w:r>
        <w:rPr>
          <w:rFonts w:eastAsia="黑体"/>
        </w:rPr>
        <w:t>田间管理</w:t>
      </w:r>
    </w:p>
    <w:p w14:paraId="301DEF11"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6.1</w:t>
      </w:r>
      <w:r>
        <w:rPr>
          <w:rFonts w:eastAsia="黑体"/>
        </w:rPr>
        <w:t>苗期管理</w:t>
      </w:r>
    </w:p>
    <w:p w14:paraId="07691AE6" w14:textId="4CF18FEA" w:rsidR="003308D8" w:rsidRDefault="00CD422D">
      <w:pPr>
        <w:pStyle w:val="1"/>
        <w:spacing w:beforeLines="50" w:before="156" w:afterLines="50" w:after="156" w:line="400" w:lineRule="atLeast"/>
        <w:ind w:firstLineChars="0"/>
        <w:contextualSpacing/>
      </w:pPr>
      <w:r>
        <w:t>出苗前</w:t>
      </w:r>
      <w:r>
        <w:rPr>
          <w:rFonts w:hint="eastAsia"/>
        </w:rPr>
        <w:t>，</w:t>
      </w:r>
      <w:r>
        <w:t>如遇短期降水造成表层土壤板结，应采取耙</w:t>
      </w:r>
      <w:proofErr w:type="gramStart"/>
      <w:r>
        <w:t>耢</w:t>
      </w:r>
      <w:proofErr w:type="gramEnd"/>
      <w:r>
        <w:t>措施。</w:t>
      </w:r>
      <w:r>
        <w:rPr>
          <w:rFonts w:hint="eastAsia"/>
        </w:rPr>
        <w:t>“</w:t>
      </w:r>
      <w:r>
        <w:t>三叶一心</w:t>
      </w:r>
      <w:r>
        <w:rPr>
          <w:rFonts w:hint="eastAsia"/>
        </w:rPr>
        <w:t>”</w:t>
      </w:r>
      <w:r>
        <w:t>期</w:t>
      </w:r>
      <w:r>
        <w:rPr>
          <w:rFonts w:hint="eastAsia"/>
        </w:rPr>
        <w:t>，</w:t>
      </w:r>
      <w:r>
        <w:t>可视苗情长势</w:t>
      </w:r>
      <w:r>
        <w:rPr>
          <w:rFonts w:hint="eastAsia"/>
        </w:rPr>
        <w:t>，</w:t>
      </w:r>
      <w:r>
        <w:t>采取镇压作业（</w:t>
      </w:r>
      <w:r>
        <w:rPr>
          <w:rFonts w:hint="eastAsia"/>
        </w:rPr>
        <w:t>“</w:t>
      </w:r>
      <w:r>
        <w:t>压青苗</w:t>
      </w:r>
      <w:r>
        <w:rPr>
          <w:rFonts w:hint="eastAsia"/>
        </w:rPr>
        <w:t>”</w:t>
      </w:r>
      <w:r>
        <w:t>）。</w:t>
      </w:r>
    </w:p>
    <w:p w14:paraId="6639941D"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 xml:space="preserve">6.2 </w:t>
      </w:r>
      <w:r>
        <w:rPr>
          <w:rFonts w:eastAsia="黑体"/>
        </w:rPr>
        <w:t>灌溉</w:t>
      </w:r>
    </w:p>
    <w:p w14:paraId="49F3FCF8" w14:textId="69217384" w:rsidR="003308D8" w:rsidRDefault="00CD422D">
      <w:pPr>
        <w:pStyle w:val="1"/>
        <w:spacing w:beforeLines="50" w:before="156" w:afterLines="50" w:after="156" w:line="400" w:lineRule="atLeast"/>
        <w:ind w:firstLineChars="0"/>
        <w:contextualSpacing/>
        <w:rPr>
          <w:rFonts w:eastAsia="黑体"/>
        </w:rPr>
      </w:pPr>
      <w:r>
        <w:lastRenderedPageBreak/>
        <w:t>在</w:t>
      </w:r>
      <w:r>
        <w:rPr>
          <w:rFonts w:hint="eastAsia"/>
        </w:rPr>
        <w:t>“</w:t>
      </w:r>
      <w:r>
        <w:t>三叶期</w:t>
      </w:r>
      <w:r>
        <w:rPr>
          <w:rFonts w:hint="eastAsia"/>
        </w:rPr>
        <w:t>”“</w:t>
      </w:r>
      <w:r>
        <w:t>拔节期</w:t>
      </w:r>
      <w:r>
        <w:rPr>
          <w:rFonts w:hint="eastAsia"/>
        </w:rPr>
        <w:t>”</w:t>
      </w:r>
      <w:r>
        <w:t>和</w:t>
      </w:r>
      <w:r>
        <w:rPr>
          <w:rFonts w:hint="eastAsia"/>
        </w:rPr>
        <w:t>“</w:t>
      </w:r>
      <w:r>
        <w:t>开花期</w:t>
      </w:r>
      <w:r>
        <w:rPr>
          <w:rFonts w:hint="eastAsia"/>
        </w:rPr>
        <w:t>”</w:t>
      </w:r>
      <w:r>
        <w:t>，如遇干旱，可以进行喷灌，灌溉量</w:t>
      </w:r>
      <w:r>
        <w:t>40 m</w:t>
      </w:r>
      <w:r>
        <w:rPr>
          <w:vertAlign w:val="superscript"/>
        </w:rPr>
        <w:t>3</w:t>
      </w:r>
      <w:r>
        <w:t>～</w:t>
      </w:r>
      <w:r>
        <w:t>50 m</w:t>
      </w:r>
      <w:r>
        <w:rPr>
          <w:vertAlign w:val="superscript"/>
        </w:rPr>
        <w:t>3</w:t>
      </w:r>
      <w:r>
        <w:t>/</w:t>
      </w:r>
      <w:r>
        <w:t>亩。</w:t>
      </w:r>
    </w:p>
    <w:p w14:paraId="303C872B" w14:textId="43597C6C" w:rsidR="003308D8" w:rsidRDefault="00CD422D">
      <w:pPr>
        <w:pStyle w:val="1"/>
        <w:spacing w:beforeLines="50" w:before="156" w:afterLines="50" w:after="156" w:line="400" w:lineRule="atLeast"/>
        <w:ind w:firstLineChars="0" w:firstLine="0"/>
        <w:contextualSpacing/>
        <w:rPr>
          <w:rFonts w:eastAsia="黑体"/>
        </w:rPr>
      </w:pPr>
      <w:r>
        <w:rPr>
          <w:rFonts w:eastAsia="黑体"/>
        </w:rPr>
        <w:t>6.3</w:t>
      </w:r>
      <w:r>
        <w:rPr>
          <w:rFonts w:eastAsia="黑体" w:hint="eastAsia"/>
        </w:rPr>
        <w:t xml:space="preserve"> </w:t>
      </w:r>
      <w:r>
        <w:rPr>
          <w:rFonts w:eastAsia="黑体" w:hint="eastAsia"/>
        </w:rPr>
        <w:t>追肥</w:t>
      </w:r>
    </w:p>
    <w:p w14:paraId="1D1A44A1" w14:textId="68FDE894" w:rsidR="003308D8" w:rsidRDefault="00CD422D">
      <w:pPr>
        <w:pStyle w:val="1"/>
        <w:spacing w:beforeLines="50" w:before="156" w:afterLines="100" w:after="312" w:line="400" w:lineRule="atLeast"/>
        <w:contextualSpacing/>
        <w:rPr>
          <w:color w:val="0070C0"/>
        </w:rPr>
      </w:pPr>
      <w:r>
        <w:rPr>
          <w:rFonts w:hint="eastAsia"/>
        </w:rPr>
        <w:t>肥料施用应符合</w:t>
      </w:r>
      <w:r>
        <w:t>NY/T 394</w:t>
      </w:r>
      <w:r>
        <w:rPr>
          <w:rFonts w:hint="eastAsia"/>
        </w:rPr>
        <w:t>的规定。</w:t>
      </w:r>
      <w:r>
        <w:t>拔节期</w:t>
      </w:r>
      <w:r>
        <w:rPr>
          <w:rFonts w:hint="eastAsia"/>
        </w:rPr>
        <w:t>，</w:t>
      </w:r>
      <w:r>
        <w:t>在降雨或灌溉之前追施尿素</w:t>
      </w:r>
      <w:r>
        <w:t>6 kg</w:t>
      </w:r>
      <w:r>
        <w:t>～</w:t>
      </w:r>
      <w:r>
        <w:t>8 kg/</w:t>
      </w:r>
      <w:r>
        <w:rPr>
          <w:rFonts w:hint="eastAsia"/>
        </w:rPr>
        <w:t>亩</w:t>
      </w:r>
      <w:r>
        <w:t>。</w:t>
      </w:r>
    </w:p>
    <w:p w14:paraId="13C79D52" w14:textId="77777777" w:rsidR="003308D8" w:rsidRDefault="00CD422D">
      <w:pPr>
        <w:pStyle w:val="1"/>
        <w:spacing w:beforeLines="50" w:before="156" w:afterLines="50" w:after="156" w:line="400" w:lineRule="atLeast"/>
        <w:ind w:firstLineChars="0" w:firstLine="0"/>
        <w:contextualSpacing/>
        <w:rPr>
          <w:rFonts w:eastAsia="黑体"/>
        </w:rPr>
      </w:pPr>
      <w:r>
        <w:rPr>
          <w:rFonts w:eastAsia="黑体"/>
        </w:rPr>
        <w:t>6.4</w:t>
      </w:r>
      <w:r>
        <w:rPr>
          <w:rFonts w:eastAsia="黑体"/>
        </w:rPr>
        <w:t>病虫草害防治</w:t>
      </w:r>
    </w:p>
    <w:p w14:paraId="6BEB1B8B" w14:textId="77777777" w:rsidR="003308D8" w:rsidRDefault="00CD422D">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 xml:space="preserve">6.4.1 </w:t>
      </w:r>
      <w:r>
        <w:rPr>
          <w:rFonts w:ascii="Times New Roman" w:eastAsia="黑体" w:hAnsi="Times New Roman" w:cs="Times New Roman"/>
          <w:szCs w:val="21"/>
        </w:rPr>
        <w:t>防治原则</w:t>
      </w:r>
    </w:p>
    <w:p w14:paraId="358C8BA6" w14:textId="77777777" w:rsidR="003308D8" w:rsidRDefault="00CD422D">
      <w:pPr>
        <w:spacing w:line="400" w:lineRule="atLeast"/>
        <w:ind w:firstLineChars="200" w:firstLine="420"/>
        <w:contextualSpacing/>
        <w:rPr>
          <w:rFonts w:ascii="Times New Roman" w:hAnsi="Times New Roman" w:cs="Times New Roman"/>
          <w:szCs w:val="21"/>
        </w:rPr>
      </w:pPr>
      <w:r>
        <w:rPr>
          <w:rFonts w:ascii="Times New Roman" w:eastAsia="宋体" w:hAnsi="Times New Roman" w:cs="Times New Roman"/>
          <w:szCs w:val="21"/>
        </w:rPr>
        <w:t>预防为主，综合</w:t>
      </w:r>
      <w:r>
        <w:rPr>
          <w:rFonts w:ascii="Times New Roman" w:eastAsia="宋体" w:hAnsi="Times New Roman" w:cs="Times New Roman" w:hint="eastAsia"/>
          <w:szCs w:val="21"/>
        </w:rPr>
        <w:t>防治</w:t>
      </w:r>
      <w:r>
        <w:rPr>
          <w:rFonts w:ascii="Times New Roman" w:eastAsia="宋体" w:hAnsi="Times New Roman" w:cs="Times New Roman"/>
          <w:szCs w:val="21"/>
        </w:rPr>
        <w:t>。</w:t>
      </w:r>
      <w:r>
        <w:rPr>
          <w:rFonts w:hint="eastAsia"/>
        </w:rPr>
        <w:t>以保持和优化农业生态系统为基础；优先采用农业措施；尽量利用物理和生物措施；必要</w:t>
      </w:r>
      <w:proofErr w:type="gramStart"/>
      <w:r>
        <w:rPr>
          <w:rFonts w:hint="eastAsia"/>
        </w:rPr>
        <w:t>时合理</w:t>
      </w:r>
      <w:proofErr w:type="gramEnd"/>
      <w:r>
        <w:rPr>
          <w:rFonts w:hint="eastAsia"/>
        </w:rPr>
        <w:t>使用低风险农药。</w:t>
      </w:r>
    </w:p>
    <w:p w14:paraId="6BD6255C" w14:textId="77777777" w:rsidR="003308D8" w:rsidRDefault="00CD422D">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6.4.2</w:t>
      </w:r>
      <w:r>
        <w:rPr>
          <w:rFonts w:ascii="Times New Roman" w:eastAsia="黑体" w:hAnsi="Times New Roman" w:cs="Times New Roman"/>
          <w:szCs w:val="21"/>
        </w:rPr>
        <w:t>常见病虫草害</w:t>
      </w:r>
    </w:p>
    <w:p w14:paraId="11643442" w14:textId="2A5347E4" w:rsidR="003308D8" w:rsidRDefault="00CD422D">
      <w:pPr>
        <w:spacing w:line="400" w:lineRule="atLeast"/>
        <w:ind w:firstLineChars="200" w:firstLine="420"/>
        <w:contextualSpacing/>
        <w:rPr>
          <w:rFonts w:ascii="Times New Roman" w:eastAsia="黑体" w:hAnsi="Times New Roman" w:cs="Times New Roman"/>
          <w:szCs w:val="21"/>
        </w:rPr>
      </w:pPr>
      <w:r>
        <w:rPr>
          <w:rFonts w:ascii="Times New Roman" w:eastAsia="宋体" w:hAnsi="Times New Roman" w:cs="Times New Roman"/>
          <w:szCs w:val="21"/>
        </w:rPr>
        <w:t>病害有坚黑穗病、散黑穗病</w:t>
      </w:r>
      <w:r>
        <w:rPr>
          <w:rFonts w:ascii="Times New Roman" w:eastAsia="宋体" w:hAnsi="Times New Roman" w:cs="Times New Roman" w:hint="eastAsia"/>
          <w:szCs w:val="21"/>
        </w:rPr>
        <w:t>、纹枯</w:t>
      </w:r>
      <w:r>
        <w:rPr>
          <w:rFonts w:ascii="Times New Roman" w:eastAsia="宋体" w:hAnsi="Times New Roman" w:cs="Times New Roman"/>
          <w:szCs w:val="21"/>
        </w:rPr>
        <w:t>病</w:t>
      </w:r>
      <w:r>
        <w:rPr>
          <w:rFonts w:ascii="Times New Roman" w:eastAsia="宋体" w:hAnsi="Times New Roman" w:cs="Times New Roman" w:hint="eastAsia"/>
          <w:szCs w:val="21"/>
        </w:rPr>
        <w:t>、叶斑病和锈病等；</w:t>
      </w:r>
      <w:r>
        <w:rPr>
          <w:rFonts w:ascii="Times New Roman" w:eastAsia="宋体" w:hAnsi="Times New Roman" w:cs="Times New Roman"/>
          <w:szCs w:val="21"/>
        </w:rPr>
        <w:t>虫害</w:t>
      </w:r>
      <w:r>
        <w:rPr>
          <w:rFonts w:ascii="Times New Roman" w:eastAsia="宋体" w:hAnsi="Times New Roman" w:cs="Times New Roman" w:hint="eastAsia"/>
          <w:szCs w:val="21"/>
        </w:rPr>
        <w:t>有</w:t>
      </w:r>
      <w:r>
        <w:rPr>
          <w:rFonts w:ascii="Times New Roman" w:eastAsia="宋体" w:hAnsi="Times New Roman" w:cs="Times New Roman"/>
          <w:szCs w:val="21"/>
        </w:rPr>
        <w:t>蛴螬、金针虫</w:t>
      </w:r>
      <w:r>
        <w:rPr>
          <w:rFonts w:ascii="Times New Roman" w:eastAsia="宋体" w:hAnsi="Times New Roman" w:cs="Times New Roman" w:hint="eastAsia"/>
          <w:szCs w:val="21"/>
        </w:rPr>
        <w:t>、</w:t>
      </w:r>
      <w:r>
        <w:rPr>
          <w:rFonts w:ascii="Times New Roman" w:eastAsia="宋体" w:hAnsi="Times New Roman" w:cs="Times New Roman"/>
          <w:szCs w:val="21"/>
        </w:rPr>
        <w:t>蚜虫、土蝗、黏虫</w:t>
      </w:r>
      <w:r>
        <w:rPr>
          <w:rFonts w:ascii="Times New Roman" w:eastAsia="宋体" w:hAnsi="Times New Roman" w:cs="Times New Roman" w:hint="eastAsia"/>
          <w:szCs w:val="21"/>
        </w:rPr>
        <w:t>等；</w:t>
      </w:r>
      <w:r>
        <w:rPr>
          <w:rFonts w:ascii="Times New Roman" w:eastAsia="宋体" w:hAnsi="Times New Roman" w:cs="Times New Roman"/>
          <w:szCs w:val="21"/>
        </w:rPr>
        <w:t>杂草</w:t>
      </w:r>
      <w:r>
        <w:rPr>
          <w:rFonts w:ascii="Times New Roman" w:eastAsia="宋体" w:hAnsi="Times New Roman" w:cs="Times New Roman" w:hint="eastAsia"/>
          <w:szCs w:val="21"/>
        </w:rPr>
        <w:t>有</w:t>
      </w:r>
      <w:proofErr w:type="gramStart"/>
      <w:r>
        <w:rPr>
          <w:rFonts w:ascii="Times New Roman" w:eastAsia="宋体" w:hAnsi="Times New Roman" w:cs="Times New Roman"/>
          <w:szCs w:val="21"/>
        </w:rPr>
        <w:t>藜</w:t>
      </w:r>
      <w:proofErr w:type="gramEnd"/>
      <w:r>
        <w:rPr>
          <w:rFonts w:ascii="Times New Roman" w:eastAsia="宋体" w:hAnsi="Times New Roman" w:cs="Times New Roman"/>
          <w:szCs w:val="21"/>
        </w:rPr>
        <w:t>、反枝</w:t>
      </w:r>
      <w:proofErr w:type="gramStart"/>
      <w:r>
        <w:rPr>
          <w:rFonts w:ascii="Times New Roman" w:eastAsia="宋体" w:hAnsi="Times New Roman" w:cs="Times New Roman"/>
          <w:szCs w:val="21"/>
        </w:rPr>
        <w:t>苋</w:t>
      </w:r>
      <w:proofErr w:type="gramEnd"/>
      <w:r>
        <w:rPr>
          <w:rFonts w:ascii="Times New Roman" w:eastAsia="宋体" w:hAnsi="Times New Roman" w:cs="Times New Roman"/>
          <w:szCs w:val="21"/>
        </w:rPr>
        <w:t>、卷茎</w:t>
      </w:r>
      <w:proofErr w:type="gramStart"/>
      <w:r>
        <w:rPr>
          <w:rFonts w:ascii="Times New Roman" w:eastAsia="宋体" w:hAnsi="Times New Roman" w:cs="Times New Roman"/>
          <w:szCs w:val="21"/>
        </w:rPr>
        <w:t>蓼</w:t>
      </w:r>
      <w:proofErr w:type="gramEnd"/>
      <w:r>
        <w:rPr>
          <w:rFonts w:ascii="Times New Roman" w:eastAsia="宋体" w:hAnsi="Times New Roman" w:cs="Times New Roman"/>
          <w:szCs w:val="21"/>
        </w:rPr>
        <w:t>、</w:t>
      </w:r>
      <w:r>
        <w:rPr>
          <w:rFonts w:ascii="Times New Roman" w:eastAsia="宋体" w:hAnsi="Times New Roman" w:cs="Times New Roman"/>
        </w:rPr>
        <w:t>刺儿菜和酸模叶</w:t>
      </w:r>
      <w:proofErr w:type="gramStart"/>
      <w:r>
        <w:rPr>
          <w:rFonts w:ascii="Times New Roman" w:eastAsia="宋体" w:hAnsi="Times New Roman" w:cs="Times New Roman"/>
        </w:rPr>
        <w:t>蓼</w:t>
      </w:r>
      <w:proofErr w:type="gramEnd"/>
      <w:r>
        <w:rPr>
          <w:rFonts w:ascii="Times New Roman" w:eastAsia="宋体" w:hAnsi="Times New Roman" w:cs="Times New Roman" w:hint="eastAsia"/>
        </w:rPr>
        <w:t>等阔叶杂草，</w:t>
      </w:r>
      <w:r>
        <w:rPr>
          <w:rFonts w:ascii="Times New Roman" w:eastAsia="宋体" w:hAnsi="Times New Roman" w:cs="Times New Roman"/>
          <w:szCs w:val="21"/>
        </w:rPr>
        <w:t>稗草、莠、野燕麦、雀麦</w:t>
      </w:r>
      <w:r>
        <w:rPr>
          <w:rFonts w:ascii="Times New Roman" w:eastAsia="宋体" w:hAnsi="Times New Roman" w:cs="Times New Roman" w:hint="eastAsia"/>
          <w:szCs w:val="21"/>
        </w:rPr>
        <w:t>等禾本科杂草</w:t>
      </w:r>
      <w:r>
        <w:rPr>
          <w:rFonts w:ascii="Times New Roman" w:eastAsia="宋体" w:hAnsi="Times New Roman" w:cs="Times New Roman"/>
          <w:szCs w:val="21"/>
        </w:rPr>
        <w:t>。</w:t>
      </w:r>
    </w:p>
    <w:p w14:paraId="4C3588F0" w14:textId="77777777" w:rsidR="003308D8" w:rsidRDefault="00CD422D">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6.4.3</w:t>
      </w:r>
      <w:r>
        <w:rPr>
          <w:rFonts w:ascii="Times New Roman" w:eastAsia="黑体" w:hAnsi="Times New Roman" w:cs="Times New Roman"/>
          <w:szCs w:val="21"/>
        </w:rPr>
        <w:t>防治措施</w:t>
      </w:r>
    </w:p>
    <w:p w14:paraId="3CD34B89" w14:textId="77777777" w:rsidR="003308D8" w:rsidRDefault="00CD422D">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6.4.3.1</w:t>
      </w:r>
      <w:r>
        <w:rPr>
          <w:rFonts w:ascii="Times New Roman" w:eastAsia="黑体" w:hAnsi="Times New Roman" w:cs="Times New Roman"/>
          <w:szCs w:val="21"/>
        </w:rPr>
        <w:t>农业防治</w:t>
      </w:r>
    </w:p>
    <w:p w14:paraId="11059346" w14:textId="07E7802F" w:rsidR="003308D8" w:rsidRDefault="00CD422D">
      <w:pPr>
        <w:spacing w:line="400" w:lineRule="atLeast"/>
        <w:ind w:firstLine="435"/>
        <w:contextualSpacing/>
        <w:rPr>
          <w:rFonts w:ascii="Times New Roman" w:eastAsia="宋体" w:hAnsi="Times New Roman" w:cs="Times New Roman"/>
          <w:szCs w:val="21"/>
        </w:rPr>
      </w:pPr>
      <w:r>
        <w:rPr>
          <w:rFonts w:ascii="Times New Roman" w:eastAsia="宋体" w:hAnsi="Times New Roman" w:cs="Times New Roman"/>
          <w:szCs w:val="21"/>
        </w:rPr>
        <w:t>对于病害</w:t>
      </w:r>
      <w:r>
        <w:rPr>
          <w:rFonts w:ascii="Times New Roman" w:eastAsia="宋体" w:hAnsi="Times New Roman" w:cs="Times New Roman" w:hint="eastAsia"/>
          <w:szCs w:val="21"/>
        </w:rPr>
        <w:t>的</w:t>
      </w:r>
      <w:r>
        <w:rPr>
          <w:rFonts w:ascii="Times New Roman" w:eastAsia="宋体" w:hAnsi="Times New Roman" w:cs="Times New Roman"/>
          <w:szCs w:val="21"/>
        </w:rPr>
        <w:t>防治，</w:t>
      </w:r>
      <w:r>
        <w:rPr>
          <w:rFonts w:ascii="Times New Roman" w:eastAsia="宋体" w:hAnsi="Times New Roman" w:cs="Times New Roman" w:hint="eastAsia"/>
          <w:szCs w:val="21"/>
        </w:rPr>
        <w:t>采取</w:t>
      </w:r>
      <w:r>
        <w:rPr>
          <w:rFonts w:ascii="Times New Roman" w:eastAsia="宋体" w:hAnsi="Times New Roman" w:cs="Times New Roman"/>
          <w:szCs w:val="21"/>
        </w:rPr>
        <w:t>3</w:t>
      </w:r>
      <w:r>
        <w:rPr>
          <w:rFonts w:ascii="Times New Roman" w:eastAsia="宋体" w:hAnsi="Times New Roman" w:cs="Times New Roman"/>
          <w:szCs w:val="21"/>
        </w:rPr>
        <w:t>年以上轮作，施用充分腐熟的农家肥</w:t>
      </w:r>
      <w:r>
        <w:rPr>
          <w:rFonts w:ascii="Times New Roman" w:eastAsia="宋体" w:hAnsi="Times New Roman" w:cs="Times New Roman" w:hint="eastAsia"/>
          <w:szCs w:val="21"/>
        </w:rPr>
        <w:t>、</w:t>
      </w:r>
      <w:r>
        <w:rPr>
          <w:rFonts w:ascii="Times New Roman" w:eastAsia="宋体" w:hAnsi="Times New Roman" w:cs="Times New Roman"/>
          <w:szCs w:val="21"/>
        </w:rPr>
        <w:t>增施磷钾肥</w:t>
      </w:r>
      <w:r>
        <w:rPr>
          <w:rFonts w:ascii="Times New Roman" w:eastAsia="宋体" w:hAnsi="Times New Roman" w:cs="Times New Roman" w:hint="eastAsia"/>
          <w:szCs w:val="21"/>
        </w:rPr>
        <w:t>、</w:t>
      </w:r>
      <w:r>
        <w:rPr>
          <w:rFonts w:ascii="Times New Roman" w:eastAsia="宋体" w:hAnsi="Times New Roman" w:cs="Times New Roman"/>
          <w:szCs w:val="21"/>
        </w:rPr>
        <w:t>重施基肥</w:t>
      </w:r>
      <w:r>
        <w:rPr>
          <w:rFonts w:ascii="Times New Roman" w:eastAsia="宋体" w:hAnsi="Times New Roman" w:cs="Times New Roman" w:hint="eastAsia"/>
          <w:szCs w:val="21"/>
        </w:rPr>
        <w:t>，</w:t>
      </w:r>
      <w:r>
        <w:rPr>
          <w:rFonts w:ascii="Times New Roman" w:eastAsia="宋体" w:hAnsi="Times New Roman" w:cs="Times New Roman"/>
          <w:szCs w:val="21"/>
        </w:rPr>
        <w:t>选用抗病品种，合理密植</w:t>
      </w:r>
      <w:r>
        <w:rPr>
          <w:rFonts w:ascii="Times New Roman" w:eastAsia="宋体" w:hAnsi="Times New Roman" w:cs="Times New Roman" w:hint="eastAsia"/>
          <w:szCs w:val="21"/>
        </w:rPr>
        <w:t>，及时拔出病株等措施</w:t>
      </w:r>
      <w:r>
        <w:rPr>
          <w:rFonts w:ascii="Times New Roman" w:eastAsia="宋体" w:hAnsi="Times New Roman" w:cs="Times New Roman"/>
          <w:szCs w:val="21"/>
        </w:rPr>
        <w:t>。</w:t>
      </w:r>
    </w:p>
    <w:p w14:paraId="1DEFA95E" w14:textId="44C47DE2" w:rsidR="003308D8" w:rsidRDefault="00CD422D">
      <w:pPr>
        <w:spacing w:line="400" w:lineRule="atLeast"/>
        <w:ind w:firstLine="435"/>
        <w:contextualSpacing/>
        <w:rPr>
          <w:rFonts w:ascii="Times New Roman" w:hAnsi="Times New Roman" w:cs="Times New Roman"/>
        </w:rPr>
      </w:pPr>
      <w:r>
        <w:rPr>
          <w:rFonts w:ascii="Times New Roman" w:eastAsia="宋体" w:hAnsi="Times New Roman" w:cs="Times New Roman" w:hint="eastAsia"/>
          <w:szCs w:val="21"/>
        </w:rPr>
        <w:t>对</w:t>
      </w:r>
      <w:r>
        <w:rPr>
          <w:rFonts w:ascii="Times New Roman" w:eastAsia="宋体" w:hAnsi="Times New Roman" w:cs="Times New Roman"/>
          <w:szCs w:val="21"/>
        </w:rPr>
        <w:t>于虫害</w:t>
      </w:r>
      <w:r>
        <w:rPr>
          <w:rFonts w:ascii="Times New Roman" w:eastAsia="宋体" w:hAnsi="Times New Roman" w:cs="Times New Roman" w:hint="eastAsia"/>
          <w:szCs w:val="21"/>
        </w:rPr>
        <w:t>的</w:t>
      </w:r>
      <w:r>
        <w:rPr>
          <w:rFonts w:ascii="Times New Roman" w:eastAsia="宋体" w:hAnsi="Times New Roman" w:cs="Times New Roman"/>
          <w:szCs w:val="21"/>
        </w:rPr>
        <w:t>防治，</w:t>
      </w:r>
      <w:r>
        <w:rPr>
          <w:rFonts w:ascii="Times New Roman" w:hAnsi="Times New Roman" w:cs="Times New Roman"/>
        </w:rPr>
        <w:t>采取秋整地</w:t>
      </w:r>
      <w:r>
        <w:rPr>
          <w:rFonts w:ascii="Times New Roman" w:hAnsi="Times New Roman" w:cs="Times New Roman" w:hint="eastAsia"/>
        </w:rPr>
        <w:t>，</w:t>
      </w:r>
      <w:r>
        <w:rPr>
          <w:rFonts w:ascii="Times New Roman" w:hAnsi="Times New Roman" w:cs="Times New Roman"/>
        </w:rPr>
        <w:t>清除田间杂草</w:t>
      </w:r>
      <w:r>
        <w:rPr>
          <w:rFonts w:ascii="Times New Roman" w:hAnsi="Times New Roman" w:cs="Times New Roman" w:hint="eastAsia"/>
        </w:rPr>
        <w:t>等措施</w:t>
      </w:r>
      <w:r>
        <w:rPr>
          <w:rFonts w:ascii="Times New Roman" w:hAnsi="Times New Roman" w:cs="Times New Roman"/>
        </w:rPr>
        <w:t>。</w:t>
      </w:r>
    </w:p>
    <w:p w14:paraId="0E4132D3" w14:textId="2E9BFD76" w:rsidR="003308D8" w:rsidRDefault="00CD422D">
      <w:pPr>
        <w:spacing w:line="400" w:lineRule="atLeast"/>
        <w:ind w:firstLine="435"/>
        <w:contextualSpacing/>
        <w:rPr>
          <w:rFonts w:ascii="Times New Roman" w:eastAsia="宋体" w:hAnsi="Times New Roman" w:cs="Times New Roman"/>
          <w:szCs w:val="21"/>
        </w:rPr>
      </w:pPr>
      <w:r>
        <w:rPr>
          <w:rFonts w:ascii="Times New Roman" w:hAnsi="Times New Roman" w:cs="Times New Roman"/>
        </w:rPr>
        <w:t>对于草害的防治，采取适时早播</w:t>
      </w:r>
      <w:r>
        <w:rPr>
          <w:rFonts w:ascii="Times New Roman" w:hAnsi="Times New Roman" w:cs="Times New Roman" w:hint="eastAsia"/>
        </w:rPr>
        <w:t>，</w:t>
      </w:r>
      <w:r>
        <w:rPr>
          <w:rFonts w:ascii="Times New Roman" w:hAnsi="Times New Roman" w:cs="Times New Roman"/>
        </w:rPr>
        <w:t>缩小行距</w:t>
      </w:r>
      <w:r>
        <w:rPr>
          <w:rFonts w:ascii="Times New Roman" w:hAnsi="Times New Roman" w:cs="Times New Roman" w:hint="eastAsia"/>
        </w:rPr>
        <w:t>，</w:t>
      </w:r>
      <w:r>
        <w:rPr>
          <w:rFonts w:ascii="Times New Roman" w:hAnsi="Times New Roman" w:cs="Times New Roman"/>
        </w:rPr>
        <w:t>增加播种均匀度</w:t>
      </w:r>
      <w:r>
        <w:rPr>
          <w:rFonts w:ascii="Times New Roman" w:hAnsi="Times New Roman" w:cs="Times New Roman" w:hint="eastAsia"/>
        </w:rPr>
        <w:t>等措施</w:t>
      </w:r>
      <w:r>
        <w:rPr>
          <w:rFonts w:ascii="Times New Roman" w:hAnsi="Times New Roman" w:cs="Times New Roman"/>
        </w:rPr>
        <w:t>。</w:t>
      </w:r>
    </w:p>
    <w:p w14:paraId="76477A8D" w14:textId="77777777" w:rsidR="003308D8" w:rsidRDefault="00CD422D">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6.4.3.2</w:t>
      </w:r>
      <w:r>
        <w:rPr>
          <w:rFonts w:ascii="Times New Roman" w:eastAsia="黑体" w:hAnsi="Times New Roman" w:cs="Times New Roman"/>
          <w:szCs w:val="21"/>
        </w:rPr>
        <w:t>物理防治</w:t>
      </w:r>
    </w:p>
    <w:p w14:paraId="3071B028" w14:textId="61FED4D1" w:rsidR="003308D8" w:rsidRDefault="00CD422D">
      <w:pPr>
        <w:spacing w:line="400" w:lineRule="atLeast"/>
        <w:ind w:firstLine="435"/>
        <w:contextualSpacing/>
        <w:rPr>
          <w:rFonts w:ascii="Times New Roman" w:eastAsia="宋体" w:hAnsi="Times New Roman" w:cs="Times New Roman"/>
          <w:szCs w:val="21"/>
        </w:rPr>
      </w:pPr>
      <w:r>
        <w:rPr>
          <w:rFonts w:ascii="Times New Roman" w:eastAsia="宋体" w:hAnsi="Times New Roman" w:cs="Times New Roman" w:hint="eastAsia"/>
          <w:szCs w:val="21"/>
        </w:rPr>
        <w:t>虫害</w:t>
      </w:r>
      <w:r>
        <w:rPr>
          <w:rFonts w:ascii="Times New Roman" w:eastAsia="宋体" w:hAnsi="Times New Roman" w:cs="Times New Roman"/>
          <w:szCs w:val="21"/>
        </w:rPr>
        <w:t>发生期在田间悬挂</w:t>
      </w:r>
      <w:r>
        <w:rPr>
          <w:rFonts w:ascii="Times New Roman" w:eastAsia="宋体" w:hAnsi="Times New Roman" w:cs="Times New Roman"/>
          <w:szCs w:val="21"/>
        </w:rPr>
        <w:t xml:space="preserve">30 cm × 20 cm </w:t>
      </w:r>
      <w:r>
        <w:rPr>
          <w:rFonts w:ascii="Times New Roman" w:eastAsia="宋体" w:hAnsi="Times New Roman" w:cs="Times New Roman"/>
          <w:szCs w:val="21"/>
        </w:rPr>
        <w:t>黄色粘虫板</w:t>
      </w:r>
      <w:r>
        <w:rPr>
          <w:rFonts w:ascii="Times New Roman" w:eastAsia="宋体" w:hAnsi="Times New Roman" w:cs="Times New Roman"/>
          <w:szCs w:val="21"/>
        </w:rPr>
        <w:t>30</w:t>
      </w:r>
      <w:r>
        <w:rPr>
          <w:rFonts w:ascii="Times New Roman" w:eastAsia="宋体" w:hAnsi="Times New Roman" w:cs="Times New Roman"/>
          <w:szCs w:val="21"/>
        </w:rPr>
        <w:t>块</w:t>
      </w:r>
      <w:r>
        <w:rPr>
          <w:rFonts w:ascii="Times New Roman" w:hAnsi="Times New Roman" w:cs="Times New Roman"/>
        </w:rPr>
        <w:t>～</w:t>
      </w:r>
      <w:r>
        <w:rPr>
          <w:rFonts w:ascii="Times New Roman" w:eastAsia="宋体" w:hAnsi="Times New Roman" w:cs="Times New Roman"/>
          <w:szCs w:val="21"/>
        </w:rPr>
        <w:t>40</w:t>
      </w:r>
      <w:r>
        <w:rPr>
          <w:rFonts w:ascii="Times New Roman" w:eastAsia="宋体" w:hAnsi="Times New Roman" w:cs="Times New Roman"/>
          <w:szCs w:val="21"/>
        </w:rPr>
        <w:t>块</w:t>
      </w:r>
      <w:r>
        <w:rPr>
          <w:rFonts w:ascii="Times New Roman" w:eastAsia="宋体" w:hAnsi="Times New Roman" w:cs="Times New Roman"/>
          <w:szCs w:val="21"/>
        </w:rPr>
        <w:t>/</w:t>
      </w:r>
      <w:r>
        <w:rPr>
          <w:rFonts w:ascii="Times New Roman" w:eastAsia="宋体" w:hAnsi="Times New Roman" w:cs="Times New Roman"/>
          <w:szCs w:val="21"/>
        </w:rPr>
        <w:t>亩</w:t>
      </w:r>
      <w:r>
        <w:rPr>
          <w:rFonts w:ascii="Times New Roman" w:eastAsia="宋体" w:hAnsi="Times New Roman" w:cs="Times New Roman" w:hint="eastAsia"/>
          <w:szCs w:val="21"/>
        </w:rPr>
        <w:t>诱杀蚜虫；</w:t>
      </w:r>
      <w:r>
        <w:rPr>
          <w:rFonts w:ascii="Times New Roman"/>
          <w:color w:val="000000"/>
          <w:szCs w:val="21"/>
        </w:rPr>
        <w:t>应</w:t>
      </w:r>
      <w:r>
        <w:rPr>
          <w:rFonts w:ascii="Times New Roman" w:hAnsi="Times New Roman" w:hint="eastAsia"/>
          <w:color w:val="000000"/>
          <w:szCs w:val="21"/>
        </w:rPr>
        <w:t>用糖醋液、杀虫灯诱杀</w:t>
      </w:r>
      <w:r>
        <w:rPr>
          <w:rFonts w:ascii="Times New Roman" w:eastAsia="宋体" w:hAnsi="Times New Roman" w:cs="Times New Roman"/>
          <w:szCs w:val="21"/>
        </w:rPr>
        <w:t>黏虫</w:t>
      </w:r>
      <w:r>
        <w:rPr>
          <w:rFonts w:ascii="Times New Roman" w:hAnsi="Times New Roman" w:hint="eastAsia"/>
          <w:color w:val="000000"/>
          <w:szCs w:val="21"/>
        </w:rPr>
        <w:t>成虫及地下害虫成虫</w:t>
      </w:r>
      <w:r>
        <w:rPr>
          <w:rFonts w:ascii="Times New Roman" w:eastAsia="宋体" w:hAnsi="Times New Roman" w:cs="Times New Roman"/>
          <w:szCs w:val="21"/>
        </w:rPr>
        <w:t>。</w:t>
      </w:r>
    </w:p>
    <w:p w14:paraId="147FBBDC" w14:textId="77777777" w:rsidR="003308D8" w:rsidRDefault="00CD422D">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6.4.3.3</w:t>
      </w:r>
      <w:r>
        <w:rPr>
          <w:rFonts w:ascii="Times New Roman" w:eastAsia="黑体" w:hAnsi="Times New Roman" w:cs="Times New Roman"/>
          <w:szCs w:val="21"/>
        </w:rPr>
        <w:t>生物防治</w:t>
      </w:r>
    </w:p>
    <w:p w14:paraId="0356ABC9" w14:textId="77777777" w:rsidR="003308D8" w:rsidRDefault="00CD422D">
      <w:pPr>
        <w:spacing w:line="400" w:lineRule="exact"/>
        <w:ind w:firstLineChars="200" w:firstLine="420"/>
        <w:rPr>
          <w:rFonts w:ascii="Times New Roman" w:hAnsi="Times New Roman" w:cs="Times New Roman"/>
          <w:kern w:val="0"/>
          <w:szCs w:val="21"/>
        </w:rPr>
      </w:pPr>
      <w:r>
        <w:rPr>
          <w:rFonts w:ascii="Times New Roman" w:hAnsi="Times New Roman" w:cs="Times New Roman" w:hint="eastAsia"/>
          <w:kern w:val="0"/>
          <w:szCs w:val="21"/>
        </w:rPr>
        <w:t>创造有利于天敌生存的环境条件，</w:t>
      </w:r>
      <w:r>
        <w:rPr>
          <w:rFonts w:ascii="Times New Roman" w:hAnsi="Times New Roman" w:cs="Times New Roman"/>
          <w:kern w:val="0"/>
          <w:szCs w:val="21"/>
        </w:rPr>
        <w:t>利用七星瓢虫、寄生蜂、草蛉、食蚜蝇等自然天敌防</w:t>
      </w:r>
      <w:r>
        <w:rPr>
          <w:rFonts w:ascii="Times New Roman" w:hAnsi="Times New Roman" w:cs="Times New Roman" w:hint="eastAsia"/>
          <w:kern w:val="0"/>
          <w:szCs w:val="21"/>
        </w:rPr>
        <w:t>控</w:t>
      </w:r>
      <w:r>
        <w:rPr>
          <w:rFonts w:ascii="Times New Roman" w:hAnsi="Times New Roman" w:cs="Times New Roman"/>
          <w:kern w:val="0"/>
          <w:szCs w:val="21"/>
        </w:rPr>
        <w:t>蚜虫</w:t>
      </w:r>
      <w:r>
        <w:rPr>
          <w:rFonts w:ascii="Times New Roman" w:hAnsi="Times New Roman" w:cs="Times New Roman" w:hint="eastAsia"/>
          <w:kern w:val="0"/>
          <w:szCs w:val="21"/>
        </w:rPr>
        <w:t>。</w:t>
      </w:r>
    </w:p>
    <w:p w14:paraId="16B89EA3" w14:textId="77777777" w:rsidR="003308D8" w:rsidRDefault="00CD422D">
      <w:pPr>
        <w:spacing w:line="400" w:lineRule="atLeast"/>
        <w:contextualSpacing/>
        <w:rPr>
          <w:rFonts w:ascii="Times New Roman" w:eastAsia="黑体" w:hAnsi="Times New Roman" w:cs="Times New Roman"/>
          <w:szCs w:val="21"/>
        </w:rPr>
      </w:pPr>
      <w:r>
        <w:rPr>
          <w:rFonts w:ascii="Times New Roman" w:eastAsia="黑体" w:hAnsi="Times New Roman" w:cs="Times New Roman"/>
          <w:szCs w:val="21"/>
        </w:rPr>
        <w:t>6.4.3.4</w:t>
      </w:r>
      <w:r>
        <w:rPr>
          <w:rFonts w:ascii="Times New Roman" w:eastAsia="黑体" w:hAnsi="Times New Roman" w:cs="Times New Roman"/>
          <w:szCs w:val="21"/>
        </w:rPr>
        <w:t>化学防治</w:t>
      </w:r>
    </w:p>
    <w:p w14:paraId="68E507EF" w14:textId="6E899019" w:rsidR="003308D8" w:rsidRDefault="00CD422D">
      <w:pPr>
        <w:spacing w:line="400" w:lineRule="atLeast"/>
        <w:ind w:firstLine="435"/>
        <w:contextualSpacing/>
        <w:rPr>
          <w:rFonts w:ascii="Times New Roman" w:eastAsia="宋体" w:hAnsi="Times New Roman" w:cs="Times New Roman"/>
          <w:szCs w:val="21"/>
        </w:rPr>
      </w:pPr>
      <w:r>
        <w:rPr>
          <w:rFonts w:ascii="宋体" w:eastAsia="宋体" w:hAnsi="宋体" w:cs="Times New Roman" w:hint="eastAsia"/>
          <w:color w:val="000000"/>
          <w:szCs w:val="21"/>
        </w:rPr>
        <w:t>化学用药应符合</w:t>
      </w:r>
      <w:r>
        <w:rPr>
          <w:rFonts w:ascii="宋体" w:eastAsia="宋体" w:hAnsi="宋体" w:cs="Times New Roman"/>
          <w:color w:val="000000"/>
          <w:szCs w:val="21"/>
        </w:rPr>
        <w:t xml:space="preserve"> NY/T 393</w:t>
      </w:r>
      <w:r>
        <w:rPr>
          <w:rFonts w:ascii="宋体" w:eastAsia="宋体" w:hAnsi="宋体" w:cs="Times New Roman" w:hint="eastAsia"/>
          <w:color w:val="000000"/>
          <w:szCs w:val="21"/>
        </w:rPr>
        <w:t>的规定。</w:t>
      </w:r>
      <w:r>
        <w:rPr>
          <w:rFonts w:ascii="Times New Roman" w:eastAsia="宋体" w:hAnsi="Times New Roman" w:cs="Times New Roman"/>
          <w:szCs w:val="21"/>
        </w:rPr>
        <w:t>病虫草害化学防治措施见附录</w:t>
      </w:r>
      <w:r>
        <w:rPr>
          <w:rFonts w:ascii="Times New Roman" w:eastAsia="宋体" w:hAnsi="Times New Roman" w:cs="Times New Roman"/>
          <w:szCs w:val="21"/>
        </w:rPr>
        <w:t>A</w:t>
      </w:r>
      <w:r>
        <w:rPr>
          <w:rFonts w:ascii="Times New Roman" w:eastAsia="宋体" w:hAnsi="Times New Roman" w:cs="Times New Roman"/>
          <w:szCs w:val="21"/>
        </w:rPr>
        <w:t>。</w:t>
      </w:r>
    </w:p>
    <w:p w14:paraId="356E46AC" w14:textId="77777777" w:rsidR="003308D8" w:rsidRDefault="00CD422D">
      <w:pPr>
        <w:pStyle w:val="1"/>
        <w:spacing w:before="156" w:after="156" w:line="400" w:lineRule="atLeast"/>
        <w:ind w:firstLineChars="0" w:firstLine="0"/>
        <w:contextualSpacing/>
        <w:rPr>
          <w:rFonts w:eastAsia="黑体"/>
        </w:rPr>
      </w:pPr>
      <w:r>
        <w:rPr>
          <w:rFonts w:eastAsia="黑体"/>
        </w:rPr>
        <w:t xml:space="preserve">7 </w:t>
      </w:r>
      <w:r>
        <w:rPr>
          <w:rFonts w:eastAsia="黑体"/>
        </w:rPr>
        <w:t>收获</w:t>
      </w:r>
    </w:p>
    <w:p w14:paraId="629A0F12" w14:textId="77777777" w:rsidR="003308D8" w:rsidRDefault="00CD422D">
      <w:pPr>
        <w:widowControl/>
        <w:adjustRightInd w:val="0"/>
        <w:snapToGrid w:val="0"/>
        <w:spacing w:beforeLines="50" w:before="156" w:afterLines="50" w:after="156"/>
        <w:rPr>
          <w:rFonts w:ascii="黑体" w:eastAsia="黑体" w:hAnsi="黑体" w:cs="Times New Roman"/>
          <w:color w:val="000000"/>
          <w:kern w:val="0"/>
          <w:szCs w:val="20"/>
        </w:rPr>
      </w:pPr>
      <w:r>
        <w:rPr>
          <w:rFonts w:ascii="黑体" w:eastAsia="黑体" w:hAnsi="黑体" w:cs="Times New Roman"/>
          <w:color w:val="000000"/>
          <w:kern w:val="0"/>
          <w:szCs w:val="20"/>
        </w:rPr>
        <w:t xml:space="preserve">7.1 </w:t>
      </w:r>
      <w:r>
        <w:rPr>
          <w:rFonts w:ascii="黑体" w:eastAsia="黑体" w:hAnsi="黑体" w:cs="Times New Roman" w:hint="eastAsia"/>
          <w:color w:val="000000"/>
          <w:kern w:val="0"/>
          <w:szCs w:val="20"/>
        </w:rPr>
        <w:t>收获时间</w:t>
      </w:r>
    </w:p>
    <w:p w14:paraId="4B411688" w14:textId="77777777" w:rsidR="003308D8" w:rsidRDefault="00CD422D">
      <w:pPr>
        <w:widowControl/>
        <w:adjustRightInd w:val="0"/>
        <w:snapToGrid w:val="0"/>
        <w:spacing w:line="400" w:lineRule="exact"/>
        <w:ind w:firstLineChars="200" w:firstLine="420"/>
        <w:rPr>
          <w:rFonts w:ascii="宋体" w:eastAsia="宋体" w:hAnsi="宋体" w:cs="Times New Roman"/>
          <w:color w:val="000000"/>
          <w:szCs w:val="21"/>
        </w:rPr>
      </w:pPr>
      <w:r>
        <w:rPr>
          <w:rFonts w:ascii="Times New Roman" w:eastAsia="宋体" w:hAnsi="Times New Roman" w:cs="Times New Roman"/>
          <w:szCs w:val="21"/>
        </w:rPr>
        <w:t>蜡熟中后期</w:t>
      </w:r>
      <w:r>
        <w:rPr>
          <w:rFonts w:ascii="Times New Roman" w:eastAsia="宋体" w:hAnsi="Times New Roman" w:cs="Times New Roman" w:hint="eastAsia"/>
          <w:szCs w:val="21"/>
        </w:rPr>
        <w:t>，即可收获</w:t>
      </w:r>
      <w:r>
        <w:rPr>
          <w:rFonts w:ascii="宋体" w:eastAsia="宋体" w:hAnsi="宋体" w:cs="Times New Roman" w:hint="eastAsia"/>
          <w:color w:val="000000"/>
          <w:szCs w:val="21"/>
        </w:rPr>
        <w:t>。</w:t>
      </w:r>
    </w:p>
    <w:p w14:paraId="1B0A35F3" w14:textId="77777777" w:rsidR="003308D8" w:rsidRDefault="00CD422D">
      <w:pPr>
        <w:widowControl/>
        <w:adjustRightInd w:val="0"/>
        <w:snapToGrid w:val="0"/>
        <w:spacing w:beforeLines="50" w:before="156" w:afterLines="50" w:after="156"/>
        <w:rPr>
          <w:rFonts w:ascii="黑体" w:eastAsia="黑体" w:hAnsi="黑体" w:cs="Times New Roman"/>
          <w:color w:val="000000"/>
          <w:kern w:val="0"/>
          <w:szCs w:val="20"/>
        </w:rPr>
      </w:pPr>
      <w:r>
        <w:rPr>
          <w:rFonts w:ascii="黑体" w:eastAsia="黑体" w:hAnsi="黑体" w:cs="Times New Roman"/>
          <w:color w:val="000000"/>
          <w:kern w:val="0"/>
          <w:szCs w:val="20"/>
        </w:rPr>
        <w:t xml:space="preserve">7.2 </w:t>
      </w:r>
      <w:r>
        <w:rPr>
          <w:rFonts w:ascii="黑体" w:eastAsia="黑体" w:hAnsi="黑体" w:cs="Times New Roman" w:hint="eastAsia"/>
          <w:color w:val="000000"/>
          <w:kern w:val="0"/>
          <w:szCs w:val="20"/>
        </w:rPr>
        <w:t>收获</w:t>
      </w:r>
      <w:r>
        <w:rPr>
          <w:rFonts w:ascii="黑体" w:eastAsia="黑体" w:hAnsi="Times New Roman" w:cs="Times New Roman" w:hint="eastAsia"/>
          <w:color w:val="000000"/>
          <w:kern w:val="0"/>
          <w:szCs w:val="20"/>
        </w:rPr>
        <w:t>方法</w:t>
      </w:r>
    </w:p>
    <w:p w14:paraId="71C47D3F" w14:textId="77777777" w:rsidR="003308D8" w:rsidRDefault="00CD422D">
      <w:pPr>
        <w:spacing w:line="360" w:lineRule="auto"/>
        <w:ind w:firstLineChars="200" w:firstLine="420"/>
        <w:contextualSpacing/>
        <w:rPr>
          <w:rFonts w:ascii="Times New Roman" w:eastAsia="宋体" w:hAnsi="Times New Roman" w:cs="Times New Roman"/>
          <w:color w:val="000000"/>
        </w:rPr>
      </w:pPr>
      <w:r>
        <w:rPr>
          <w:rFonts w:ascii="宋体" w:eastAsia="宋体" w:hAnsi="宋体" w:cs="Times New Roman" w:hint="eastAsia"/>
          <w:color w:val="000000"/>
          <w:szCs w:val="21"/>
        </w:rPr>
        <w:t>选择无露水、晴朗天气，</w:t>
      </w:r>
      <w:r>
        <w:rPr>
          <w:rFonts w:ascii="Times New Roman" w:eastAsia="宋体" w:hAnsi="Times New Roman" w:cs="Times New Roman" w:hint="eastAsia"/>
          <w:color w:val="000000"/>
          <w:szCs w:val="21"/>
        </w:rPr>
        <w:t>采用机械或人工方式收获。</w:t>
      </w:r>
    </w:p>
    <w:p w14:paraId="1A05CF27" w14:textId="77777777" w:rsidR="003308D8" w:rsidRDefault="00CD422D">
      <w:pPr>
        <w:widowControl/>
        <w:adjustRightInd w:val="0"/>
        <w:snapToGrid w:val="0"/>
        <w:spacing w:beforeLines="50" w:before="156" w:afterLines="50" w:after="156"/>
        <w:rPr>
          <w:rFonts w:ascii="黑体" w:eastAsia="黑体" w:hAnsi="黑体" w:cs="Times New Roman"/>
          <w:color w:val="000000"/>
          <w:kern w:val="0"/>
          <w:szCs w:val="20"/>
        </w:rPr>
      </w:pPr>
      <w:r>
        <w:rPr>
          <w:rFonts w:ascii="黑体" w:eastAsia="黑体" w:hAnsi="黑体" w:cs="Times New Roman"/>
          <w:color w:val="000000"/>
          <w:kern w:val="0"/>
          <w:szCs w:val="20"/>
        </w:rPr>
        <w:t xml:space="preserve">7.3 </w:t>
      </w:r>
      <w:r>
        <w:rPr>
          <w:rFonts w:ascii="黑体" w:eastAsia="黑体" w:hAnsi="黑体" w:cs="Times New Roman" w:hint="eastAsia"/>
          <w:color w:val="000000"/>
          <w:kern w:val="0"/>
          <w:szCs w:val="20"/>
        </w:rPr>
        <w:t>收获</w:t>
      </w:r>
      <w:r>
        <w:rPr>
          <w:rFonts w:ascii="黑体" w:eastAsia="黑体" w:hAnsi="Times New Roman" w:cs="Times New Roman" w:hint="eastAsia"/>
          <w:color w:val="000000"/>
          <w:kern w:val="0"/>
          <w:szCs w:val="20"/>
        </w:rPr>
        <w:t>后处理</w:t>
      </w:r>
    </w:p>
    <w:p w14:paraId="6BE8C8FB" w14:textId="77777777" w:rsidR="003308D8" w:rsidRDefault="00CD422D">
      <w:pPr>
        <w:adjustRightInd w:val="0"/>
        <w:snapToGrid w:val="0"/>
        <w:spacing w:line="400" w:lineRule="exact"/>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lastRenderedPageBreak/>
        <w:t>收获后及时晾晒、脱粒。脱粒后进行清选、晾晒，籽粒含水量降至</w:t>
      </w:r>
      <w:r>
        <w:rPr>
          <w:rFonts w:ascii="Times New Roman" w:eastAsia="宋体" w:hAnsi="Times New Roman" w:cs="Times New Roman" w:hint="eastAsia"/>
          <w:szCs w:val="21"/>
        </w:rPr>
        <w:t>13%</w:t>
      </w:r>
      <w:r>
        <w:rPr>
          <w:rFonts w:ascii="Times New Roman" w:eastAsia="宋体" w:hAnsi="Times New Roman" w:cs="Times New Roman" w:hint="eastAsia"/>
          <w:szCs w:val="21"/>
        </w:rPr>
        <w:t>以下入库。</w:t>
      </w:r>
    </w:p>
    <w:p w14:paraId="4C622256" w14:textId="77777777" w:rsidR="003308D8" w:rsidRDefault="00CD422D">
      <w:pPr>
        <w:pStyle w:val="1"/>
        <w:spacing w:before="156" w:after="156" w:line="400" w:lineRule="atLeast"/>
        <w:ind w:firstLineChars="0" w:firstLine="0"/>
        <w:contextualSpacing/>
        <w:rPr>
          <w:rFonts w:eastAsia="黑体"/>
        </w:rPr>
      </w:pPr>
      <w:r>
        <w:rPr>
          <w:rFonts w:eastAsia="黑体"/>
        </w:rPr>
        <w:t xml:space="preserve">8 </w:t>
      </w:r>
      <w:r>
        <w:rPr>
          <w:rFonts w:eastAsia="黑体"/>
        </w:rPr>
        <w:t>生产废弃物的处理</w:t>
      </w:r>
    </w:p>
    <w:p w14:paraId="6BCC18CD" w14:textId="77777777" w:rsidR="003308D8" w:rsidRDefault="00CD422D">
      <w:pPr>
        <w:widowControl/>
        <w:adjustRightInd w:val="0"/>
        <w:snapToGrid w:val="0"/>
        <w:spacing w:beforeLines="50" w:before="156" w:afterLines="50" w:after="156"/>
        <w:rPr>
          <w:rFonts w:ascii="黑体" w:eastAsia="黑体" w:hAnsi="黑体" w:cs="Times New Roman"/>
          <w:color w:val="000000"/>
          <w:kern w:val="0"/>
          <w:szCs w:val="20"/>
        </w:rPr>
      </w:pPr>
      <w:r>
        <w:rPr>
          <w:rFonts w:ascii="黑体" w:eastAsia="黑体" w:hAnsi="黑体" w:cs="Times New Roman"/>
          <w:color w:val="000000"/>
          <w:kern w:val="0"/>
          <w:szCs w:val="20"/>
        </w:rPr>
        <w:t>8.1</w:t>
      </w:r>
      <w:r>
        <w:rPr>
          <w:rFonts w:ascii="黑体" w:eastAsia="黑体" w:hAnsi="黑体" w:cs="Times New Roman" w:hint="eastAsia"/>
          <w:color w:val="000000"/>
          <w:kern w:val="0"/>
          <w:szCs w:val="20"/>
        </w:rPr>
        <w:t>资源化处理</w:t>
      </w:r>
    </w:p>
    <w:p w14:paraId="0FE06F54" w14:textId="77777777" w:rsidR="003308D8" w:rsidRDefault="00CD422D">
      <w:pPr>
        <w:spacing w:line="400" w:lineRule="exact"/>
        <w:ind w:firstLineChars="200" w:firstLine="420"/>
        <w:rPr>
          <w:rFonts w:ascii="Times New Roman" w:eastAsia="宋体" w:hAnsi="Times New Roman" w:cs="Times New Roman"/>
          <w:color w:val="000000"/>
          <w:szCs w:val="21"/>
        </w:rPr>
      </w:pPr>
      <w:r>
        <w:rPr>
          <w:rFonts w:ascii="Times New Roman" w:eastAsia="宋体" w:hAnsi="Times New Roman" w:cs="Times New Roman"/>
          <w:szCs w:val="21"/>
        </w:rPr>
        <w:t>机械收获抛洒的</w:t>
      </w:r>
      <w:r>
        <w:rPr>
          <w:rFonts w:ascii="Times New Roman" w:eastAsia="宋体" w:hAnsi="Times New Roman" w:cs="Times New Roman" w:hint="eastAsia"/>
          <w:szCs w:val="21"/>
        </w:rPr>
        <w:t>燕麦</w:t>
      </w:r>
      <w:r>
        <w:rPr>
          <w:rFonts w:ascii="Times New Roman" w:eastAsia="宋体" w:hAnsi="Times New Roman" w:cs="Times New Roman"/>
          <w:szCs w:val="21"/>
        </w:rPr>
        <w:t>秸秆</w:t>
      </w:r>
      <w:r>
        <w:rPr>
          <w:rFonts w:ascii="Times New Roman" w:eastAsia="宋体" w:hAnsi="Times New Roman" w:cs="Times New Roman" w:hint="eastAsia"/>
          <w:szCs w:val="21"/>
        </w:rPr>
        <w:t>可以</w:t>
      </w:r>
      <w:r>
        <w:rPr>
          <w:rFonts w:ascii="Times New Roman" w:eastAsia="宋体" w:hAnsi="Times New Roman" w:cs="Times New Roman"/>
          <w:szCs w:val="21"/>
        </w:rPr>
        <w:t>打包用作饲料，燕麦</w:t>
      </w:r>
      <w:proofErr w:type="gramStart"/>
      <w:r>
        <w:rPr>
          <w:rFonts w:ascii="Times New Roman" w:eastAsia="宋体" w:hAnsi="Times New Roman" w:cs="Times New Roman"/>
          <w:szCs w:val="21"/>
        </w:rPr>
        <w:t>残茬可以</w:t>
      </w:r>
      <w:proofErr w:type="gramEnd"/>
      <w:r>
        <w:rPr>
          <w:rFonts w:ascii="Times New Roman" w:eastAsia="宋体" w:hAnsi="Times New Roman" w:cs="Times New Roman"/>
          <w:szCs w:val="21"/>
        </w:rPr>
        <w:t>在翌年春播前进行旋耕灭茬还田</w:t>
      </w:r>
      <w:r>
        <w:rPr>
          <w:rFonts w:ascii="Times New Roman" w:eastAsia="宋体" w:hAnsi="Times New Roman" w:cs="Times New Roman" w:hint="eastAsia"/>
          <w:color w:val="000000"/>
          <w:szCs w:val="21"/>
        </w:rPr>
        <w:t>。</w:t>
      </w:r>
    </w:p>
    <w:p w14:paraId="301BB0EC" w14:textId="77777777" w:rsidR="003308D8" w:rsidRDefault="00CD422D">
      <w:pPr>
        <w:widowControl/>
        <w:adjustRightInd w:val="0"/>
        <w:snapToGrid w:val="0"/>
        <w:spacing w:beforeLines="50" w:before="156" w:afterLines="50" w:after="156"/>
        <w:rPr>
          <w:rFonts w:ascii="黑体" w:eastAsia="黑体" w:hAnsi="黑体" w:cs="Times New Roman"/>
          <w:color w:val="000000"/>
          <w:kern w:val="0"/>
          <w:szCs w:val="20"/>
        </w:rPr>
      </w:pPr>
      <w:r>
        <w:rPr>
          <w:rFonts w:ascii="黑体" w:eastAsia="黑体" w:hAnsi="黑体" w:cs="Times New Roman"/>
          <w:color w:val="000000"/>
          <w:kern w:val="0"/>
          <w:szCs w:val="20"/>
        </w:rPr>
        <w:t xml:space="preserve">8.2 </w:t>
      </w:r>
      <w:r>
        <w:rPr>
          <w:rFonts w:ascii="黑体" w:eastAsia="黑体" w:hAnsi="黑体" w:cs="Times New Roman" w:hint="eastAsia"/>
          <w:color w:val="000000"/>
          <w:kern w:val="0"/>
          <w:szCs w:val="20"/>
        </w:rPr>
        <w:t>无害化处理</w:t>
      </w:r>
    </w:p>
    <w:p w14:paraId="315F2B8C" w14:textId="77777777" w:rsidR="003308D8" w:rsidRDefault="00CD422D">
      <w:pPr>
        <w:spacing w:line="400" w:lineRule="atLeast"/>
        <w:ind w:firstLineChars="200" w:firstLine="420"/>
        <w:contextualSpacing/>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农业投入品的包装废弃物应回收，交由有资质的部门或网点集中处理，不得随意弃置、掩埋或者焚烧。</w:t>
      </w:r>
    </w:p>
    <w:p w14:paraId="54E97438" w14:textId="4B083960" w:rsidR="003308D8" w:rsidRDefault="00CD422D">
      <w:pPr>
        <w:pStyle w:val="1"/>
        <w:spacing w:before="156" w:after="156" w:line="400" w:lineRule="atLeast"/>
        <w:ind w:firstLineChars="0" w:firstLine="0"/>
        <w:contextualSpacing/>
        <w:rPr>
          <w:rFonts w:eastAsia="黑体"/>
        </w:rPr>
      </w:pPr>
      <w:r>
        <w:rPr>
          <w:rFonts w:eastAsia="黑体"/>
        </w:rPr>
        <w:t xml:space="preserve">9 </w:t>
      </w:r>
      <w:r>
        <w:rPr>
          <w:rFonts w:eastAsia="黑体" w:hint="eastAsia"/>
        </w:rPr>
        <w:t>运输储藏</w:t>
      </w:r>
    </w:p>
    <w:p w14:paraId="1B1C5945" w14:textId="5467C2D9" w:rsidR="003308D8" w:rsidRDefault="00CD422D">
      <w:pPr>
        <w:spacing w:line="400" w:lineRule="atLeast"/>
        <w:ind w:firstLineChars="200" w:firstLine="420"/>
        <w:contextualSpacing/>
        <w:rPr>
          <w:rFonts w:ascii="Times New Roman" w:eastAsia="宋体" w:hAnsi="Times New Roman" w:cs="Times New Roman"/>
          <w:szCs w:val="21"/>
        </w:rPr>
      </w:pPr>
      <w:r>
        <w:rPr>
          <w:rFonts w:ascii="Times New Roman" w:eastAsia="宋体" w:hAnsi="Times New Roman" w:cs="Times New Roman"/>
          <w:szCs w:val="21"/>
        </w:rPr>
        <w:t>常规</w:t>
      </w:r>
      <w:r>
        <w:rPr>
          <w:rFonts w:ascii="Times New Roman" w:eastAsia="宋体" w:hAnsi="Times New Roman" w:cs="Times New Roman" w:hint="eastAsia"/>
          <w:szCs w:val="21"/>
        </w:rPr>
        <w:t>储藏</w:t>
      </w:r>
      <w:r>
        <w:rPr>
          <w:rFonts w:ascii="Times New Roman" w:eastAsia="宋体" w:hAnsi="Times New Roman" w:cs="Times New Roman"/>
          <w:szCs w:val="21"/>
        </w:rPr>
        <w:t>时，夏季库房温度不超过</w:t>
      </w:r>
      <w:r>
        <w:rPr>
          <w:rFonts w:ascii="Times New Roman" w:eastAsia="宋体" w:hAnsi="Times New Roman" w:cs="Times New Roman"/>
          <w:szCs w:val="21"/>
        </w:rPr>
        <w:t>30 ℃</w:t>
      </w:r>
      <w:r>
        <w:rPr>
          <w:rFonts w:ascii="Times New Roman" w:eastAsia="宋体" w:hAnsi="Times New Roman" w:cs="Times New Roman"/>
          <w:szCs w:val="21"/>
        </w:rPr>
        <w:t>，其它季节内要控制在</w:t>
      </w:r>
      <w:r>
        <w:rPr>
          <w:rFonts w:ascii="Times New Roman" w:eastAsia="宋体" w:hAnsi="Times New Roman" w:cs="Times New Roman"/>
          <w:szCs w:val="21"/>
        </w:rPr>
        <w:t>20 ℃</w:t>
      </w:r>
      <w:r>
        <w:rPr>
          <w:rFonts w:ascii="Times New Roman" w:eastAsia="宋体" w:hAnsi="Times New Roman" w:cs="Times New Roman"/>
          <w:szCs w:val="21"/>
        </w:rPr>
        <w:t>以下。</w:t>
      </w:r>
      <w:r>
        <w:rPr>
          <w:rFonts w:ascii="Times New Roman" w:eastAsia="宋体" w:hAnsi="Times New Roman" w:cs="Times New Roman" w:hint="eastAsia"/>
          <w:szCs w:val="21"/>
        </w:rPr>
        <w:t>当</w:t>
      </w:r>
      <w:r>
        <w:rPr>
          <w:rFonts w:ascii="Times New Roman" w:eastAsia="宋体" w:hAnsi="Times New Roman" w:cs="Times New Roman"/>
          <w:szCs w:val="21"/>
        </w:rPr>
        <w:t>相对湿度＜</w:t>
      </w:r>
      <w:r>
        <w:rPr>
          <w:rFonts w:ascii="Times New Roman" w:eastAsia="宋体" w:hAnsi="Times New Roman" w:cs="Times New Roman"/>
          <w:szCs w:val="21"/>
        </w:rPr>
        <w:t>70%</w:t>
      </w:r>
      <w:r>
        <w:rPr>
          <w:rFonts w:ascii="Times New Roman" w:eastAsia="宋体" w:hAnsi="Times New Roman" w:cs="Times New Roman"/>
          <w:szCs w:val="21"/>
        </w:rPr>
        <w:t>、外界温度低于籽粒堆内</w:t>
      </w:r>
      <w:r>
        <w:rPr>
          <w:rFonts w:ascii="Times New Roman" w:eastAsia="宋体" w:hAnsi="Times New Roman" w:cs="Times New Roman"/>
          <w:szCs w:val="21"/>
        </w:rPr>
        <w:t>5 ℃</w:t>
      </w:r>
      <w:r>
        <w:rPr>
          <w:rFonts w:ascii="Times New Roman" w:eastAsia="宋体" w:hAnsi="Times New Roman" w:cs="Times New Roman"/>
          <w:szCs w:val="21"/>
        </w:rPr>
        <w:t>时，应采取通风措施。</w:t>
      </w:r>
      <w:r>
        <w:rPr>
          <w:rFonts w:ascii="Times New Roman" w:hAnsi="Times New Roman" w:hint="eastAsia"/>
          <w:color w:val="000000"/>
          <w:szCs w:val="21"/>
        </w:rPr>
        <w:t>储藏设施、周围环境、卫生要求、出入库、堆放等应符合 </w:t>
      </w:r>
      <w:r>
        <w:rPr>
          <w:rFonts w:ascii="Times New Roman" w:hAnsi="Times New Roman" w:hint="eastAsia"/>
          <w:color w:val="000000"/>
          <w:szCs w:val="21"/>
        </w:rPr>
        <w:t>NY/T</w:t>
      </w:r>
      <w:r>
        <w:rPr>
          <w:rFonts w:ascii="Times New Roman" w:hAnsi="Times New Roman" w:hint="eastAsia"/>
          <w:color w:val="000000"/>
          <w:szCs w:val="21"/>
        </w:rPr>
        <w:t> </w:t>
      </w:r>
      <w:r>
        <w:rPr>
          <w:rFonts w:ascii="Times New Roman" w:hAnsi="Times New Roman" w:hint="eastAsia"/>
          <w:color w:val="000000"/>
          <w:szCs w:val="21"/>
        </w:rPr>
        <w:t>1056</w:t>
      </w:r>
      <w:r>
        <w:rPr>
          <w:rFonts w:ascii="Times New Roman" w:hAnsi="Times New Roman" w:hint="eastAsia"/>
          <w:color w:val="000000"/>
          <w:szCs w:val="21"/>
        </w:rPr>
        <w:t> 的规定。</w:t>
      </w:r>
    </w:p>
    <w:p w14:paraId="29996623" w14:textId="5A28D5DC" w:rsidR="003308D8" w:rsidRDefault="00CD422D">
      <w:pPr>
        <w:spacing w:line="360" w:lineRule="auto"/>
        <w:ind w:firstLineChars="200" w:firstLine="420"/>
        <w:contextualSpacing/>
        <w:rPr>
          <w:rFonts w:ascii="Times New Roman" w:eastAsia="宋体" w:hAnsi="Times New Roman" w:cs="Times New Roman"/>
          <w:szCs w:val="21"/>
        </w:rPr>
      </w:pPr>
      <w:r>
        <w:rPr>
          <w:rFonts w:ascii="Times New Roman" w:hAnsi="Times New Roman" w:hint="eastAsia"/>
          <w:color w:val="000000"/>
          <w:szCs w:val="21"/>
        </w:rPr>
        <w:t>运输工具应清洁、卫生、通风，严防日晒雨淋，不应与有毒、有害的物品混运混存，应符合</w:t>
      </w:r>
      <w:r>
        <w:rPr>
          <w:rFonts w:ascii="Times New Roman" w:hAnsi="Times New Roman" w:hint="eastAsia"/>
          <w:color w:val="000000"/>
          <w:szCs w:val="21"/>
        </w:rPr>
        <w:t xml:space="preserve">NY/T 1056 </w:t>
      </w:r>
      <w:r>
        <w:rPr>
          <w:rFonts w:ascii="Times New Roman" w:hAnsi="Times New Roman" w:hint="eastAsia"/>
          <w:color w:val="000000"/>
          <w:szCs w:val="21"/>
        </w:rPr>
        <w:t>的规定。</w:t>
      </w:r>
    </w:p>
    <w:p w14:paraId="7CF01DC9" w14:textId="77777777" w:rsidR="003308D8" w:rsidRDefault="00CD422D">
      <w:pPr>
        <w:pStyle w:val="1"/>
        <w:spacing w:before="156" w:after="156" w:line="400" w:lineRule="atLeast"/>
        <w:ind w:firstLineChars="0" w:firstLine="0"/>
        <w:contextualSpacing/>
        <w:rPr>
          <w:rFonts w:eastAsia="黑体"/>
        </w:rPr>
      </w:pPr>
      <w:r>
        <w:rPr>
          <w:rFonts w:eastAsia="黑体"/>
        </w:rPr>
        <w:t xml:space="preserve">10 </w:t>
      </w:r>
      <w:r>
        <w:rPr>
          <w:rFonts w:eastAsia="黑体"/>
        </w:rPr>
        <w:t>生产档案管理</w:t>
      </w:r>
    </w:p>
    <w:p w14:paraId="22B39664" w14:textId="5D3B30C8" w:rsidR="003308D8" w:rsidRDefault="00CD422D">
      <w:pPr>
        <w:spacing w:line="400" w:lineRule="atLeast"/>
        <w:ind w:firstLineChars="200" w:firstLine="420"/>
        <w:contextualSpacing/>
        <w:rPr>
          <w:rFonts w:ascii="Times New Roman" w:hAnsi="Times New Roman" w:cs="Times New Roman"/>
          <w:szCs w:val="21"/>
        </w:rPr>
      </w:pPr>
      <w:r>
        <w:rPr>
          <w:rFonts w:ascii="Times New Roman" w:hAnsi="Times New Roman" w:cs="Times New Roman"/>
        </w:rPr>
        <w:t>要建立绿色</w:t>
      </w:r>
      <w:r>
        <w:rPr>
          <w:rFonts w:ascii="Times New Roman" w:hAnsi="Times New Roman" w:cs="Times New Roman" w:hint="eastAsia"/>
        </w:rPr>
        <w:t>食品</w:t>
      </w:r>
      <w:r>
        <w:rPr>
          <w:rFonts w:ascii="Times New Roman" w:hAnsi="Times New Roman" w:cs="Times New Roman"/>
        </w:rPr>
        <w:t>燕麦生产档案</w:t>
      </w:r>
      <w:r>
        <w:rPr>
          <w:rFonts w:ascii="Times New Roman" w:hAnsi="Times New Roman" w:cs="Times New Roman" w:hint="eastAsia"/>
        </w:rPr>
        <w:t>，包括：</w:t>
      </w:r>
      <w:r>
        <w:rPr>
          <w:rFonts w:ascii="Times New Roman" w:hAnsi="Times New Roman" w:cs="Times New Roman"/>
        </w:rPr>
        <w:t>产地环境条件、生产技术、肥水管理、病虫草害的发生和防治、</w:t>
      </w:r>
      <w:r>
        <w:rPr>
          <w:rFonts w:ascii="Times New Roman" w:hAnsi="Times New Roman" w:cs="Times New Roman" w:hint="eastAsia"/>
        </w:rPr>
        <w:t>收获</w:t>
      </w:r>
      <w:r>
        <w:rPr>
          <w:rFonts w:ascii="Times New Roman" w:hAnsi="Times New Roman" w:cs="Times New Roman"/>
        </w:rPr>
        <w:t>及</w:t>
      </w:r>
      <w:r>
        <w:rPr>
          <w:rFonts w:ascii="Times New Roman" w:hAnsi="Times New Roman" w:cs="Times New Roman" w:hint="eastAsia"/>
        </w:rPr>
        <w:t>运输</w:t>
      </w:r>
      <w:r w:rsidR="00A84422">
        <w:rPr>
          <w:rFonts w:ascii="Times New Roman" w:hAnsi="Times New Roman" w:cs="Times New Roman" w:hint="eastAsia"/>
        </w:rPr>
        <w:t>储</w:t>
      </w:r>
      <w:r>
        <w:rPr>
          <w:rFonts w:ascii="Times New Roman" w:hAnsi="Times New Roman" w:cs="Times New Roman" w:hint="eastAsia"/>
        </w:rPr>
        <w:t>藏</w:t>
      </w:r>
      <w:r>
        <w:rPr>
          <w:rFonts w:ascii="Times New Roman" w:hAnsi="Times New Roman" w:cs="Times New Roman"/>
        </w:rPr>
        <w:t>等情况，记录</w:t>
      </w:r>
      <w:r>
        <w:rPr>
          <w:rFonts w:ascii="Times New Roman" w:hAnsi="Times New Roman" w:cs="Times New Roman" w:hint="eastAsia"/>
        </w:rPr>
        <w:t>应</w:t>
      </w:r>
      <w:r>
        <w:rPr>
          <w:rFonts w:ascii="Times New Roman" w:hAnsi="Times New Roman" w:cs="Times New Roman"/>
        </w:rPr>
        <w:t>保存</w:t>
      </w:r>
      <w:r>
        <w:rPr>
          <w:rFonts w:ascii="Times New Roman" w:hAnsi="Times New Roman" w:cs="Times New Roman" w:hint="eastAsia"/>
        </w:rPr>
        <w:t>3</w:t>
      </w:r>
      <w:r>
        <w:rPr>
          <w:rFonts w:ascii="Times New Roman" w:hAnsi="Times New Roman" w:cs="Times New Roman"/>
        </w:rPr>
        <w:t>年以上。</w:t>
      </w:r>
    </w:p>
    <w:p w14:paraId="5E9D433B" w14:textId="77777777" w:rsidR="003308D8" w:rsidRDefault="003308D8">
      <w:pPr>
        <w:spacing w:line="400" w:lineRule="atLeast"/>
        <w:ind w:firstLineChars="200" w:firstLine="420"/>
        <w:contextualSpacing/>
        <w:rPr>
          <w:rFonts w:ascii="Times New Roman" w:hAnsi="Times New Roman" w:cs="Times New Roman"/>
          <w:color w:val="FF0000"/>
          <w:szCs w:val="21"/>
        </w:rPr>
      </w:pPr>
    </w:p>
    <w:p w14:paraId="52292485" w14:textId="77777777" w:rsidR="003308D8" w:rsidRDefault="00CD422D">
      <w:pPr>
        <w:widowControl/>
        <w:jc w:val="left"/>
        <w:rPr>
          <w:rFonts w:ascii="Times New Roman" w:eastAsia="黑体" w:hAnsi="Times New Roman" w:cs="Times New Roman"/>
          <w:kern w:val="0"/>
          <w:szCs w:val="21"/>
        </w:rPr>
      </w:pPr>
      <w:r>
        <w:rPr>
          <w:rFonts w:ascii="Times New Roman" w:eastAsia="黑体" w:hAnsi="Times New Roman" w:cs="Times New Roman"/>
          <w:kern w:val="0"/>
          <w:szCs w:val="21"/>
        </w:rPr>
        <w:br w:type="page"/>
      </w:r>
    </w:p>
    <w:p w14:paraId="3FBDE9C0" w14:textId="77777777" w:rsidR="001B5B78" w:rsidRDefault="001B5B78">
      <w:pPr>
        <w:spacing w:line="400" w:lineRule="atLeast"/>
        <w:ind w:firstLineChars="200" w:firstLine="420"/>
        <w:contextualSpacing/>
        <w:jc w:val="center"/>
        <w:rPr>
          <w:rFonts w:ascii="Times New Roman" w:eastAsia="黑体" w:hAnsi="Times New Roman" w:cs="Times New Roman"/>
          <w:kern w:val="0"/>
          <w:szCs w:val="21"/>
        </w:rPr>
      </w:pPr>
    </w:p>
    <w:p w14:paraId="0F6AE659" w14:textId="77777777" w:rsidR="003308D8" w:rsidRDefault="00CD422D">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kern w:val="0"/>
          <w:szCs w:val="21"/>
        </w:rPr>
        <w:t>附录</w:t>
      </w:r>
      <w:r>
        <w:rPr>
          <w:rFonts w:ascii="Times New Roman" w:eastAsia="黑体" w:hAnsi="Times New Roman" w:cs="Times New Roman"/>
          <w:kern w:val="0"/>
          <w:szCs w:val="21"/>
        </w:rPr>
        <w:t>A</w:t>
      </w:r>
    </w:p>
    <w:p w14:paraId="1313AA9E" w14:textId="77777777" w:rsidR="003308D8" w:rsidRDefault="00CD422D">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kern w:val="0"/>
          <w:szCs w:val="21"/>
        </w:rPr>
        <w:t>（资料性附录）</w:t>
      </w:r>
    </w:p>
    <w:p w14:paraId="74853168" w14:textId="42CB463E" w:rsidR="003308D8" w:rsidRDefault="00CD422D">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kern w:val="0"/>
          <w:szCs w:val="21"/>
        </w:rPr>
        <w:t>蒙吉黑地区</w:t>
      </w:r>
      <w:r>
        <w:rPr>
          <w:rFonts w:ascii="Times New Roman" w:eastAsia="黑体" w:hAnsi="Times New Roman" w:cs="Times New Roman" w:hint="eastAsia"/>
          <w:kern w:val="0"/>
          <w:szCs w:val="21"/>
        </w:rPr>
        <w:t xml:space="preserve"> </w:t>
      </w:r>
      <w:r>
        <w:rPr>
          <w:rFonts w:ascii="Times New Roman" w:eastAsia="黑体" w:hAnsi="Times New Roman" w:cs="Times New Roman"/>
          <w:kern w:val="0"/>
          <w:szCs w:val="21"/>
        </w:rPr>
        <w:t>绿色食品燕麦生产主要病虫草害防治推荐农药使用方案</w:t>
      </w:r>
    </w:p>
    <w:p w14:paraId="34C563F5" w14:textId="77777777" w:rsidR="003308D8" w:rsidRDefault="003308D8">
      <w:pPr>
        <w:spacing w:line="400" w:lineRule="atLeast"/>
        <w:ind w:firstLineChars="200" w:firstLine="420"/>
        <w:contextualSpacing/>
        <w:jc w:val="center"/>
        <w:rPr>
          <w:rFonts w:ascii="Times New Roman" w:eastAsia="黑体" w:hAnsi="Times New Roman" w:cs="Times New Roman"/>
          <w:kern w:val="0"/>
          <w:szCs w:val="21"/>
        </w:rPr>
      </w:pPr>
    </w:p>
    <w:p w14:paraId="6C2B1B5A" w14:textId="122AA0F7" w:rsidR="00B81530" w:rsidRDefault="00B81530" w:rsidP="00B81530">
      <w:pPr>
        <w:spacing w:line="400" w:lineRule="atLeast"/>
        <w:ind w:firstLineChars="200" w:firstLine="420"/>
        <w:contextualSpacing/>
        <w:jc w:val="left"/>
        <w:rPr>
          <w:rFonts w:ascii="宋体" w:eastAsia="宋体" w:hAnsi="宋体" w:cs="Times New Roman"/>
          <w:kern w:val="0"/>
          <w:szCs w:val="21"/>
        </w:rPr>
      </w:pPr>
      <w:r w:rsidRPr="008348DF">
        <w:rPr>
          <w:rFonts w:ascii="宋体" w:eastAsia="宋体" w:hAnsi="宋体" w:cs="Times New Roman" w:hint="eastAsia"/>
          <w:kern w:val="0"/>
          <w:szCs w:val="21"/>
        </w:rPr>
        <w:t>蒙吉黑地区</w:t>
      </w:r>
      <w:r w:rsidRPr="008348DF">
        <w:rPr>
          <w:rFonts w:ascii="宋体" w:eastAsia="宋体" w:hAnsi="宋体" w:cs="Times New Roman"/>
          <w:kern w:val="0"/>
          <w:szCs w:val="21"/>
        </w:rPr>
        <w:t xml:space="preserve"> </w:t>
      </w:r>
      <w:r w:rsidRPr="008348DF">
        <w:rPr>
          <w:rFonts w:ascii="宋体" w:eastAsia="宋体" w:hAnsi="宋体" w:cs="Times New Roman" w:hint="eastAsia"/>
          <w:kern w:val="0"/>
          <w:szCs w:val="21"/>
        </w:rPr>
        <w:t>绿色食品燕麦生产主要病虫草害防治推荐农药使用方案</w:t>
      </w:r>
      <w:r>
        <w:rPr>
          <w:rFonts w:ascii="宋体" w:eastAsia="宋体" w:hAnsi="宋体" w:cs="Times New Roman" w:hint="eastAsia"/>
          <w:kern w:val="0"/>
          <w:szCs w:val="21"/>
        </w:rPr>
        <w:t>见</w:t>
      </w:r>
      <w:r w:rsidRPr="000B5E7C">
        <w:rPr>
          <w:rFonts w:ascii="宋体" w:eastAsia="宋体" w:hAnsi="宋体" w:cs="Times New Roman" w:hint="eastAsia"/>
          <w:kern w:val="0"/>
          <w:szCs w:val="21"/>
        </w:rPr>
        <w:t>表A.1</w:t>
      </w:r>
      <w:r>
        <w:rPr>
          <w:rFonts w:ascii="宋体" w:eastAsia="宋体" w:hAnsi="宋体" w:cs="Times New Roman" w:hint="eastAsia"/>
          <w:kern w:val="0"/>
          <w:szCs w:val="21"/>
        </w:rPr>
        <w:t>。</w:t>
      </w:r>
    </w:p>
    <w:p w14:paraId="6F38368C" w14:textId="77777777" w:rsidR="00B81530" w:rsidRPr="008348DF" w:rsidRDefault="00B81530" w:rsidP="008348DF">
      <w:pPr>
        <w:spacing w:line="400" w:lineRule="atLeast"/>
        <w:ind w:firstLineChars="200" w:firstLine="420"/>
        <w:contextualSpacing/>
        <w:jc w:val="left"/>
        <w:rPr>
          <w:rFonts w:ascii="宋体" w:eastAsia="宋体" w:hAnsi="宋体" w:cs="Times New Roman"/>
          <w:kern w:val="0"/>
          <w:szCs w:val="21"/>
        </w:rPr>
      </w:pPr>
    </w:p>
    <w:p w14:paraId="35C6EACC" w14:textId="17642174" w:rsidR="00B81530" w:rsidRDefault="00B81530" w:rsidP="00B81530">
      <w:pPr>
        <w:spacing w:line="400" w:lineRule="atLeast"/>
        <w:ind w:firstLineChars="200" w:firstLine="420"/>
        <w:contextualSpacing/>
        <w:jc w:val="center"/>
        <w:rPr>
          <w:rFonts w:ascii="Times New Roman" w:eastAsia="黑体" w:hAnsi="Times New Roman" w:cs="Times New Roman"/>
          <w:kern w:val="0"/>
          <w:szCs w:val="21"/>
        </w:rPr>
      </w:pPr>
      <w:r>
        <w:rPr>
          <w:rFonts w:ascii="Times New Roman" w:eastAsia="黑体" w:hAnsi="Times New Roman" w:cs="Times New Roman" w:hint="eastAsia"/>
          <w:kern w:val="0"/>
          <w:szCs w:val="21"/>
        </w:rPr>
        <w:t>表</w:t>
      </w:r>
      <w:r>
        <w:rPr>
          <w:rFonts w:ascii="Times New Roman" w:eastAsia="黑体" w:hAnsi="Times New Roman" w:cs="Times New Roman" w:hint="eastAsia"/>
          <w:kern w:val="0"/>
          <w:szCs w:val="21"/>
        </w:rPr>
        <w:t xml:space="preserve">A.1 </w:t>
      </w:r>
      <w:r>
        <w:rPr>
          <w:rFonts w:ascii="Times New Roman" w:eastAsia="黑体" w:hAnsi="Times New Roman" w:cs="Times New Roman"/>
          <w:kern w:val="0"/>
          <w:szCs w:val="21"/>
        </w:rPr>
        <w:t>蒙吉黑地区</w:t>
      </w:r>
      <w:r>
        <w:rPr>
          <w:rFonts w:ascii="Times New Roman" w:eastAsia="黑体" w:hAnsi="Times New Roman" w:cs="Times New Roman" w:hint="eastAsia"/>
          <w:kern w:val="0"/>
          <w:szCs w:val="21"/>
        </w:rPr>
        <w:t xml:space="preserve"> </w:t>
      </w:r>
      <w:r>
        <w:rPr>
          <w:rFonts w:ascii="Times New Roman" w:eastAsia="黑体" w:hAnsi="Times New Roman" w:cs="Times New Roman"/>
          <w:kern w:val="0"/>
          <w:szCs w:val="21"/>
        </w:rPr>
        <w:t>绿色食品燕麦生产主要病虫草害防治推荐农药使用方案</w:t>
      </w: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2"/>
        <w:gridCol w:w="997"/>
        <w:gridCol w:w="2268"/>
        <w:gridCol w:w="1984"/>
        <w:gridCol w:w="1276"/>
        <w:gridCol w:w="1134"/>
      </w:tblGrid>
      <w:tr w:rsidR="009C4DF5" w:rsidRPr="00367A47" w14:paraId="600ECD1D" w14:textId="77777777" w:rsidTr="008348DF">
        <w:trPr>
          <w:trHeight w:val="454"/>
          <w:jc w:val="center"/>
        </w:trPr>
        <w:tc>
          <w:tcPr>
            <w:tcW w:w="992" w:type="dxa"/>
            <w:vAlign w:val="center"/>
          </w:tcPr>
          <w:p w14:paraId="3D7EAEB8" w14:textId="77777777" w:rsidR="009C4DF5" w:rsidRPr="00255F2F" w:rsidRDefault="009C4DF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防治对象</w:t>
            </w:r>
          </w:p>
        </w:tc>
        <w:tc>
          <w:tcPr>
            <w:tcW w:w="997" w:type="dxa"/>
            <w:vAlign w:val="center"/>
          </w:tcPr>
          <w:p w14:paraId="40018B61" w14:textId="77777777" w:rsidR="009C4DF5" w:rsidRPr="00255F2F" w:rsidRDefault="009C4DF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防治时期</w:t>
            </w:r>
          </w:p>
        </w:tc>
        <w:tc>
          <w:tcPr>
            <w:tcW w:w="2268" w:type="dxa"/>
            <w:vAlign w:val="center"/>
          </w:tcPr>
          <w:p w14:paraId="164CED78" w14:textId="77777777" w:rsidR="009C4DF5" w:rsidRPr="00255F2F" w:rsidRDefault="009C4DF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农药名称</w:t>
            </w:r>
          </w:p>
        </w:tc>
        <w:tc>
          <w:tcPr>
            <w:tcW w:w="1984" w:type="dxa"/>
            <w:vAlign w:val="center"/>
          </w:tcPr>
          <w:p w14:paraId="203ED748" w14:textId="77777777" w:rsidR="009C4DF5" w:rsidRPr="00255F2F" w:rsidRDefault="009C4DF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使用量</w:t>
            </w:r>
          </w:p>
        </w:tc>
        <w:tc>
          <w:tcPr>
            <w:tcW w:w="1276" w:type="dxa"/>
            <w:vAlign w:val="center"/>
          </w:tcPr>
          <w:p w14:paraId="25D5B1F6" w14:textId="77777777" w:rsidR="009C4DF5" w:rsidRPr="00255F2F" w:rsidRDefault="009C4DF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使用方法</w:t>
            </w:r>
          </w:p>
        </w:tc>
        <w:tc>
          <w:tcPr>
            <w:tcW w:w="1134" w:type="dxa"/>
            <w:vAlign w:val="center"/>
          </w:tcPr>
          <w:p w14:paraId="1218E4D0" w14:textId="77777777" w:rsidR="009C4DF5" w:rsidRPr="00255F2F" w:rsidRDefault="009C4DF5" w:rsidP="00E54C04">
            <w:pPr>
              <w:widowControl/>
              <w:adjustRightInd w:val="0"/>
              <w:snapToGrid w:val="0"/>
              <w:spacing w:line="300" w:lineRule="exact"/>
              <w:jc w:val="center"/>
              <w:rPr>
                <w:rFonts w:ascii="宋体" w:eastAsia="宋体" w:hAnsi="宋体" w:cs="Times New Roman"/>
                <w:b/>
                <w:color w:val="000000"/>
                <w:szCs w:val="21"/>
              </w:rPr>
            </w:pPr>
            <w:r w:rsidRPr="00255F2F">
              <w:rPr>
                <w:rFonts w:ascii="宋体" w:eastAsia="宋体" w:hAnsi="宋体" w:cs="Times New Roman"/>
                <w:b/>
                <w:color w:val="000000"/>
                <w:szCs w:val="21"/>
              </w:rPr>
              <w:t>安全间隔期（天）</w:t>
            </w:r>
          </w:p>
        </w:tc>
      </w:tr>
      <w:tr w:rsidR="009C4DF5" w:rsidRPr="00367A47" w14:paraId="6CB40477" w14:textId="77777777" w:rsidTr="008348DF">
        <w:trPr>
          <w:trHeight w:val="454"/>
          <w:jc w:val="center"/>
        </w:trPr>
        <w:tc>
          <w:tcPr>
            <w:tcW w:w="992" w:type="dxa"/>
            <w:vMerge w:val="restart"/>
            <w:tcBorders>
              <w:top w:val="single" w:sz="4" w:space="0" w:color="auto"/>
            </w:tcBorders>
            <w:vAlign w:val="center"/>
          </w:tcPr>
          <w:p w14:paraId="32DFAB4D"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白粉病</w:t>
            </w:r>
          </w:p>
        </w:tc>
        <w:tc>
          <w:tcPr>
            <w:tcW w:w="997" w:type="dxa"/>
            <w:vAlign w:val="center"/>
          </w:tcPr>
          <w:p w14:paraId="49BB73AD" w14:textId="77777777" w:rsidR="009C4DF5" w:rsidRPr="00B922B2" w:rsidRDefault="009C4DF5" w:rsidP="00E54C04">
            <w:pPr>
              <w:widowControl/>
              <w:adjustRightInd w:val="0"/>
              <w:snapToGrid w:val="0"/>
              <w:spacing w:line="300" w:lineRule="exact"/>
              <w:jc w:val="center"/>
              <w:rPr>
                <w:rFonts w:ascii="宋体" w:eastAsia="宋体" w:hAnsi="宋体" w:cs="Helvetica"/>
                <w:color w:val="333333"/>
                <w:szCs w:val="21"/>
                <w:shd w:val="clear" w:color="auto" w:fill="FFFFFF"/>
              </w:rPr>
            </w:pPr>
            <w:r w:rsidRPr="00803676">
              <w:rPr>
                <w:rFonts w:ascii="宋体" w:eastAsia="宋体" w:hAnsi="宋体" w:cs="Helvetica" w:hint="eastAsia"/>
                <w:color w:val="333333"/>
                <w:szCs w:val="21"/>
                <w:shd w:val="clear" w:color="auto" w:fill="FFFFFF"/>
              </w:rPr>
              <w:t>发病初期</w:t>
            </w:r>
          </w:p>
        </w:tc>
        <w:tc>
          <w:tcPr>
            <w:tcW w:w="2268" w:type="dxa"/>
            <w:vAlign w:val="center"/>
          </w:tcPr>
          <w:p w14:paraId="3751915C"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sidRPr="00B922B2">
              <w:rPr>
                <w:rFonts w:ascii="宋体" w:eastAsia="宋体" w:hAnsi="宋体" w:cs="Times New Roman"/>
                <w:bCs/>
                <w:color w:val="000000"/>
                <w:szCs w:val="21"/>
              </w:rPr>
              <w:t>29%</w:t>
            </w:r>
            <w:r w:rsidRPr="00B922B2">
              <w:rPr>
                <w:rFonts w:ascii="宋体" w:eastAsia="宋体" w:hAnsi="宋体" w:cs="Times New Roman" w:hint="eastAsia"/>
                <w:bCs/>
                <w:color w:val="000000"/>
                <w:szCs w:val="21"/>
              </w:rPr>
              <w:t>石硫合剂</w:t>
            </w:r>
            <w:r>
              <w:rPr>
                <w:rFonts w:ascii="宋体" w:eastAsia="宋体" w:hAnsi="宋体" w:cs="Times New Roman" w:hint="eastAsia"/>
                <w:bCs/>
                <w:color w:val="000000"/>
                <w:szCs w:val="21"/>
              </w:rPr>
              <w:t>水剂</w:t>
            </w:r>
            <w:r w:rsidRPr="00B922B2">
              <w:rPr>
                <w:rFonts w:ascii="宋体" w:eastAsia="宋体" w:hAnsi="宋体" w:cs="Times New Roman"/>
                <w:bCs/>
                <w:color w:val="000000"/>
                <w:szCs w:val="21"/>
              </w:rPr>
              <w:t xml:space="preserve">    </w:t>
            </w:r>
          </w:p>
        </w:tc>
        <w:tc>
          <w:tcPr>
            <w:tcW w:w="1984" w:type="dxa"/>
            <w:vAlign w:val="center"/>
          </w:tcPr>
          <w:p w14:paraId="4F424446" w14:textId="77777777" w:rsidR="009C4DF5" w:rsidRPr="00B922B2" w:rsidRDefault="009C4DF5" w:rsidP="00E54C04">
            <w:pPr>
              <w:widowControl/>
              <w:adjustRightInd w:val="0"/>
              <w:snapToGrid w:val="0"/>
              <w:spacing w:line="300" w:lineRule="exact"/>
              <w:jc w:val="center"/>
              <w:rPr>
                <w:rStyle w:val="style7"/>
                <w:rFonts w:ascii="宋体" w:eastAsia="宋体" w:hAnsi="宋体" w:cs="Helvetica"/>
                <w:szCs w:val="21"/>
              </w:rPr>
            </w:pPr>
            <w:r>
              <w:rPr>
                <w:rStyle w:val="style7"/>
                <w:rFonts w:ascii="宋体" w:eastAsia="宋体" w:hAnsi="宋体" w:cs="Helvetica" w:hint="eastAsia"/>
                <w:szCs w:val="21"/>
              </w:rPr>
              <w:t>35倍液</w:t>
            </w:r>
          </w:p>
        </w:tc>
        <w:tc>
          <w:tcPr>
            <w:tcW w:w="1276" w:type="dxa"/>
            <w:vAlign w:val="center"/>
          </w:tcPr>
          <w:p w14:paraId="3C4200B4" w14:textId="77777777" w:rsidR="009C4DF5" w:rsidRPr="00B922B2" w:rsidRDefault="009C4DF5" w:rsidP="00E54C04">
            <w:pPr>
              <w:widowControl/>
              <w:adjustRightInd w:val="0"/>
              <w:snapToGrid w:val="0"/>
              <w:spacing w:line="300" w:lineRule="exact"/>
              <w:jc w:val="center"/>
              <w:rPr>
                <w:rStyle w:val="style7"/>
                <w:rFonts w:ascii="宋体" w:eastAsia="宋体" w:hAnsi="宋体" w:cs="Helvetica"/>
                <w:szCs w:val="21"/>
              </w:rPr>
            </w:pPr>
            <w:r w:rsidRPr="00B922B2">
              <w:rPr>
                <w:rFonts w:ascii="宋体" w:eastAsia="宋体" w:hAnsi="宋体"/>
              </w:rPr>
              <w:t>喷雾</w:t>
            </w:r>
          </w:p>
        </w:tc>
        <w:tc>
          <w:tcPr>
            <w:tcW w:w="1134" w:type="dxa"/>
            <w:vAlign w:val="center"/>
          </w:tcPr>
          <w:p w14:paraId="4B21D9F9"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w:t>
            </w:r>
          </w:p>
        </w:tc>
      </w:tr>
      <w:tr w:rsidR="009C4DF5" w:rsidRPr="00367A47" w14:paraId="1462DB22" w14:textId="77777777" w:rsidTr="008348DF">
        <w:trPr>
          <w:trHeight w:val="454"/>
          <w:jc w:val="center"/>
        </w:trPr>
        <w:tc>
          <w:tcPr>
            <w:tcW w:w="992" w:type="dxa"/>
            <w:vMerge/>
            <w:tcBorders>
              <w:bottom w:val="single" w:sz="4" w:space="0" w:color="auto"/>
            </w:tcBorders>
            <w:vAlign w:val="center"/>
          </w:tcPr>
          <w:p w14:paraId="511C2F5B" w14:textId="77777777" w:rsidR="009C4DF5" w:rsidRDefault="009C4DF5" w:rsidP="00E54C04">
            <w:pPr>
              <w:widowControl/>
              <w:adjustRightInd w:val="0"/>
              <w:snapToGrid w:val="0"/>
              <w:spacing w:line="300" w:lineRule="exact"/>
              <w:jc w:val="center"/>
              <w:rPr>
                <w:rFonts w:ascii="宋体" w:eastAsia="宋体" w:hAnsi="宋体" w:cs="Times New Roman"/>
                <w:bCs/>
                <w:color w:val="000000"/>
                <w:szCs w:val="21"/>
              </w:rPr>
            </w:pPr>
          </w:p>
        </w:tc>
        <w:tc>
          <w:tcPr>
            <w:tcW w:w="997" w:type="dxa"/>
            <w:vAlign w:val="center"/>
          </w:tcPr>
          <w:p w14:paraId="4151A614" w14:textId="77777777" w:rsidR="009C4DF5" w:rsidRPr="005C18AF" w:rsidRDefault="009C4DF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hint="eastAsia"/>
                <w:bCs/>
                <w:color w:val="000000"/>
                <w:szCs w:val="21"/>
              </w:rPr>
              <w:t>发病初期</w:t>
            </w:r>
          </w:p>
        </w:tc>
        <w:tc>
          <w:tcPr>
            <w:tcW w:w="2268" w:type="dxa"/>
            <w:vAlign w:val="center"/>
          </w:tcPr>
          <w:p w14:paraId="745D15F1"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bCs/>
                <w:color w:val="000000"/>
                <w:szCs w:val="21"/>
              </w:rPr>
              <w:t>45%</w:t>
            </w:r>
            <w:r w:rsidRPr="005C18AF">
              <w:rPr>
                <w:rFonts w:ascii="宋体" w:eastAsia="宋体" w:hAnsi="宋体" w:cs="Times New Roman" w:hint="eastAsia"/>
                <w:bCs/>
                <w:color w:val="000000"/>
                <w:szCs w:val="21"/>
              </w:rPr>
              <w:t>石硫合剂结晶粉</w:t>
            </w:r>
          </w:p>
        </w:tc>
        <w:tc>
          <w:tcPr>
            <w:tcW w:w="1984" w:type="dxa"/>
            <w:vAlign w:val="center"/>
          </w:tcPr>
          <w:p w14:paraId="321FC619" w14:textId="77777777" w:rsidR="009C4DF5" w:rsidRPr="005C18AF" w:rsidRDefault="009C4DF5" w:rsidP="00E54C04">
            <w:pPr>
              <w:widowControl/>
              <w:adjustRightInd w:val="0"/>
              <w:snapToGrid w:val="0"/>
              <w:spacing w:line="300" w:lineRule="exact"/>
              <w:jc w:val="center"/>
              <w:rPr>
                <w:rFonts w:cs="Times New Roman"/>
                <w:bCs/>
                <w:color w:val="000000"/>
              </w:rPr>
            </w:pPr>
            <w:r w:rsidRPr="005C18AF">
              <w:rPr>
                <w:rFonts w:ascii="宋体" w:eastAsia="宋体" w:hAnsi="宋体" w:cs="Times New Roman"/>
                <w:bCs/>
                <w:color w:val="000000"/>
                <w:szCs w:val="21"/>
              </w:rPr>
              <w:t>150</w:t>
            </w:r>
            <w:r w:rsidRPr="005C18AF">
              <w:rPr>
                <w:rFonts w:ascii="宋体" w:eastAsia="宋体" w:hAnsi="宋体" w:cs="Times New Roman" w:hint="eastAsia"/>
                <w:bCs/>
                <w:color w:val="000000"/>
                <w:szCs w:val="21"/>
              </w:rPr>
              <w:t>倍液</w:t>
            </w:r>
          </w:p>
        </w:tc>
        <w:tc>
          <w:tcPr>
            <w:tcW w:w="1276" w:type="dxa"/>
            <w:vAlign w:val="center"/>
          </w:tcPr>
          <w:p w14:paraId="07FF7731" w14:textId="77777777" w:rsidR="009C4DF5" w:rsidRPr="005C18AF" w:rsidRDefault="009C4DF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hint="eastAsia"/>
                <w:bCs/>
                <w:color w:val="000000"/>
                <w:szCs w:val="21"/>
              </w:rPr>
              <w:t>喷雾</w:t>
            </w:r>
          </w:p>
        </w:tc>
        <w:tc>
          <w:tcPr>
            <w:tcW w:w="1134" w:type="dxa"/>
            <w:vAlign w:val="center"/>
          </w:tcPr>
          <w:p w14:paraId="6E8C3890" w14:textId="22E27910" w:rsidR="009C4DF5" w:rsidRDefault="008969C0"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bCs/>
                <w:color w:val="000000"/>
                <w:szCs w:val="21"/>
              </w:rPr>
              <w:t>-</w:t>
            </w:r>
          </w:p>
        </w:tc>
      </w:tr>
      <w:tr w:rsidR="009C4DF5" w:rsidRPr="00367A47" w14:paraId="6B36AA6E" w14:textId="77777777" w:rsidTr="008348DF">
        <w:trPr>
          <w:trHeight w:val="454"/>
          <w:jc w:val="center"/>
        </w:trPr>
        <w:tc>
          <w:tcPr>
            <w:tcW w:w="992" w:type="dxa"/>
            <w:tcBorders>
              <w:top w:val="single" w:sz="4" w:space="0" w:color="auto"/>
              <w:bottom w:val="single" w:sz="4" w:space="0" w:color="auto"/>
            </w:tcBorders>
            <w:vAlign w:val="center"/>
          </w:tcPr>
          <w:p w14:paraId="2F7D73B4"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赤霉病</w:t>
            </w:r>
          </w:p>
        </w:tc>
        <w:tc>
          <w:tcPr>
            <w:tcW w:w="997" w:type="dxa"/>
            <w:vAlign w:val="center"/>
          </w:tcPr>
          <w:p w14:paraId="7ACC9DBF" w14:textId="77777777" w:rsidR="009C4DF5" w:rsidRPr="00B922B2" w:rsidRDefault="009C4DF5" w:rsidP="00E54C04">
            <w:pPr>
              <w:widowControl/>
              <w:adjustRightInd w:val="0"/>
              <w:snapToGrid w:val="0"/>
              <w:spacing w:line="300" w:lineRule="exact"/>
              <w:jc w:val="center"/>
              <w:rPr>
                <w:rFonts w:ascii="宋体" w:eastAsia="宋体" w:hAnsi="宋体" w:cs="Helvetica"/>
                <w:color w:val="333333"/>
                <w:szCs w:val="21"/>
                <w:shd w:val="clear" w:color="auto" w:fill="FFFFFF"/>
              </w:rPr>
            </w:pPr>
            <w:r w:rsidRPr="00803676">
              <w:rPr>
                <w:rFonts w:ascii="宋体" w:eastAsia="宋体" w:hAnsi="宋体" w:cs="Helvetica" w:hint="eastAsia"/>
                <w:color w:val="333333"/>
                <w:szCs w:val="21"/>
                <w:shd w:val="clear" w:color="auto" w:fill="FFFFFF"/>
              </w:rPr>
              <w:t>发生初期</w:t>
            </w:r>
          </w:p>
        </w:tc>
        <w:tc>
          <w:tcPr>
            <w:tcW w:w="2268" w:type="dxa"/>
            <w:vAlign w:val="center"/>
          </w:tcPr>
          <w:p w14:paraId="16CCB508"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40%多菌灵</w:t>
            </w:r>
            <w:r w:rsidRPr="00803676">
              <w:rPr>
                <w:rFonts w:ascii="宋体" w:eastAsia="宋体" w:hAnsi="宋体" w:cs="Times New Roman" w:hint="eastAsia"/>
                <w:bCs/>
                <w:color w:val="000000"/>
                <w:szCs w:val="21"/>
              </w:rPr>
              <w:t>可湿性粉剂</w:t>
            </w:r>
          </w:p>
        </w:tc>
        <w:tc>
          <w:tcPr>
            <w:tcW w:w="1984" w:type="dxa"/>
            <w:vAlign w:val="center"/>
          </w:tcPr>
          <w:p w14:paraId="4649A522"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125克/亩</w:t>
            </w:r>
          </w:p>
        </w:tc>
        <w:tc>
          <w:tcPr>
            <w:tcW w:w="1276" w:type="dxa"/>
            <w:vAlign w:val="center"/>
          </w:tcPr>
          <w:p w14:paraId="1250F028"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喷雾,泼浇</w:t>
            </w:r>
          </w:p>
        </w:tc>
        <w:tc>
          <w:tcPr>
            <w:tcW w:w="1134" w:type="dxa"/>
            <w:vAlign w:val="center"/>
          </w:tcPr>
          <w:p w14:paraId="4619EA19"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28</w:t>
            </w:r>
          </w:p>
        </w:tc>
      </w:tr>
      <w:tr w:rsidR="009C4DF5" w:rsidRPr="00367A47" w14:paraId="3EBF450D" w14:textId="77777777" w:rsidTr="008348DF">
        <w:trPr>
          <w:trHeight w:val="454"/>
          <w:jc w:val="center"/>
        </w:trPr>
        <w:tc>
          <w:tcPr>
            <w:tcW w:w="992" w:type="dxa"/>
            <w:tcBorders>
              <w:top w:val="single" w:sz="4" w:space="0" w:color="auto"/>
              <w:bottom w:val="single" w:sz="4" w:space="0" w:color="auto"/>
            </w:tcBorders>
            <w:vAlign w:val="center"/>
          </w:tcPr>
          <w:p w14:paraId="2B3526A3"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锈病</w:t>
            </w:r>
          </w:p>
        </w:tc>
        <w:tc>
          <w:tcPr>
            <w:tcW w:w="997" w:type="dxa"/>
            <w:vAlign w:val="center"/>
          </w:tcPr>
          <w:p w14:paraId="31180B9D"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hint="eastAsia"/>
                <w:bCs/>
                <w:color w:val="000000"/>
                <w:szCs w:val="21"/>
              </w:rPr>
              <w:t>发病初期</w:t>
            </w:r>
          </w:p>
        </w:tc>
        <w:tc>
          <w:tcPr>
            <w:tcW w:w="2268" w:type="dxa"/>
            <w:vAlign w:val="center"/>
          </w:tcPr>
          <w:p w14:paraId="02825C0F" w14:textId="77777777" w:rsidR="009C4DF5" w:rsidRPr="00B922B2" w:rsidRDefault="009C4DF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bCs/>
                <w:color w:val="000000"/>
                <w:szCs w:val="21"/>
              </w:rPr>
              <w:t>80%</w:t>
            </w:r>
            <w:r>
              <w:rPr>
                <w:rFonts w:ascii="宋体" w:eastAsia="宋体" w:hAnsi="宋体" w:cs="Times New Roman" w:hint="eastAsia"/>
                <w:bCs/>
                <w:color w:val="000000"/>
                <w:szCs w:val="21"/>
              </w:rPr>
              <w:t>代森锌</w:t>
            </w:r>
            <w:r w:rsidRPr="00803676">
              <w:rPr>
                <w:rFonts w:ascii="宋体" w:eastAsia="宋体" w:hAnsi="宋体" w:cs="Times New Roman" w:hint="eastAsia"/>
                <w:bCs/>
                <w:color w:val="000000"/>
                <w:szCs w:val="21"/>
              </w:rPr>
              <w:t>可湿性粉剂</w:t>
            </w:r>
          </w:p>
        </w:tc>
        <w:tc>
          <w:tcPr>
            <w:tcW w:w="1984" w:type="dxa"/>
            <w:vAlign w:val="center"/>
          </w:tcPr>
          <w:p w14:paraId="5E124CA4" w14:textId="77777777" w:rsidR="009C4DF5" w:rsidRPr="00B922B2" w:rsidRDefault="009C4DF5" w:rsidP="00E54C04">
            <w:pPr>
              <w:widowControl/>
              <w:adjustRightInd w:val="0"/>
              <w:snapToGrid w:val="0"/>
              <w:jc w:val="center"/>
              <w:rPr>
                <w:rFonts w:ascii="宋体" w:eastAsia="宋体" w:hAnsi="宋体" w:cs="Times New Roman"/>
                <w:bCs/>
                <w:color w:val="000000"/>
                <w:szCs w:val="21"/>
              </w:rPr>
            </w:pPr>
            <w:r w:rsidRPr="00803676">
              <w:rPr>
                <w:rFonts w:ascii="宋体" w:eastAsia="宋体" w:hAnsi="宋体" w:cs="Times New Roman"/>
                <w:bCs/>
                <w:color w:val="000000"/>
                <w:szCs w:val="21"/>
              </w:rPr>
              <w:t>80-120克/亩</w:t>
            </w:r>
          </w:p>
        </w:tc>
        <w:tc>
          <w:tcPr>
            <w:tcW w:w="1276" w:type="dxa"/>
            <w:vAlign w:val="center"/>
          </w:tcPr>
          <w:p w14:paraId="7F131B53" w14:textId="77777777" w:rsidR="009C4DF5" w:rsidRPr="00B922B2" w:rsidRDefault="009C4DF5" w:rsidP="00E54C04">
            <w:pPr>
              <w:widowControl/>
              <w:adjustRightInd w:val="0"/>
              <w:snapToGrid w:val="0"/>
              <w:jc w:val="center"/>
              <w:rPr>
                <w:rFonts w:ascii="宋体" w:eastAsia="宋体" w:hAnsi="宋体" w:cs="Times New Roman"/>
                <w:bCs/>
                <w:color w:val="000000"/>
                <w:szCs w:val="21"/>
              </w:rPr>
            </w:pPr>
            <w:r w:rsidRPr="00B922B2">
              <w:rPr>
                <w:rFonts w:ascii="宋体" w:eastAsia="宋体" w:hAnsi="宋体"/>
              </w:rPr>
              <w:t>喷雾</w:t>
            </w:r>
          </w:p>
        </w:tc>
        <w:tc>
          <w:tcPr>
            <w:tcW w:w="1134" w:type="dxa"/>
            <w:vAlign w:val="center"/>
          </w:tcPr>
          <w:p w14:paraId="1B0C37A4" w14:textId="77777777" w:rsidR="009C4DF5" w:rsidRPr="00B922B2" w:rsidRDefault="009C4DF5" w:rsidP="00E54C04">
            <w:pPr>
              <w:widowControl/>
              <w:adjustRightInd w:val="0"/>
              <w:snapToGrid w:val="0"/>
              <w:jc w:val="center"/>
              <w:rPr>
                <w:rFonts w:ascii="宋体" w:eastAsia="宋体" w:hAnsi="宋体" w:cs="Times New Roman"/>
                <w:bCs/>
                <w:color w:val="000000"/>
                <w:szCs w:val="21"/>
              </w:rPr>
            </w:pPr>
            <w:r>
              <w:rPr>
                <w:rFonts w:ascii="宋体" w:eastAsia="宋体" w:hAnsi="宋体" w:cs="Times New Roman" w:hint="eastAsia"/>
                <w:bCs/>
                <w:color w:val="000000"/>
                <w:szCs w:val="21"/>
              </w:rPr>
              <w:t>21</w:t>
            </w:r>
          </w:p>
        </w:tc>
      </w:tr>
      <w:tr w:rsidR="009C4DF5" w:rsidRPr="00367A47" w14:paraId="047BAF39" w14:textId="77777777" w:rsidTr="008348DF">
        <w:trPr>
          <w:trHeight w:val="454"/>
          <w:jc w:val="center"/>
        </w:trPr>
        <w:tc>
          <w:tcPr>
            <w:tcW w:w="992" w:type="dxa"/>
            <w:tcBorders>
              <w:top w:val="single" w:sz="4" w:space="0" w:color="auto"/>
              <w:bottom w:val="single" w:sz="4" w:space="0" w:color="auto"/>
            </w:tcBorders>
            <w:vAlign w:val="center"/>
          </w:tcPr>
          <w:p w14:paraId="4AC8DF96" w14:textId="77777777" w:rsidR="009C4DF5" w:rsidRDefault="009C4DF5" w:rsidP="00E54C04">
            <w:pPr>
              <w:widowControl/>
              <w:adjustRightInd w:val="0"/>
              <w:snapToGrid w:val="0"/>
              <w:spacing w:line="300" w:lineRule="exact"/>
              <w:jc w:val="center"/>
              <w:rPr>
                <w:rFonts w:ascii="宋体" w:eastAsia="宋体" w:hAnsi="宋体" w:cs="Times New Roman"/>
                <w:bCs/>
                <w:color w:val="000000"/>
                <w:szCs w:val="21"/>
              </w:rPr>
            </w:pPr>
            <w:r>
              <w:rPr>
                <w:rFonts w:ascii="宋体" w:eastAsia="宋体" w:hAnsi="宋体" w:cs="Times New Roman" w:hint="eastAsia"/>
                <w:bCs/>
                <w:color w:val="000000"/>
                <w:szCs w:val="21"/>
              </w:rPr>
              <w:t>黑穗病</w:t>
            </w:r>
          </w:p>
        </w:tc>
        <w:tc>
          <w:tcPr>
            <w:tcW w:w="997" w:type="dxa"/>
            <w:vAlign w:val="center"/>
          </w:tcPr>
          <w:p w14:paraId="17364B7F" w14:textId="77777777" w:rsidR="009C4DF5" w:rsidRPr="00803676" w:rsidRDefault="009C4DF5" w:rsidP="00E54C04">
            <w:pPr>
              <w:widowControl/>
              <w:adjustRightInd w:val="0"/>
              <w:snapToGrid w:val="0"/>
              <w:spacing w:line="300" w:lineRule="exact"/>
              <w:jc w:val="center"/>
              <w:rPr>
                <w:rFonts w:ascii="宋体" w:eastAsia="宋体" w:hAnsi="宋体" w:cs="Times New Roman"/>
                <w:bCs/>
                <w:color w:val="000000"/>
                <w:szCs w:val="21"/>
              </w:rPr>
            </w:pPr>
            <w:r w:rsidRPr="00803676">
              <w:rPr>
                <w:rFonts w:ascii="宋体" w:eastAsia="宋体" w:hAnsi="宋体" w:cs="Times New Roman" w:hint="eastAsia"/>
                <w:bCs/>
                <w:color w:val="000000"/>
                <w:szCs w:val="21"/>
              </w:rPr>
              <w:t>发病初期</w:t>
            </w:r>
          </w:p>
        </w:tc>
        <w:tc>
          <w:tcPr>
            <w:tcW w:w="2268" w:type="dxa"/>
            <w:vAlign w:val="center"/>
          </w:tcPr>
          <w:p w14:paraId="18FAFDFD" w14:textId="77777777" w:rsidR="009C4DF5" w:rsidRPr="00803676" w:rsidRDefault="009C4DF5" w:rsidP="00E54C04">
            <w:pPr>
              <w:widowControl/>
              <w:adjustRightInd w:val="0"/>
              <w:snapToGrid w:val="0"/>
              <w:spacing w:line="300" w:lineRule="exact"/>
              <w:jc w:val="center"/>
              <w:rPr>
                <w:rFonts w:ascii="宋体" w:eastAsia="宋体" w:hAnsi="宋体" w:cs="Times New Roman"/>
                <w:bCs/>
                <w:color w:val="000000"/>
                <w:szCs w:val="21"/>
              </w:rPr>
            </w:pPr>
            <w:r w:rsidRPr="005C18AF">
              <w:rPr>
                <w:rFonts w:ascii="宋体" w:eastAsia="宋体" w:hAnsi="宋体" w:cs="Times New Roman"/>
                <w:bCs/>
                <w:color w:val="000000"/>
                <w:szCs w:val="21"/>
              </w:rPr>
              <w:t>36%甲基</w:t>
            </w:r>
            <w:proofErr w:type="gramStart"/>
            <w:r w:rsidRPr="005C18AF">
              <w:rPr>
                <w:rFonts w:ascii="宋体" w:eastAsia="宋体" w:hAnsi="宋体" w:cs="Times New Roman"/>
                <w:bCs/>
                <w:color w:val="000000"/>
                <w:szCs w:val="21"/>
              </w:rPr>
              <w:t>硫菌灵</w:t>
            </w:r>
            <w:proofErr w:type="gramEnd"/>
            <w:r>
              <w:rPr>
                <w:rFonts w:ascii="宋体" w:eastAsia="宋体" w:hAnsi="宋体" w:cs="Times New Roman" w:hint="eastAsia"/>
                <w:bCs/>
                <w:color w:val="000000"/>
                <w:szCs w:val="21"/>
              </w:rPr>
              <w:t>悬浮剂</w:t>
            </w:r>
          </w:p>
        </w:tc>
        <w:tc>
          <w:tcPr>
            <w:tcW w:w="1984" w:type="dxa"/>
            <w:vAlign w:val="center"/>
          </w:tcPr>
          <w:p w14:paraId="6FEE84E2" w14:textId="77777777" w:rsidR="009C4DF5" w:rsidRPr="00803676" w:rsidRDefault="009C4DF5" w:rsidP="00E54C04">
            <w:pPr>
              <w:widowControl/>
              <w:adjustRightInd w:val="0"/>
              <w:snapToGrid w:val="0"/>
              <w:jc w:val="center"/>
              <w:rPr>
                <w:rFonts w:ascii="宋体" w:eastAsia="宋体" w:hAnsi="宋体" w:cs="Times New Roman"/>
                <w:bCs/>
                <w:color w:val="000000"/>
                <w:szCs w:val="21"/>
              </w:rPr>
            </w:pPr>
            <w:r w:rsidRPr="005C18AF">
              <w:rPr>
                <w:rFonts w:ascii="宋体" w:eastAsia="宋体" w:hAnsi="宋体" w:cs="Times New Roman"/>
                <w:bCs/>
                <w:color w:val="000000"/>
                <w:szCs w:val="21"/>
              </w:rPr>
              <w:t>1000倍～2000倍</w:t>
            </w:r>
            <w:r>
              <w:rPr>
                <w:rFonts w:ascii="宋体" w:eastAsia="宋体" w:hAnsi="宋体" w:cs="Times New Roman" w:hint="eastAsia"/>
                <w:bCs/>
                <w:color w:val="000000"/>
                <w:szCs w:val="21"/>
              </w:rPr>
              <w:t>液</w:t>
            </w:r>
          </w:p>
        </w:tc>
        <w:tc>
          <w:tcPr>
            <w:tcW w:w="1276" w:type="dxa"/>
            <w:vAlign w:val="center"/>
          </w:tcPr>
          <w:p w14:paraId="2C6CD83A" w14:textId="77777777" w:rsidR="009C4DF5" w:rsidRPr="00B922B2" w:rsidRDefault="009C4DF5" w:rsidP="00E54C04">
            <w:pPr>
              <w:widowControl/>
              <w:adjustRightInd w:val="0"/>
              <w:snapToGrid w:val="0"/>
              <w:jc w:val="center"/>
              <w:rPr>
                <w:rFonts w:ascii="宋体" w:eastAsia="宋体" w:hAnsi="宋体"/>
              </w:rPr>
            </w:pPr>
            <w:r w:rsidRPr="005C18AF">
              <w:rPr>
                <w:rFonts w:ascii="宋体" w:eastAsia="宋体" w:hAnsi="宋体" w:cs="Times New Roman"/>
                <w:bCs/>
                <w:color w:val="000000"/>
                <w:szCs w:val="21"/>
              </w:rPr>
              <w:t>浸种</w:t>
            </w:r>
          </w:p>
        </w:tc>
        <w:tc>
          <w:tcPr>
            <w:tcW w:w="1134" w:type="dxa"/>
            <w:vAlign w:val="center"/>
          </w:tcPr>
          <w:p w14:paraId="66AFE1F0" w14:textId="77777777" w:rsidR="009C4DF5" w:rsidRDefault="009C4DF5" w:rsidP="00E54C04">
            <w:pPr>
              <w:widowControl/>
              <w:adjustRightInd w:val="0"/>
              <w:snapToGrid w:val="0"/>
              <w:jc w:val="center"/>
              <w:rPr>
                <w:rFonts w:ascii="宋体" w:eastAsia="宋体" w:hAnsi="宋体" w:cs="Times New Roman"/>
                <w:bCs/>
                <w:color w:val="000000"/>
                <w:szCs w:val="21"/>
              </w:rPr>
            </w:pPr>
            <w:r>
              <w:rPr>
                <w:rFonts w:ascii="宋体" w:eastAsia="宋体" w:hAnsi="宋体" w:cs="Times New Roman" w:hint="eastAsia"/>
                <w:bCs/>
                <w:color w:val="000000"/>
                <w:szCs w:val="21"/>
              </w:rPr>
              <w:t>30</w:t>
            </w:r>
          </w:p>
        </w:tc>
      </w:tr>
      <w:tr w:rsidR="009C4DF5" w:rsidRPr="00367A47" w14:paraId="00C478F0" w14:textId="77777777" w:rsidTr="008348DF">
        <w:trPr>
          <w:trHeight w:val="454"/>
          <w:jc w:val="center"/>
        </w:trPr>
        <w:tc>
          <w:tcPr>
            <w:tcW w:w="8651" w:type="dxa"/>
            <w:gridSpan w:val="6"/>
            <w:tcBorders>
              <w:top w:val="single" w:sz="4" w:space="0" w:color="auto"/>
              <w:bottom w:val="single" w:sz="4" w:space="0" w:color="auto"/>
            </w:tcBorders>
            <w:vAlign w:val="center"/>
          </w:tcPr>
          <w:p w14:paraId="17FDDAED" w14:textId="77777777" w:rsidR="009C4DF5" w:rsidRPr="00462972" w:rsidRDefault="009C4DF5" w:rsidP="00E54C04">
            <w:pPr>
              <w:widowControl/>
              <w:adjustRightInd w:val="0"/>
              <w:snapToGrid w:val="0"/>
              <w:jc w:val="left"/>
              <w:rPr>
                <w:rFonts w:ascii="宋体" w:eastAsia="宋体" w:hAnsi="宋体" w:cs="Times New Roman"/>
                <w:bCs/>
                <w:color w:val="000000"/>
                <w:szCs w:val="21"/>
              </w:rPr>
            </w:pPr>
            <w:r w:rsidRPr="00462972">
              <w:rPr>
                <w:rFonts w:ascii="宋体" w:eastAsia="宋体" w:hAnsi="宋体" w:hint="eastAsia"/>
                <w:kern w:val="0"/>
                <w:szCs w:val="21"/>
              </w:rPr>
              <w:t>注：农药使用应以最新版本NY/T393的规定为准。</w:t>
            </w:r>
          </w:p>
        </w:tc>
      </w:tr>
    </w:tbl>
    <w:p w14:paraId="30615233" w14:textId="053B9F98" w:rsidR="003308D8" w:rsidRDefault="003308D8" w:rsidP="00F24829">
      <w:pPr>
        <w:spacing w:line="400" w:lineRule="atLeast"/>
        <w:contextualSpacing/>
      </w:pPr>
    </w:p>
    <w:sectPr w:rsidR="003308D8" w:rsidSect="003351AD">
      <w:headerReference w:type="even" r:id="rId15"/>
      <w:headerReference w:type="default" r:id="rId16"/>
      <w:footerReference w:type="default" r:id="rId17"/>
      <w:headerReference w:type="first" r:id="rId18"/>
      <w:footerReference w:type="first" r:id="rId19"/>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D6CAE" w14:textId="77777777" w:rsidR="007813D1" w:rsidRDefault="007813D1" w:rsidP="002F1783">
      <w:r>
        <w:separator/>
      </w:r>
    </w:p>
  </w:endnote>
  <w:endnote w:type="continuationSeparator" w:id="0">
    <w:p w14:paraId="7DA5B6C9" w14:textId="77777777" w:rsidR="007813D1" w:rsidRDefault="007813D1" w:rsidP="002F1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2809939"/>
      <w:docPartObj>
        <w:docPartGallery w:val="Page Numbers (Bottom of Page)"/>
        <w:docPartUnique/>
      </w:docPartObj>
    </w:sdtPr>
    <w:sdtEndPr/>
    <w:sdtContent>
      <w:p w14:paraId="10AC4FED" w14:textId="2B724179" w:rsidR="003351AD" w:rsidRDefault="003351AD" w:rsidP="003351AD">
        <w:pPr>
          <w:pStyle w:val="a6"/>
        </w:pPr>
        <w:r>
          <w:fldChar w:fldCharType="begin"/>
        </w:r>
        <w:r>
          <w:instrText>PAGE   \* MERGEFORMAT</w:instrText>
        </w:r>
        <w:r>
          <w:fldChar w:fldCharType="separate"/>
        </w:r>
        <w:r w:rsidR="009508F2" w:rsidRPr="009508F2">
          <w:rPr>
            <w:noProof/>
            <w:lang w:val="zh-CN"/>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E601F" w14:textId="77777777" w:rsidR="009508F2" w:rsidRDefault="009508F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843229"/>
      <w:docPartObj>
        <w:docPartGallery w:val="Page Numbers (Bottom of Page)"/>
        <w:docPartUnique/>
      </w:docPartObj>
    </w:sdtPr>
    <w:sdtEndPr/>
    <w:sdtContent>
      <w:p w14:paraId="670A6128" w14:textId="2CFDD514" w:rsidR="003351AD" w:rsidRDefault="003351AD" w:rsidP="003351AD">
        <w:pPr>
          <w:pStyle w:val="a6"/>
          <w:jc w:val="right"/>
        </w:pPr>
        <w:r>
          <w:fldChar w:fldCharType="begin"/>
        </w:r>
        <w:r>
          <w:instrText>PAGE   \* MERGEFORMAT</w:instrText>
        </w:r>
        <w:r>
          <w:fldChar w:fldCharType="separate"/>
        </w:r>
        <w:r w:rsidR="009508F2" w:rsidRPr="009508F2">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597940"/>
      <w:docPartObj>
        <w:docPartGallery w:val="Page Numbers (Bottom of Page)"/>
        <w:docPartUnique/>
      </w:docPartObj>
    </w:sdtPr>
    <w:sdtEndPr/>
    <w:sdtContent>
      <w:p w14:paraId="6CEA6DB2" w14:textId="77777777" w:rsidR="003351AD" w:rsidRDefault="003351AD" w:rsidP="003351AD">
        <w:pPr>
          <w:pStyle w:val="a6"/>
          <w:jc w:val="right"/>
        </w:pPr>
        <w:r>
          <w:fldChar w:fldCharType="begin"/>
        </w:r>
        <w:r>
          <w:instrText>PAGE   \* MERGEFORMAT</w:instrText>
        </w:r>
        <w:r>
          <w:fldChar w:fldCharType="separate"/>
        </w:r>
        <w:r w:rsidR="009508F2" w:rsidRPr="009508F2">
          <w:rPr>
            <w:noProof/>
            <w:lang w:val="zh-CN"/>
          </w:rPr>
          <w:t>5</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6292252"/>
      <w:docPartObj>
        <w:docPartGallery w:val="Page Numbers (Bottom of Page)"/>
        <w:docPartUnique/>
      </w:docPartObj>
    </w:sdtPr>
    <w:sdtEndPr/>
    <w:sdtContent>
      <w:p w14:paraId="3337720A" w14:textId="77777777" w:rsidR="003351AD" w:rsidRDefault="003351AD" w:rsidP="003351AD">
        <w:pPr>
          <w:pStyle w:val="a6"/>
          <w:jc w:val="right"/>
        </w:pPr>
        <w:r>
          <w:fldChar w:fldCharType="begin"/>
        </w:r>
        <w:r>
          <w:instrText>PAGE   \* MERGEFORMAT</w:instrText>
        </w:r>
        <w:r>
          <w:fldChar w:fldCharType="separate"/>
        </w:r>
        <w:r w:rsidR="009508F2" w:rsidRPr="009508F2">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E23C8" w14:textId="77777777" w:rsidR="007813D1" w:rsidRDefault="007813D1" w:rsidP="002F1783">
      <w:r>
        <w:separator/>
      </w:r>
    </w:p>
  </w:footnote>
  <w:footnote w:type="continuationSeparator" w:id="0">
    <w:p w14:paraId="4BD761D7" w14:textId="77777777" w:rsidR="007813D1" w:rsidRDefault="007813D1" w:rsidP="002F1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13EF3" w14:textId="578DB394" w:rsidR="003351AD" w:rsidRDefault="009508F2" w:rsidP="003351AD">
    <w:pPr>
      <w:pStyle w:val="1"/>
      <w:adjustRightInd w:val="0"/>
      <w:snapToGrid w:val="0"/>
      <w:ind w:firstLineChars="0" w:firstLine="0"/>
      <w:jc w:val="left"/>
    </w:pPr>
    <w:r>
      <w:rPr>
        <w:rFonts w:hint="eastAsia"/>
        <w:noProof/>
      </w:rPr>
      <w:pict w14:anchorId="722F22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5227" o:spid="_x0000_s2050" type="#_x0000_t75" style="position:absolute;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3351AD" w:rsidRPr="003351AD">
      <w:rPr>
        <w:rFonts w:hint="eastAsia"/>
      </w:rPr>
      <w:t>GFGC 2024A280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9FF65" w14:textId="15527F53" w:rsidR="003351AD" w:rsidRPr="003351AD" w:rsidRDefault="009508F2" w:rsidP="003351AD">
    <w:pPr>
      <w:pStyle w:val="1"/>
      <w:adjustRightInd w:val="0"/>
      <w:snapToGrid w:val="0"/>
      <w:ind w:firstLineChars="0" w:firstLine="0"/>
      <w:jc w:val="right"/>
      <w:rPr>
        <w:rFonts w:eastAsia="黑体"/>
      </w:rPr>
    </w:pPr>
    <w:r>
      <w:rPr>
        <w:rFonts w:eastAsia="黑体"/>
        <w:noProof/>
      </w:rPr>
      <w:pict w14:anchorId="18EB4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5228"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F97DF" w14:textId="6B6A7B0C" w:rsidR="003351AD" w:rsidRPr="003351AD" w:rsidRDefault="009508F2" w:rsidP="003351AD">
    <w:pPr>
      <w:pStyle w:val="1"/>
      <w:adjustRightInd w:val="0"/>
      <w:snapToGrid w:val="0"/>
      <w:ind w:firstLineChars="0" w:firstLine="0"/>
      <w:jc w:val="right"/>
      <w:rPr>
        <w:rFonts w:eastAsia="黑体"/>
      </w:rPr>
    </w:pPr>
    <w:r>
      <w:rPr>
        <w:rFonts w:eastAsia="黑体" w:hint="eastAsia"/>
        <w:noProof/>
      </w:rPr>
      <w:pict w14:anchorId="6EFF69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5226"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3351AD" w:rsidRPr="003351AD">
      <w:rPr>
        <w:rFonts w:eastAsia="黑体" w:hint="eastAsia"/>
      </w:rPr>
      <w:t>GFGC 2024A280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2CE08" w14:textId="17E6E79F" w:rsidR="009508F2" w:rsidRDefault="009508F2">
    <w:pPr>
      <w:pStyle w:val="a7"/>
    </w:pPr>
    <w:r>
      <w:rPr>
        <w:noProof/>
      </w:rPr>
      <w:pict w14:anchorId="105079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5230"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68D64" w14:textId="7A57F307" w:rsidR="003351AD" w:rsidRPr="003351AD" w:rsidRDefault="009508F2" w:rsidP="003351AD">
    <w:pPr>
      <w:pStyle w:val="1"/>
      <w:adjustRightInd w:val="0"/>
      <w:snapToGrid w:val="0"/>
      <w:spacing w:before="120" w:after="120"/>
      <w:ind w:firstLineChars="0" w:firstLine="0"/>
      <w:jc w:val="right"/>
      <w:rPr>
        <w:rFonts w:eastAsia="黑体"/>
      </w:rPr>
    </w:pPr>
    <w:r>
      <w:rPr>
        <w:rFonts w:eastAsia="黑体" w:hint="eastAsia"/>
        <w:noProof/>
      </w:rPr>
      <w:pict w14:anchorId="1B133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5231"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r w:rsidR="003351AD" w:rsidRPr="003351AD">
      <w:rPr>
        <w:rFonts w:eastAsia="黑体" w:hint="eastAsia"/>
      </w:rPr>
      <w:t>GFGC 2024A280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DE2EA" w14:textId="3BA6F9D5" w:rsidR="009508F2" w:rsidRDefault="009508F2">
    <w:pPr>
      <w:pStyle w:val="a7"/>
    </w:pPr>
    <w:r>
      <w:rPr>
        <w:noProof/>
      </w:rPr>
      <w:pict w14:anchorId="0FCB3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15229"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2MGNhYWYzZGI2NTY2YThmNDBlNGQ3MTQ3OGU1MmMifQ=="/>
  </w:docVars>
  <w:rsids>
    <w:rsidRoot w:val="00367D81"/>
    <w:rsid w:val="00002D87"/>
    <w:rsid w:val="000078BA"/>
    <w:rsid w:val="00010D47"/>
    <w:rsid w:val="00020412"/>
    <w:rsid w:val="0002119C"/>
    <w:rsid w:val="00032981"/>
    <w:rsid w:val="00041193"/>
    <w:rsid w:val="00047F36"/>
    <w:rsid w:val="00052D53"/>
    <w:rsid w:val="00057F84"/>
    <w:rsid w:val="00072851"/>
    <w:rsid w:val="000800AB"/>
    <w:rsid w:val="00081D88"/>
    <w:rsid w:val="000945C0"/>
    <w:rsid w:val="000A3209"/>
    <w:rsid w:val="000B272B"/>
    <w:rsid w:val="000B7837"/>
    <w:rsid w:val="000D6298"/>
    <w:rsid w:val="000D718D"/>
    <w:rsid w:val="000F2A57"/>
    <w:rsid w:val="001000D3"/>
    <w:rsid w:val="00101686"/>
    <w:rsid w:val="00102BAF"/>
    <w:rsid w:val="0010430E"/>
    <w:rsid w:val="00113A36"/>
    <w:rsid w:val="001214BA"/>
    <w:rsid w:val="00123E4A"/>
    <w:rsid w:val="00131E86"/>
    <w:rsid w:val="0014157B"/>
    <w:rsid w:val="00144165"/>
    <w:rsid w:val="00155F56"/>
    <w:rsid w:val="00164365"/>
    <w:rsid w:val="00166DC5"/>
    <w:rsid w:val="00173CA5"/>
    <w:rsid w:val="00196F6A"/>
    <w:rsid w:val="001B5B78"/>
    <w:rsid w:val="001C7D6C"/>
    <w:rsid w:val="001D1D92"/>
    <w:rsid w:val="001D33B6"/>
    <w:rsid w:val="001D426D"/>
    <w:rsid w:val="001E1AE2"/>
    <w:rsid w:val="001E5770"/>
    <w:rsid w:val="001F124A"/>
    <w:rsid w:val="00204CEC"/>
    <w:rsid w:val="002122A5"/>
    <w:rsid w:val="00230059"/>
    <w:rsid w:val="00236188"/>
    <w:rsid w:val="002419D0"/>
    <w:rsid w:val="00244C03"/>
    <w:rsid w:val="00246596"/>
    <w:rsid w:val="00256B35"/>
    <w:rsid w:val="002730E3"/>
    <w:rsid w:val="00273CF5"/>
    <w:rsid w:val="002816F0"/>
    <w:rsid w:val="00283A3A"/>
    <w:rsid w:val="00285292"/>
    <w:rsid w:val="002A4335"/>
    <w:rsid w:val="002A6F99"/>
    <w:rsid w:val="002C055B"/>
    <w:rsid w:val="002E4751"/>
    <w:rsid w:val="002E4946"/>
    <w:rsid w:val="002F1783"/>
    <w:rsid w:val="002F7337"/>
    <w:rsid w:val="003143C8"/>
    <w:rsid w:val="003277C6"/>
    <w:rsid w:val="003308D8"/>
    <w:rsid w:val="003325A7"/>
    <w:rsid w:val="003351AD"/>
    <w:rsid w:val="003415A1"/>
    <w:rsid w:val="00343081"/>
    <w:rsid w:val="00351AFE"/>
    <w:rsid w:val="003568E3"/>
    <w:rsid w:val="0035765C"/>
    <w:rsid w:val="00360923"/>
    <w:rsid w:val="00367D81"/>
    <w:rsid w:val="0038067B"/>
    <w:rsid w:val="00380E97"/>
    <w:rsid w:val="003A11AB"/>
    <w:rsid w:val="003A444C"/>
    <w:rsid w:val="003B4AE7"/>
    <w:rsid w:val="003B5258"/>
    <w:rsid w:val="003B5DDA"/>
    <w:rsid w:val="003C4900"/>
    <w:rsid w:val="003D1D76"/>
    <w:rsid w:val="003D201E"/>
    <w:rsid w:val="003E6EC0"/>
    <w:rsid w:val="003E7DAD"/>
    <w:rsid w:val="003F0337"/>
    <w:rsid w:val="003F2978"/>
    <w:rsid w:val="003F5A29"/>
    <w:rsid w:val="00417A29"/>
    <w:rsid w:val="004228D4"/>
    <w:rsid w:val="00432245"/>
    <w:rsid w:val="00437B30"/>
    <w:rsid w:val="004515A2"/>
    <w:rsid w:val="00454821"/>
    <w:rsid w:val="00455D2C"/>
    <w:rsid w:val="004565C7"/>
    <w:rsid w:val="00457CF8"/>
    <w:rsid w:val="00467786"/>
    <w:rsid w:val="00477BE6"/>
    <w:rsid w:val="004812F7"/>
    <w:rsid w:val="00493E87"/>
    <w:rsid w:val="00497A20"/>
    <w:rsid w:val="004A057E"/>
    <w:rsid w:val="004B35FC"/>
    <w:rsid w:val="004C4AC1"/>
    <w:rsid w:val="004E6B0C"/>
    <w:rsid w:val="005132CE"/>
    <w:rsid w:val="0051610C"/>
    <w:rsid w:val="005308F9"/>
    <w:rsid w:val="0054034B"/>
    <w:rsid w:val="0054418F"/>
    <w:rsid w:val="00554971"/>
    <w:rsid w:val="00554D9D"/>
    <w:rsid w:val="00557CA5"/>
    <w:rsid w:val="00567796"/>
    <w:rsid w:val="0057375F"/>
    <w:rsid w:val="00573F70"/>
    <w:rsid w:val="005829FD"/>
    <w:rsid w:val="00596CA0"/>
    <w:rsid w:val="005974F1"/>
    <w:rsid w:val="005C0F5A"/>
    <w:rsid w:val="005C46BA"/>
    <w:rsid w:val="005D619E"/>
    <w:rsid w:val="005E3C8C"/>
    <w:rsid w:val="005F0760"/>
    <w:rsid w:val="005F4A93"/>
    <w:rsid w:val="005F6CEF"/>
    <w:rsid w:val="005F7619"/>
    <w:rsid w:val="00604633"/>
    <w:rsid w:val="0061200B"/>
    <w:rsid w:val="00612A70"/>
    <w:rsid w:val="00615256"/>
    <w:rsid w:val="006158DB"/>
    <w:rsid w:val="00615ACC"/>
    <w:rsid w:val="00623AC9"/>
    <w:rsid w:val="0062721A"/>
    <w:rsid w:val="00630E82"/>
    <w:rsid w:val="00631D20"/>
    <w:rsid w:val="006325EF"/>
    <w:rsid w:val="006345B2"/>
    <w:rsid w:val="00637E41"/>
    <w:rsid w:val="006435A3"/>
    <w:rsid w:val="006504A2"/>
    <w:rsid w:val="00651C91"/>
    <w:rsid w:val="00662C3A"/>
    <w:rsid w:val="00675A0D"/>
    <w:rsid w:val="00681E34"/>
    <w:rsid w:val="006869AD"/>
    <w:rsid w:val="00693681"/>
    <w:rsid w:val="006954D0"/>
    <w:rsid w:val="006978E7"/>
    <w:rsid w:val="006A2525"/>
    <w:rsid w:val="006A4549"/>
    <w:rsid w:val="006A63B2"/>
    <w:rsid w:val="006B0EDF"/>
    <w:rsid w:val="006B17F4"/>
    <w:rsid w:val="006B3912"/>
    <w:rsid w:val="006B3BAD"/>
    <w:rsid w:val="006C2BEB"/>
    <w:rsid w:val="006D093D"/>
    <w:rsid w:val="006D35E2"/>
    <w:rsid w:val="006F64A8"/>
    <w:rsid w:val="00700193"/>
    <w:rsid w:val="00700FC0"/>
    <w:rsid w:val="007156BC"/>
    <w:rsid w:val="007219F8"/>
    <w:rsid w:val="00724B8E"/>
    <w:rsid w:val="00725696"/>
    <w:rsid w:val="00731484"/>
    <w:rsid w:val="00732332"/>
    <w:rsid w:val="00752654"/>
    <w:rsid w:val="00756D94"/>
    <w:rsid w:val="007641E3"/>
    <w:rsid w:val="00764A39"/>
    <w:rsid w:val="007813D1"/>
    <w:rsid w:val="00785411"/>
    <w:rsid w:val="0079298F"/>
    <w:rsid w:val="0079482C"/>
    <w:rsid w:val="0079592B"/>
    <w:rsid w:val="007A73F2"/>
    <w:rsid w:val="007C2CF5"/>
    <w:rsid w:val="007D29C6"/>
    <w:rsid w:val="007E1136"/>
    <w:rsid w:val="007E26DE"/>
    <w:rsid w:val="007E7E32"/>
    <w:rsid w:val="007F1CFD"/>
    <w:rsid w:val="008005E1"/>
    <w:rsid w:val="008110D4"/>
    <w:rsid w:val="00821B7A"/>
    <w:rsid w:val="0082296A"/>
    <w:rsid w:val="008348DF"/>
    <w:rsid w:val="008407EA"/>
    <w:rsid w:val="0084288F"/>
    <w:rsid w:val="00847ECE"/>
    <w:rsid w:val="00852F17"/>
    <w:rsid w:val="00864B7C"/>
    <w:rsid w:val="0087766A"/>
    <w:rsid w:val="00881B1B"/>
    <w:rsid w:val="008854AF"/>
    <w:rsid w:val="008958B0"/>
    <w:rsid w:val="0089637B"/>
    <w:rsid w:val="008969C0"/>
    <w:rsid w:val="008A4347"/>
    <w:rsid w:val="008A668F"/>
    <w:rsid w:val="008B21C1"/>
    <w:rsid w:val="008C087D"/>
    <w:rsid w:val="008C39FC"/>
    <w:rsid w:val="008D461B"/>
    <w:rsid w:val="008E7A2E"/>
    <w:rsid w:val="008F50EB"/>
    <w:rsid w:val="0090333C"/>
    <w:rsid w:val="0090499C"/>
    <w:rsid w:val="00913274"/>
    <w:rsid w:val="009215EF"/>
    <w:rsid w:val="00922387"/>
    <w:rsid w:val="0093546C"/>
    <w:rsid w:val="00936FEA"/>
    <w:rsid w:val="00937E7B"/>
    <w:rsid w:val="009427F5"/>
    <w:rsid w:val="009436B8"/>
    <w:rsid w:val="0094438A"/>
    <w:rsid w:val="009508F2"/>
    <w:rsid w:val="0095593F"/>
    <w:rsid w:val="00961261"/>
    <w:rsid w:val="00975039"/>
    <w:rsid w:val="0098198E"/>
    <w:rsid w:val="009837DF"/>
    <w:rsid w:val="009A5BB6"/>
    <w:rsid w:val="009A79FF"/>
    <w:rsid w:val="009B07A8"/>
    <w:rsid w:val="009C0A33"/>
    <w:rsid w:val="009C4DF5"/>
    <w:rsid w:val="009C537C"/>
    <w:rsid w:val="009C6010"/>
    <w:rsid w:val="009D49C1"/>
    <w:rsid w:val="009D7E39"/>
    <w:rsid w:val="00A00DFD"/>
    <w:rsid w:val="00A0161D"/>
    <w:rsid w:val="00A0373F"/>
    <w:rsid w:val="00A1773A"/>
    <w:rsid w:val="00A17F74"/>
    <w:rsid w:val="00A34658"/>
    <w:rsid w:val="00A36CF9"/>
    <w:rsid w:val="00A43012"/>
    <w:rsid w:val="00A56C0C"/>
    <w:rsid w:val="00A60204"/>
    <w:rsid w:val="00A617A2"/>
    <w:rsid w:val="00A62238"/>
    <w:rsid w:val="00A62629"/>
    <w:rsid w:val="00A638B1"/>
    <w:rsid w:val="00A72E9D"/>
    <w:rsid w:val="00A80BFF"/>
    <w:rsid w:val="00A84422"/>
    <w:rsid w:val="00A84B4B"/>
    <w:rsid w:val="00A91551"/>
    <w:rsid w:val="00A95028"/>
    <w:rsid w:val="00A97AE6"/>
    <w:rsid w:val="00AA1AB8"/>
    <w:rsid w:val="00AB4F20"/>
    <w:rsid w:val="00AB5C59"/>
    <w:rsid w:val="00AC5C18"/>
    <w:rsid w:val="00AE2894"/>
    <w:rsid w:val="00AE5AD4"/>
    <w:rsid w:val="00AF316F"/>
    <w:rsid w:val="00AF380A"/>
    <w:rsid w:val="00AF39E7"/>
    <w:rsid w:val="00AF6722"/>
    <w:rsid w:val="00B0229E"/>
    <w:rsid w:val="00B16282"/>
    <w:rsid w:val="00B22604"/>
    <w:rsid w:val="00B34DAD"/>
    <w:rsid w:val="00B46084"/>
    <w:rsid w:val="00B634EE"/>
    <w:rsid w:val="00B63A4D"/>
    <w:rsid w:val="00B678EF"/>
    <w:rsid w:val="00B71B01"/>
    <w:rsid w:val="00B81530"/>
    <w:rsid w:val="00BB0EBC"/>
    <w:rsid w:val="00BC53A9"/>
    <w:rsid w:val="00BD05CD"/>
    <w:rsid w:val="00BD6739"/>
    <w:rsid w:val="00BE7988"/>
    <w:rsid w:val="00BF1A85"/>
    <w:rsid w:val="00BF5DF3"/>
    <w:rsid w:val="00C024D2"/>
    <w:rsid w:val="00C07BEB"/>
    <w:rsid w:val="00C16548"/>
    <w:rsid w:val="00C34BBE"/>
    <w:rsid w:val="00C47949"/>
    <w:rsid w:val="00C51050"/>
    <w:rsid w:val="00C5361D"/>
    <w:rsid w:val="00C969B5"/>
    <w:rsid w:val="00CA3F18"/>
    <w:rsid w:val="00CB01D8"/>
    <w:rsid w:val="00CB1B6C"/>
    <w:rsid w:val="00CC10EF"/>
    <w:rsid w:val="00CC33C2"/>
    <w:rsid w:val="00CC5F1C"/>
    <w:rsid w:val="00CD4220"/>
    <w:rsid w:val="00CD422D"/>
    <w:rsid w:val="00CE0E58"/>
    <w:rsid w:val="00CE1578"/>
    <w:rsid w:val="00CE4A5F"/>
    <w:rsid w:val="00CF2CFB"/>
    <w:rsid w:val="00D06F98"/>
    <w:rsid w:val="00D210EA"/>
    <w:rsid w:val="00D32A25"/>
    <w:rsid w:val="00D42902"/>
    <w:rsid w:val="00D51A66"/>
    <w:rsid w:val="00D5628F"/>
    <w:rsid w:val="00D57565"/>
    <w:rsid w:val="00D64BBE"/>
    <w:rsid w:val="00D73FC2"/>
    <w:rsid w:val="00D77EF8"/>
    <w:rsid w:val="00D87C01"/>
    <w:rsid w:val="00D9406B"/>
    <w:rsid w:val="00D959F7"/>
    <w:rsid w:val="00DA0DD4"/>
    <w:rsid w:val="00DA58CB"/>
    <w:rsid w:val="00DB5F95"/>
    <w:rsid w:val="00DB6B6D"/>
    <w:rsid w:val="00DB794E"/>
    <w:rsid w:val="00DC409F"/>
    <w:rsid w:val="00DD1F31"/>
    <w:rsid w:val="00DD443C"/>
    <w:rsid w:val="00DD5E9D"/>
    <w:rsid w:val="00DD73A1"/>
    <w:rsid w:val="00DE1BC3"/>
    <w:rsid w:val="00DE2B4D"/>
    <w:rsid w:val="00DF34C5"/>
    <w:rsid w:val="00DF7EE5"/>
    <w:rsid w:val="00E05E44"/>
    <w:rsid w:val="00E27C9B"/>
    <w:rsid w:val="00E356A7"/>
    <w:rsid w:val="00E3661A"/>
    <w:rsid w:val="00E562E0"/>
    <w:rsid w:val="00E569E7"/>
    <w:rsid w:val="00E6331B"/>
    <w:rsid w:val="00E672ED"/>
    <w:rsid w:val="00E85024"/>
    <w:rsid w:val="00E87BCB"/>
    <w:rsid w:val="00EA5940"/>
    <w:rsid w:val="00EA67E3"/>
    <w:rsid w:val="00EB1BD2"/>
    <w:rsid w:val="00EB779F"/>
    <w:rsid w:val="00EE25C9"/>
    <w:rsid w:val="00EE2986"/>
    <w:rsid w:val="00EE3EDC"/>
    <w:rsid w:val="00EE64E9"/>
    <w:rsid w:val="00EF0B80"/>
    <w:rsid w:val="00EF44DE"/>
    <w:rsid w:val="00F003C5"/>
    <w:rsid w:val="00F00445"/>
    <w:rsid w:val="00F02E60"/>
    <w:rsid w:val="00F14D42"/>
    <w:rsid w:val="00F24829"/>
    <w:rsid w:val="00F35B85"/>
    <w:rsid w:val="00F47B0A"/>
    <w:rsid w:val="00F51294"/>
    <w:rsid w:val="00F573FA"/>
    <w:rsid w:val="00F6153C"/>
    <w:rsid w:val="00F61952"/>
    <w:rsid w:val="00F621BF"/>
    <w:rsid w:val="00F65B5E"/>
    <w:rsid w:val="00F65F92"/>
    <w:rsid w:val="00F824E5"/>
    <w:rsid w:val="00F836D7"/>
    <w:rsid w:val="00F838E9"/>
    <w:rsid w:val="00F86904"/>
    <w:rsid w:val="00F96F67"/>
    <w:rsid w:val="00FB3539"/>
    <w:rsid w:val="00FB4A0E"/>
    <w:rsid w:val="00FC07CD"/>
    <w:rsid w:val="00FD10B3"/>
    <w:rsid w:val="00FE22E1"/>
    <w:rsid w:val="00FE2728"/>
    <w:rsid w:val="00FE399D"/>
    <w:rsid w:val="06315D2F"/>
    <w:rsid w:val="082A4C1C"/>
    <w:rsid w:val="0CD80A3E"/>
    <w:rsid w:val="151656B0"/>
    <w:rsid w:val="1DF7197A"/>
    <w:rsid w:val="245B151C"/>
    <w:rsid w:val="24875619"/>
    <w:rsid w:val="25C3791A"/>
    <w:rsid w:val="2AA14D39"/>
    <w:rsid w:val="36C524E5"/>
    <w:rsid w:val="378C7A09"/>
    <w:rsid w:val="38DC075D"/>
    <w:rsid w:val="3997723D"/>
    <w:rsid w:val="413F5F3A"/>
    <w:rsid w:val="4B2703BD"/>
    <w:rsid w:val="4D3B67CB"/>
    <w:rsid w:val="52B855E6"/>
    <w:rsid w:val="53F337B7"/>
    <w:rsid w:val="55C87B96"/>
    <w:rsid w:val="58196B67"/>
    <w:rsid w:val="643F0397"/>
    <w:rsid w:val="6C8F3054"/>
    <w:rsid w:val="6DC82573"/>
    <w:rsid w:val="76A34D0F"/>
    <w:rsid w:val="787D6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14:docId w14:val="45D8D7AF"/>
  <w15:docId w15:val="{FB27F14B-9BF5-4B48-8FA9-3B50DBC3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81530"/>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Char"/>
    <w:uiPriority w:val="99"/>
    <w:unhideWhenUsed/>
    <w:qFormat/>
    <w:pPr>
      <w:ind w:leftChars="2500" w:left="100"/>
    </w:pPr>
  </w:style>
  <w:style w:type="paragraph" w:styleId="2">
    <w:name w:val="Body Text Indent 2"/>
    <w:basedOn w:val="a0"/>
    <w:link w:val="2Char"/>
    <w:qFormat/>
    <w:pPr>
      <w:spacing w:line="288" w:lineRule="auto"/>
      <w:ind w:firstLine="435"/>
    </w:pPr>
    <w:rPr>
      <w:rFonts w:ascii="Times New Roman" w:eastAsia="宋体" w:hAnsi="Times New Roman" w:cs="Times New Roman"/>
      <w:szCs w:val="21"/>
    </w:rPr>
  </w:style>
  <w:style w:type="paragraph" w:styleId="a5">
    <w:name w:val="Balloon Text"/>
    <w:basedOn w:val="a0"/>
    <w:link w:val="Char0"/>
    <w:uiPriority w:val="99"/>
    <w:unhideWhenUsed/>
    <w:qFormat/>
    <w:rPr>
      <w:sz w:val="18"/>
      <w:szCs w:val="18"/>
    </w:rPr>
  </w:style>
  <w:style w:type="paragraph" w:styleId="a6">
    <w:name w:val="footer"/>
    <w:basedOn w:val="a0"/>
    <w:link w:val="Char1"/>
    <w:uiPriority w:val="99"/>
    <w:unhideWhenUsed/>
    <w:qFormat/>
    <w:pPr>
      <w:tabs>
        <w:tab w:val="center" w:pos="4153"/>
        <w:tab w:val="right" w:pos="8306"/>
      </w:tabs>
      <w:snapToGrid w:val="0"/>
      <w:jc w:val="left"/>
    </w:pPr>
    <w:rPr>
      <w:sz w:val="18"/>
      <w:szCs w:val="18"/>
    </w:rPr>
  </w:style>
  <w:style w:type="paragraph" w:styleId="a7">
    <w:name w:val="header"/>
    <w:basedOn w:val="a0"/>
    <w:link w:val="Char2"/>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Hyperlink"/>
    <w:basedOn w:val="a1"/>
    <w:autoRedefine/>
    <w:uiPriority w:val="99"/>
    <w:unhideWhenUsed/>
    <w:qFormat/>
    <w:rPr>
      <w:color w:val="0000FF" w:themeColor="hyperlink"/>
      <w:u w:val="single"/>
    </w:rPr>
  </w:style>
  <w:style w:type="paragraph" w:customStyle="1" w:styleId="1">
    <w:name w:val="列出段落1"/>
    <w:basedOn w:val="a0"/>
    <w:autoRedefine/>
    <w:qFormat/>
    <w:pPr>
      <w:ind w:firstLineChars="200" w:firstLine="420"/>
    </w:pPr>
    <w:rPr>
      <w:rFonts w:ascii="Times New Roman" w:eastAsia="宋体" w:hAnsi="Times New Roman" w:cs="Times New Roman"/>
      <w:szCs w:val="21"/>
    </w:rPr>
  </w:style>
  <w:style w:type="character" w:customStyle="1" w:styleId="2Char">
    <w:name w:val="正文文本缩进 2 Char"/>
    <w:basedOn w:val="a1"/>
    <w:link w:val="2"/>
    <w:autoRedefine/>
    <w:qFormat/>
    <w:rPr>
      <w:rFonts w:ascii="Times New Roman" w:eastAsia="宋体" w:hAnsi="Times New Roman" w:cs="Times New Roman"/>
      <w:szCs w:val="21"/>
    </w:rPr>
  </w:style>
  <w:style w:type="paragraph" w:customStyle="1" w:styleId="10">
    <w:name w:val="列表段落1"/>
    <w:basedOn w:val="a0"/>
    <w:uiPriority w:val="34"/>
    <w:qFormat/>
    <w:pPr>
      <w:ind w:firstLineChars="200" w:firstLine="420"/>
    </w:pPr>
  </w:style>
  <w:style w:type="character" w:customStyle="1" w:styleId="Char2">
    <w:name w:val="页眉 Char"/>
    <w:basedOn w:val="a1"/>
    <w:link w:val="a7"/>
    <w:uiPriority w:val="99"/>
    <w:semiHidden/>
    <w:qFormat/>
    <w:rPr>
      <w:sz w:val="18"/>
      <w:szCs w:val="18"/>
    </w:rPr>
  </w:style>
  <w:style w:type="character" w:customStyle="1" w:styleId="Char1">
    <w:name w:val="页脚 Char"/>
    <w:basedOn w:val="a1"/>
    <w:link w:val="a6"/>
    <w:autoRedefine/>
    <w:uiPriority w:val="99"/>
    <w:qFormat/>
    <w:rPr>
      <w:sz w:val="18"/>
      <w:szCs w:val="18"/>
    </w:rPr>
  </w:style>
  <w:style w:type="character" w:customStyle="1" w:styleId="Char0">
    <w:name w:val="批注框文本 Char"/>
    <w:basedOn w:val="a1"/>
    <w:link w:val="a5"/>
    <w:autoRedefine/>
    <w:uiPriority w:val="99"/>
    <w:semiHidden/>
    <w:qFormat/>
    <w:rPr>
      <w:sz w:val="18"/>
      <w:szCs w:val="18"/>
    </w:rPr>
  </w:style>
  <w:style w:type="character" w:customStyle="1" w:styleId="Char">
    <w:name w:val="日期 Char"/>
    <w:basedOn w:val="a1"/>
    <w:link w:val="a4"/>
    <w:uiPriority w:val="99"/>
    <w:semiHidden/>
    <w:qFormat/>
  </w:style>
  <w:style w:type="paragraph" w:customStyle="1" w:styleId="a9">
    <w:name w:val="附录标识"/>
    <w:basedOn w:val="a0"/>
    <w:next w:val="a0"/>
    <w:autoRedefine/>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20">
    <w:name w:val="列表段落2"/>
    <w:basedOn w:val="a0"/>
    <w:autoRedefine/>
    <w:uiPriority w:val="99"/>
    <w:unhideWhenUsed/>
    <w:qFormat/>
    <w:pPr>
      <w:ind w:firstLineChars="200" w:firstLine="420"/>
    </w:pPr>
  </w:style>
  <w:style w:type="paragraph" w:customStyle="1" w:styleId="11">
    <w:name w:val="修订1"/>
    <w:autoRedefine/>
    <w:hidden/>
    <w:uiPriority w:val="99"/>
    <w:unhideWhenUsed/>
    <w:qFormat/>
    <w:rPr>
      <w:rFonts w:asciiTheme="minorHAnsi" w:eastAsiaTheme="minorEastAsia" w:hAnsiTheme="minorHAnsi" w:cstheme="minorBidi"/>
      <w:kern w:val="2"/>
      <w:sz w:val="21"/>
      <w:szCs w:val="22"/>
    </w:rPr>
  </w:style>
  <w:style w:type="paragraph" w:customStyle="1" w:styleId="a">
    <w:name w:val="章标题"/>
    <w:next w:val="aa"/>
    <w:qFormat/>
    <w:pPr>
      <w:numPr>
        <w:numId w:val="1"/>
      </w:numPr>
      <w:spacing w:beforeLines="100" w:before="312" w:afterLines="100" w:after="312"/>
      <w:jc w:val="both"/>
      <w:outlineLvl w:val="1"/>
    </w:pPr>
    <w:rPr>
      <w:rFonts w:ascii="黑体" w:eastAsia="黑体"/>
      <w:sz w:val="21"/>
    </w:rPr>
  </w:style>
  <w:style w:type="paragraph" w:customStyle="1" w:styleId="aa">
    <w:name w:val="段"/>
    <w:qFormat/>
    <w:pPr>
      <w:tabs>
        <w:tab w:val="center" w:pos="4201"/>
        <w:tab w:val="right" w:leader="dot" w:pos="9298"/>
      </w:tabs>
      <w:autoSpaceDE w:val="0"/>
      <w:autoSpaceDN w:val="0"/>
      <w:ind w:firstLineChars="200" w:firstLine="420"/>
      <w:jc w:val="both"/>
    </w:pPr>
    <w:rPr>
      <w:rFonts w:ascii="宋体"/>
      <w:sz w:val="21"/>
    </w:rPr>
  </w:style>
  <w:style w:type="paragraph" w:styleId="ab">
    <w:name w:val="Revision"/>
    <w:hidden/>
    <w:uiPriority w:val="99"/>
    <w:unhideWhenUsed/>
    <w:rsid w:val="002F1783"/>
    <w:rPr>
      <w:rFonts w:asciiTheme="minorHAnsi" w:eastAsiaTheme="minorEastAsia" w:hAnsiTheme="minorHAnsi" w:cstheme="minorBidi"/>
      <w:kern w:val="2"/>
      <w:sz w:val="21"/>
      <w:szCs w:val="22"/>
    </w:rPr>
  </w:style>
  <w:style w:type="character" w:customStyle="1" w:styleId="style7">
    <w:name w:val="style7"/>
    <w:basedOn w:val="a1"/>
    <w:rsid w:val="009C4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FD7261-0205-4D1E-A6F8-773900C29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476</Words>
  <Characters>2717</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37</cp:revision>
  <cp:lastPrinted>2024-07-02T03:30:00Z</cp:lastPrinted>
  <dcterms:created xsi:type="dcterms:W3CDTF">2023-10-25T10:54:00Z</dcterms:created>
  <dcterms:modified xsi:type="dcterms:W3CDTF">2024-07-12T01:36:00Z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918F92C81BD14C1AA4711F1FD237BA09_12</vt:lpwstr>
  </property>
</Properties>
</file>