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0331" w:rsidRDefault="00050331">
      <w:pPr>
        <w:spacing w:beforeLines="50" w:before="156" w:afterLines="50" w:after="156" w:line="400" w:lineRule="atLeast"/>
        <w:contextualSpacing/>
        <w:rPr>
          <w:rFonts w:eastAsia="黑体"/>
          <w:sz w:val="44"/>
          <w:szCs w:val="44"/>
        </w:rPr>
      </w:pPr>
    </w:p>
    <w:p w:rsidR="00050331" w:rsidRDefault="00755202">
      <w:pPr>
        <w:spacing w:beforeLines="50" w:before="156" w:afterLines="50" w:after="156" w:line="400" w:lineRule="atLeast"/>
        <w:ind w:left="357"/>
        <w:contextualSpacing/>
        <w:jc w:val="distribute"/>
        <w:rPr>
          <w:rFonts w:eastAsia="黑体"/>
          <w:sz w:val="48"/>
          <w:szCs w:val="48"/>
        </w:rPr>
      </w:pPr>
      <w:r>
        <w:rPr>
          <w:rFonts w:eastAsia="黑体"/>
          <w:sz w:val="48"/>
          <w:szCs w:val="48"/>
        </w:rPr>
        <w:t>绿色食品生产操作规程</w:t>
      </w:r>
    </w:p>
    <w:p w:rsidR="00050331" w:rsidRDefault="008F5BA0">
      <w:pPr>
        <w:pStyle w:val="2"/>
        <w:framePr w:w="0" w:hRule="auto" w:hSpace="0" w:wrap="auto" w:vAnchor="margin" w:hAnchor="text" w:xAlign="left" w:yAlign="inline"/>
        <w:rPr>
          <w:rFonts w:ascii="Times New Roman"/>
        </w:rPr>
      </w:pPr>
      <w:r w:rsidRPr="00173CA5">
        <w:rPr>
          <w:rFonts w:hAnsi="黑体" w:cs="宋体" w:hint="eastAsia"/>
        </w:rPr>
        <w:t>LB/T</w:t>
      </w:r>
      <w:r>
        <w:rPr>
          <w:rFonts w:hAnsi="黑体" w:cs="宋体" w:hint="eastAsia"/>
        </w:rPr>
        <w:t xml:space="preserve"> </w:t>
      </w:r>
      <w:r w:rsidR="008012F7">
        <w:rPr>
          <w:rFonts w:hAnsi="黑体" w:cs="宋体" w:hint="eastAsia"/>
        </w:rPr>
        <w:t>222</w:t>
      </w:r>
      <w:r w:rsidRPr="00173CA5">
        <w:rPr>
          <w:rFonts w:hAnsi="黑体" w:cs="宋体" w:hint="eastAsia"/>
        </w:rPr>
        <w:t>-20</w:t>
      </w:r>
      <w:r w:rsidR="008012F7">
        <w:rPr>
          <w:rFonts w:hAnsi="黑体" w:cs="宋体" w:hint="eastAsia"/>
        </w:rPr>
        <w:t>22</w:t>
      </w:r>
    </w:p>
    <w:p w:rsidR="00050331" w:rsidRDefault="00755202">
      <w:pPr>
        <w:spacing w:beforeLines="50" w:before="156" w:afterLines="50" w:after="156" w:line="400" w:lineRule="atLeast"/>
        <w:ind w:left="357"/>
        <w:contextualSpacing/>
        <w:jc w:val="right"/>
        <w:rPr>
          <w:rFonts w:eastAsia="黑体"/>
          <w:sz w:val="28"/>
          <w:szCs w:val="28"/>
        </w:rPr>
      </w:pPr>
      <w:r>
        <w:rPr>
          <w:noProof/>
          <w:szCs w:val="21"/>
        </w:rPr>
        <mc:AlternateContent>
          <mc:Choice Requires="wps">
            <w:drawing>
              <wp:anchor distT="0" distB="0" distL="114300" distR="114300" simplePos="0" relativeHeight="251660288" behindDoc="0" locked="0" layoutInCell="1" allowOverlap="1" wp14:anchorId="05566B7C" wp14:editId="5F662533">
                <wp:simplePos x="0" y="0"/>
                <wp:positionH relativeFrom="column">
                  <wp:posOffset>160020</wp:posOffset>
                </wp:positionH>
                <wp:positionV relativeFrom="paragraph">
                  <wp:posOffset>75565</wp:posOffset>
                </wp:positionV>
                <wp:extent cx="5173980" cy="0"/>
                <wp:effectExtent l="0" t="0" r="7620" b="0"/>
                <wp:wrapNone/>
                <wp:docPr id="13"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73980" cy="0"/>
                        </a:xfrm>
                        <a:prstGeom prst="straightConnector1">
                          <a:avLst/>
                        </a:prstGeom>
                        <a:noFill/>
                        <a:ln w="9525">
                          <a:solidFill>
                            <a:srgbClr val="000000"/>
                          </a:solidFill>
                          <a:round/>
                        </a:ln>
                      </wps:spPr>
                      <wps:bodyPr/>
                    </wps:wsp>
                  </a:graphicData>
                </a:graphic>
              </wp:anchor>
            </w:drawing>
          </mc:Choice>
          <mc:Fallback xmlns:wpsCustomData="http://www.wps.cn/officeDocument/2013/wpsCustomData" xmlns:w15="http://schemas.microsoft.com/office/word/2012/wordml">
            <w:pict>
              <v:shape id="AutoShape 15" o:spid="_x0000_s1026" o:spt="32" type="#_x0000_t32" style="position:absolute;left:0pt;margin-left:12.6pt;margin-top:5.95pt;height:0pt;width:407.4pt;z-index:251660288;mso-width-relative:page;mso-height-relative:page;" filled="f" stroked="t" coordsize="21600,21600" o:gfxdata="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QpCEjtUAAAAIAQAADwAAAAAAAAABACAA&#10;AAAiAAAAZHJzL2Rvd25yZXYueG1sUEsBAhQAFAAAAAgAh07iQBmF1+nXAQAAtAMAAA4AAAAAAAAA&#10;AQAgAAAAJAEAAGRycy9lMm9Eb2MueG1sUEsFBgAAAAAGAAYAWQEAAG0FAAAAAA==&#10;">
                <v:fill on="f" focussize="0,0"/>
                <v:stroke color="#000000" joinstyle="round"/>
                <v:imagedata o:title=""/>
                <o:lock v:ext="edit" aspectratio="f"/>
              </v:shape>
            </w:pict>
          </mc:Fallback>
        </mc:AlternateContent>
      </w:r>
    </w:p>
    <w:p w:rsidR="00050331" w:rsidRDefault="00050331">
      <w:pPr>
        <w:spacing w:beforeLines="50" w:before="156" w:afterLines="50" w:after="156" w:line="400" w:lineRule="atLeast"/>
        <w:ind w:left="357"/>
        <w:contextualSpacing/>
        <w:jc w:val="center"/>
        <w:rPr>
          <w:rFonts w:eastAsia="黑体"/>
          <w:sz w:val="32"/>
          <w:szCs w:val="32"/>
        </w:rPr>
      </w:pPr>
      <w:bookmarkStart w:id="0" w:name="_GoBack"/>
      <w:bookmarkEnd w:id="0"/>
    </w:p>
    <w:p w:rsidR="00050331" w:rsidRDefault="00050331">
      <w:pPr>
        <w:spacing w:beforeLines="50" w:before="156" w:afterLines="50" w:after="156" w:line="400" w:lineRule="atLeast"/>
        <w:ind w:left="357"/>
        <w:contextualSpacing/>
        <w:jc w:val="center"/>
        <w:rPr>
          <w:rFonts w:eastAsia="黑体"/>
          <w:sz w:val="32"/>
          <w:szCs w:val="32"/>
        </w:rPr>
      </w:pPr>
    </w:p>
    <w:p w:rsidR="00050331" w:rsidRDefault="00050331">
      <w:pPr>
        <w:spacing w:beforeLines="50" w:before="156" w:afterLines="50" w:after="156" w:line="400" w:lineRule="atLeast"/>
        <w:ind w:left="357"/>
        <w:contextualSpacing/>
        <w:jc w:val="center"/>
        <w:rPr>
          <w:rFonts w:eastAsia="黑体"/>
          <w:sz w:val="32"/>
          <w:szCs w:val="32"/>
        </w:rPr>
      </w:pPr>
    </w:p>
    <w:p w:rsidR="00050331" w:rsidRDefault="00050331">
      <w:pPr>
        <w:spacing w:beforeLines="50" w:before="156" w:afterLines="50" w:after="156" w:line="400" w:lineRule="atLeast"/>
        <w:contextualSpacing/>
        <w:jc w:val="left"/>
        <w:rPr>
          <w:rFonts w:eastAsia="黑体"/>
          <w:sz w:val="32"/>
          <w:szCs w:val="32"/>
        </w:rPr>
      </w:pPr>
    </w:p>
    <w:p w:rsidR="00F57499" w:rsidRDefault="00F57499">
      <w:pPr>
        <w:spacing w:beforeLines="50" w:before="156" w:afterLines="50" w:after="156" w:line="400" w:lineRule="atLeast"/>
        <w:ind w:left="357"/>
        <w:contextualSpacing/>
        <w:jc w:val="center"/>
        <w:rPr>
          <w:rFonts w:eastAsia="黑体"/>
          <w:sz w:val="52"/>
          <w:szCs w:val="52"/>
        </w:rPr>
      </w:pPr>
      <w:r w:rsidRPr="006B6881">
        <w:rPr>
          <w:rFonts w:eastAsia="黑体"/>
          <w:sz w:val="52"/>
          <w:szCs w:val="52"/>
        </w:rPr>
        <w:t>黄淮海中下游地区</w:t>
      </w:r>
    </w:p>
    <w:p w:rsidR="00050331" w:rsidRDefault="00755202">
      <w:pPr>
        <w:spacing w:beforeLines="50" w:before="156" w:afterLines="50" w:after="156" w:line="400" w:lineRule="atLeast"/>
        <w:ind w:left="357"/>
        <w:contextualSpacing/>
        <w:jc w:val="center"/>
        <w:rPr>
          <w:rFonts w:eastAsia="黑体"/>
          <w:color w:val="FF0000"/>
          <w:sz w:val="28"/>
          <w:szCs w:val="28"/>
        </w:rPr>
      </w:pPr>
      <w:r>
        <w:rPr>
          <w:rFonts w:eastAsia="黑体"/>
          <w:sz w:val="52"/>
          <w:szCs w:val="52"/>
        </w:rPr>
        <w:t>绿色食品西葫芦生产操作规程</w:t>
      </w:r>
    </w:p>
    <w:p w:rsidR="00050331" w:rsidRDefault="00050331">
      <w:pPr>
        <w:spacing w:beforeLines="50" w:before="156" w:afterLines="50" w:after="156" w:line="400" w:lineRule="atLeast"/>
        <w:ind w:left="357"/>
        <w:contextualSpacing/>
        <w:jc w:val="center"/>
        <w:rPr>
          <w:rFonts w:eastAsia="黑体"/>
          <w:color w:val="FF0000"/>
          <w:sz w:val="28"/>
          <w:szCs w:val="28"/>
        </w:rPr>
      </w:pPr>
    </w:p>
    <w:p w:rsidR="00050331" w:rsidRDefault="00050331">
      <w:pPr>
        <w:spacing w:beforeLines="50" w:before="156" w:afterLines="50" w:after="156" w:line="400" w:lineRule="atLeast"/>
        <w:ind w:left="357"/>
        <w:contextualSpacing/>
        <w:jc w:val="center"/>
        <w:rPr>
          <w:rFonts w:eastAsia="黑体"/>
          <w:sz w:val="32"/>
          <w:szCs w:val="32"/>
        </w:rPr>
      </w:pPr>
    </w:p>
    <w:p w:rsidR="00050331" w:rsidRDefault="00050331">
      <w:pPr>
        <w:spacing w:beforeLines="50" w:before="156" w:afterLines="50" w:after="156" w:line="400" w:lineRule="atLeast"/>
        <w:ind w:left="357"/>
        <w:contextualSpacing/>
        <w:jc w:val="center"/>
        <w:rPr>
          <w:rFonts w:eastAsia="黑体"/>
          <w:sz w:val="32"/>
          <w:szCs w:val="32"/>
        </w:rPr>
      </w:pPr>
    </w:p>
    <w:p w:rsidR="00050331" w:rsidRDefault="00050331">
      <w:pPr>
        <w:spacing w:beforeLines="50" w:before="156" w:afterLines="50" w:after="156" w:line="400" w:lineRule="atLeast"/>
        <w:ind w:left="357"/>
        <w:contextualSpacing/>
        <w:jc w:val="center"/>
        <w:rPr>
          <w:rFonts w:eastAsia="黑体"/>
          <w:sz w:val="32"/>
          <w:szCs w:val="32"/>
        </w:rPr>
      </w:pPr>
    </w:p>
    <w:p w:rsidR="00050331" w:rsidRDefault="00050331">
      <w:pPr>
        <w:spacing w:beforeLines="50" w:before="156" w:afterLines="50" w:after="156" w:line="400" w:lineRule="atLeast"/>
        <w:contextualSpacing/>
        <w:rPr>
          <w:rFonts w:eastAsia="黑体"/>
          <w:sz w:val="32"/>
          <w:szCs w:val="32"/>
        </w:rPr>
      </w:pPr>
    </w:p>
    <w:p w:rsidR="008F5BA0" w:rsidRDefault="008F5BA0">
      <w:pPr>
        <w:spacing w:beforeLines="50" w:before="156" w:afterLines="50" w:after="156" w:line="400" w:lineRule="atLeast"/>
        <w:contextualSpacing/>
        <w:rPr>
          <w:rFonts w:eastAsia="黑体"/>
          <w:sz w:val="32"/>
          <w:szCs w:val="32"/>
        </w:rPr>
      </w:pPr>
    </w:p>
    <w:p w:rsidR="008F5BA0" w:rsidRDefault="008F5BA0">
      <w:pPr>
        <w:spacing w:beforeLines="50" w:before="156" w:afterLines="50" w:after="156" w:line="400" w:lineRule="atLeast"/>
        <w:contextualSpacing/>
        <w:rPr>
          <w:rFonts w:eastAsia="黑体"/>
          <w:sz w:val="32"/>
          <w:szCs w:val="32"/>
        </w:rPr>
      </w:pPr>
    </w:p>
    <w:p w:rsidR="008F5BA0" w:rsidRPr="00A17F74" w:rsidRDefault="008F5BA0" w:rsidP="008F5BA0">
      <w:pPr>
        <w:pStyle w:val="1"/>
        <w:spacing w:beforeLines="50" w:before="156" w:afterLines="50" w:after="156" w:line="400" w:lineRule="atLeast"/>
        <w:ind w:left="357" w:firstLineChars="0" w:firstLine="0"/>
        <w:contextualSpacing/>
        <w:jc w:val="left"/>
        <w:rPr>
          <w:rFonts w:ascii="黑体" w:eastAsia="黑体" w:hAnsi="黑体" w:cs="宋体"/>
          <w:sz w:val="28"/>
          <w:szCs w:val="28"/>
        </w:rPr>
      </w:pPr>
      <w:r w:rsidRPr="00A17F74">
        <w:rPr>
          <w:rFonts w:ascii="黑体" w:eastAsia="黑体" w:hAnsi="黑体" w:cs="宋体" w:hint="eastAsia"/>
          <w:sz w:val="28"/>
          <w:szCs w:val="28"/>
        </w:rPr>
        <w:t>20</w:t>
      </w:r>
      <w:r w:rsidR="00D130B0">
        <w:rPr>
          <w:rFonts w:ascii="黑体" w:eastAsia="黑体" w:hAnsi="黑体" w:cs="宋体" w:hint="eastAsia"/>
          <w:sz w:val="28"/>
          <w:szCs w:val="28"/>
        </w:rPr>
        <w:t>22</w:t>
      </w:r>
      <w:r w:rsidRPr="00A17F74">
        <w:rPr>
          <w:rFonts w:ascii="黑体" w:eastAsia="黑体" w:hAnsi="黑体" w:cs="宋体" w:hint="eastAsia"/>
          <w:sz w:val="28"/>
          <w:szCs w:val="28"/>
        </w:rPr>
        <w:t>-</w:t>
      </w:r>
      <w:r w:rsidR="00D130B0">
        <w:rPr>
          <w:rFonts w:ascii="黑体" w:eastAsia="黑体" w:hAnsi="黑体" w:cs="宋体" w:hint="eastAsia"/>
          <w:sz w:val="28"/>
          <w:szCs w:val="28"/>
        </w:rPr>
        <w:t>04</w:t>
      </w:r>
      <w:r w:rsidRPr="00A17F74">
        <w:rPr>
          <w:rFonts w:ascii="黑体" w:eastAsia="黑体" w:hAnsi="黑体" w:cs="宋体" w:hint="eastAsia"/>
          <w:sz w:val="28"/>
          <w:szCs w:val="28"/>
        </w:rPr>
        <w:t>-</w:t>
      </w:r>
      <w:r w:rsidR="00D130B0">
        <w:rPr>
          <w:rFonts w:ascii="黑体" w:eastAsia="黑体" w:hAnsi="黑体" w:cs="宋体" w:hint="eastAsia"/>
          <w:sz w:val="28"/>
          <w:szCs w:val="28"/>
        </w:rPr>
        <w:t>11</w:t>
      </w:r>
      <w:r w:rsidRPr="00A17F74">
        <w:rPr>
          <w:rFonts w:ascii="黑体" w:eastAsia="黑体" w:hAnsi="黑体" w:cs="宋体" w:hint="eastAsia"/>
          <w:sz w:val="28"/>
          <w:szCs w:val="28"/>
        </w:rPr>
        <w:t xml:space="preserve">发布             </w:t>
      </w:r>
      <w:r w:rsidR="00D130B0">
        <w:rPr>
          <w:rFonts w:ascii="黑体" w:eastAsia="黑体" w:hAnsi="黑体" w:cs="宋体" w:hint="eastAsia"/>
          <w:sz w:val="28"/>
          <w:szCs w:val="28"/>
        </w:rPr>
        <w:t xml:space="preserve">           </w:t>
      </w:r>
      <w:r w:rsidRPr="00A17F74">
        <w:rPr>
          <w:rFonts w:ascii="黑体" w:eastAsia="黑体" w:hAnsi="黑体" w:cs="宋体" w:hint="eastAsia"/>
          <w:sz w:val="28"/>
          <w:szCs w:val="28"/>
        </w:rPr>
        <w:t xml:space="preserve"> 20</w:t>
      </w:r>
      <w:r w:rsidR="00D130B0">
        <w:rPr>
          <w:rFonts w:ascii="黑体" w:eastAsia="黑体" w:hAnsi="黑体" w:cs="宋体" w:hint="eastAsia"/>
          <w:sz w:val="28"/>
          <w:szCs w:val="28"/>
        </w:rPr>
        <w:t>22</w:t>
      </w:r>
      <w:r w:rsidRPr="00A17F74">
        <w:rPr>
          <w:rFonts w:ascii="黑体" w:eastAsia="黑体" w:hAnsi="黑体" w:cs="宋体" w:hint="eastAsia"/>
          <w:sz w:val="28"/>
          <w:szCs w:val="28"/>
        </w:rPr>
        <w:t>-</w:t>
      </w:r>
      <w:r w:rsidR="00D130B0">
        <w:rPr>
          <w:rFonts w:ascii="黑体" w:eastAsia="黑体" w:hAnsi="黑体" w:cs="宋体" w:hint="eastAsia"/>
          <w:sz w:val="28"/>
          <w:szCs w:val="28"/>
        </w:rPr>
        <w:t>04</w:t>
      </w:r>
      <w:r w:rsidRPr="00A17F74">
        <w:rPr>
          <w:rFonts w:ascii="黑体" w:eastAsia="黑体" w:hAnsi="黑体" w:cs="宋体" w:hint="eastAsia"/>
          <w:sz w:val="28"/>
          <w:szCs w:val="28"/>
        </w:rPr>
        <w:t>-</w:t>
      </w:r>
      <w:r w:rsidR="00D130B0">
        <w:rPr>
          <w:rFonts w:ascii="黑体" w:eastAsia="黑体" w:hAnsi="黑体" w:cs="宋体" w:hint="eastAsia"/>
          <w:sz w:val="28"/>
          <w:szCs w:val="28"/>
        </w:rPr>
        <w:t>15</w:t>
      </w:r>
      <w:r w:rsidRPr="00A17F74">
        <w:rPr>
          <w:rFonts w:ascii="黑体" w:eastAsia="黑体" w:hAnsi="黑体" w:cs="宋体" w:hint="eastAsia"/>
          <w:sz w:val="28"/>
          <w:szCs w:val="28"/>
        </w:rPr>
        <w:t>实施</w:t>
      </w:r>
    </w:p>
    <w:p w:rsidR="008F5BA0" w:rsidRPr="008854AF" w:rsidRDefault="008F5BA0" w:rsidP="008F5BA0">
      <w:pPr>
        <w:pStyle w:val="1"/>
        <w:spacing w:beforeLines="50" w:before="156" w:afterLines="50" w:after="156" w:line="400" w:lineRule="atLeast"/>
        <w:ind w:left="357" w:firstLineChars="0" w:firstLine="0"/>
        <w:contextualSpacing/>
        <w:jc w:val="left"/>
        <w:rPr>
          <w:rFonts w:ascii="黑体" w:eastAsia="黑体" w:hAnsi="黑体" w:cs="宋体"/>
          <w:sz w:val="24"/>
          <w:szCs w:val="24"/>
        </w:rPr>
      </w:pPr>
      <w:r>
        <w:rPr>
          <w:rFonts w:ascii="黑体" w:eastAsia="黑体" w:hAnsi="黑体" w:cs="宋体"/>
          <w:noProof/>
          <w:sz w:val="24"/>
          <w:szCs w:val="24"/>
        </w:rPr>
        <mc:AlternateContent>
          <mc:Choice Requires="wps">
            <w:drawing>
              <wp:anchor distT="0" distB="0" distL="114300" distR="114300" simplePos="0" relativeHeight="251662336" behindDoc="0" locked="0" layoutInCell="1" allowOverlap="1" wp14:anchorId="6CADF55C" wp14:editId="68AAB079">
                <wp:simplePos x="0" y="0"/>
                <wp:positionH relativeFrom="column">
                  <wp:posOffset>205740</wp:posOffset>
                </wp:positionH>
                <wp:positionV relativeFrom="paragraph">
                  <wp:posOffset>114300</wp:posOffset>
                </wp:positionV>
                <wp:extent cx="4853940" cy="15240"/>
                <wp:effectExtent l="5715" t="5715" r="7620" b="7620"/>
                <wp:wrapNone/>
                <wp:docPr id="1" name="直接箭头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53940" cy="152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直接箭头连接符 1" o:spid="_x0000_s1026" type="#_x0000_t32" style="position:absolute;left:0;text-align:left;margin-left:16.2pt;margin-top:9pt;width:382.2pt;height:1.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"/>
            </w:pict>
          </mc:Fallback>
        </mc:AlternateContent>
      </w:r>
    </w:p>
    <w:p w:rsidR="008F5BA0" w:rsidRDefault="008F5BA0" w:rsidP="008F5BA0">
      <w:pPr>
        <w:pStyle w:val="1"/>
        <w:spacing w:beforeLines="50" w:before="156" w:afterLines="50" w:after="156" w:line="400" w:lineRule="atLeast"/>
        <w:ind w:left="357" w:firstLineChars="0" w:firstLine="0"/>
        <w:contextualSpacing/>
        <w:jc w:val="center"/>
        <w:rPr>
          <w:rFonts w:ascii="黑体" w:eastAsia="黑体" w:hAnsi="黑体" w:cs="宋体"/>
          <w:sz w:val="28"/>
          <w:szCs w:val="28"/>
        </w:rPr>
      </w:pPr>
      <w:r w:rsidRPr="008F5BA0">
        <w:rPr>
          <w:rFonts w:ascii="华文中宋" w:eastAsia="华文中宋" w:hAnsi="华文中宋" w:cs="宋体" w:hint="eastAsia"/>
          <w:spacing w:val="71"/>
          <w:kern w:val="0"/>
          <w:sz w:val="32"/>
          <w:szCs w:val="32"/>
          <w:fitText w:val="4480" w:id="-1547959040"/>
        </w:rPr>
        <w:t>中国绿色食品发展中</w:t>
      </w:r>
      <w:r w:rsidRPr="008F5BA0">
        <w:rPr>
          <w:rFonts w:ascii="华文中宋" w:eastAsia="华文中宋" w:hAnsi="华文中宋" w:cs="宋体" w:hint="eastAsia"/>
          <w:spacing w:val="1"/>
          <w:kern w:val="0"/>
          <w:sz w:val="32"/>
          <w:szCs w:val="32"/>
          <w:fitText w:val="4480" w:id="-1547959040"/>
        </w:rPr>
        <w:t>心</w:t>
      </w:r>
      <w:r>
        <w:rPr>
          <w:rFonts w:ascii="华文中宋" w:eastAsia="华文中宋" w:hAnsi="华文中宋" w:cs="宋体" w:hint="eastAsia"/>
          <w:kern w:val="0"/>
          <w:sz w:val="32"/>
          <w:szCs w:val="32"/>
        </w:rPr>
        <w:t xml:space="preserve">  </w:t>
      </w:r>
      <w:r w:rsidRPr="00752654">
        <w:rPr>
          <w:rFonts w:ascii="黑体" w:eastAsia="黑体" w:hAnsi="黑体" w:cs="宋体" w:hint="eastAsia"/>
          <w:sz w:val="28"/>
          <w:szCs w:val="28"/>
        </w:rPr>
        <w:t>发</w:t>
      </w:r>
      <w:r>
        <w:rPr>
          <w:rFonts w:ascii="黑体" w:eastAsia="黑体" w:hAnsi="黑体" w:cs="宋体" w:hint="eastAsia"/>
          <w:sz w:val="28"/>
          <w:szCs w:val="28"/>
        </w:rPr>
        <w:t xml:space="preserve"> </w:t>
      </w:r>
      <w:r w:rsidRPr="00752654">
        <w:rPr>
          <w:rFonts w:ascii="黑体" w:eastAsia="黑体" w:hAnsi="黑体" w:cs="宋体" w:hint="eastAsia"/>
          <w:sz w:val="28"/>
          <w:szCs w:val="28"/>
        </w:rPr>
        <w:t>布</w:t>
      </w:r>
    </w:p>
    <w:p w:rsidR="00050331" w:rsidRDefault="00050331">
      <w:pPr>
        <w:pStyle w:val="1"/>
        <w:spacing w:beforeLines="50" w:before="156" w:afterLines="50" w:after="156" w:line="400" w:lineRule="atLeast"/>
        <w:ind w:left="357" w:firstLineChars="0" w:firstLine="0"/>
        <w:contextualSpacing/>
        <w:jc w:val="center"/>
        <w:rPr>
          <w:rFonts w:eastAsia="黑体"/>
          <w:sz w:val="32"/>
          <w:szCs w:val="32"/>
        </w:rPr>
      </w:pPr>
    </w:p>
    <w:p w:rsidR="00050331" w:rsidRDefault="00050331">
      <w:pPr>
        <w:pStyle w:val="1"/>
        <w:spacing w:beforeLines="50" w:before="156" w:afterLines="50" w:after="156" w:line="400" w:lineRule="atLeast"/>
        <w:ind w:left="357" w:firstLineChars="0" w:firstLine="0"/>
        <w:contextualSpacing/>
        <w:jc w:val="center"/>
        <w:rPr>
          <w:rFonts w:eastAsia="黑体"/>
          <w:sz w:val="32"/>
          <w:szCs w:val="32"/>
        </w:rPr>
      </w:pPr>
    </w:p>
    <w:p w:rsidR="00050331" w:rsidRDefault="00050331">
      <w:pPr>
        <w:pStyle w:val="1"/>
        <w:spacing w:beforeLines="50" w:before="156" w:afterLines="50" w:after="156" w:line="400" w:lineRule="atLeast"/>
        <w:ind w:left="357" w:firstLineChars="0" w:firstLine="0"/>
        <w:contextualSpacing/>
        <w:jc w:val="center"/>
        <w:rPr>
          <w:rFonts w:eastAsia="黑体"/>
          <w:sz w:val="32"/>
          <w:szCs w:val="32"/>
        </w:rPr>
      </w:pPr>
    </w:p>
    <w:p w:rsidR="00050331" w:rsidRDefault="00755202">
      <w:pPr>
        <w:pStyle w:val="1"/>
        <w:spacing w:beforeLines="50" w:before="156" w:afterLines="50" w:after="156" w:line="400" w:lineRule="atLeast"/>
        <w:ind w:left="357" w:firstLineChars="0" w:firstLine="0"/>
        <w:contextualSpacing/>
        <w:jc w:val="center"/>
        <w:rPr>
          <w:rFonts w:eastAsia="黑体"/>
          <w:sz w:val="32"/>
          <w:szCs w:val="32"/>
        </w:rPr>
      </w:pPr>
      <w:r>
        <w:rPr>
          <w:rFonts w:eastAsia="黑体"/>
          <w:sz w:val="32"/>
          <w:szCs w:val="32"/>
        </w:rPr>
        <w:t>前</w:t>
      </w:r>
      <w:r>
        <w:rPr>
          <w:rFonts w:eastAsia="黑体"/>
          <w:sz w:val="32"/>
          <w:szCs w:val="32"/>
        </w:rPr>
        <w:t xml:space="preserve">    </w:t>
      </w:r>
      <w:r>
        <w:rPr>
          <w:rFonts w:eastAsia="黑体"/>
          <w:sz w:val="32"/>
          <w:szCs w:val="32"/>
        </w:rPr>
        <w:t>言</w:t>
      </w:r>
    </w:p>
    <w:p w:rsidR="00050331" w:rsidRDefault="00050331">
      <w:pPr>
        <w:pStyle w:val="1"/>
        <w:spacing w:beforeLines="50" w:before="156" w:afterLines="50" w:after="156" w:line="360" w:lineRule="auto"/>
        <w:contextualSpacing/>
        <w:jc w:val="left"/>
      </w:pPr>
    </w:p>
    <w:p w:rsidR="00050331" w:rsidRDefault="00755202">
      <w:pPr>
        <w:pStyle w:val="af"/>
        <w:tabs>
          <w:tab w:val="center" w:pos="4201"/>
          <w:tab w:val="right" w:leader="dot" w:pos="9298"/>
        </w:tabs>
        <w:ind w:firstLine="420"/>
        <w:rPr>
          <w:rFonts w:ascii="Times New Roman"/>
          <w:szCs w:val="21"/>
        </w:rPr>
      </w:pPr>
      <w:r>
        <w:rPr>
          <w:rFonts w:ascii="Times New Roman"/>
          <w:szCs w:val="21"/>
        </w:rPr>
        <w:t>本规程由中国绿色食品发展中心提出并归口。</w:t>
      </w:r>
    </w:p>
    <w:p w:rsidR="00050331" w:rsidRDefault="00755202">
      <w:pPr>
        <w:pStyle w:val="af"/>
        <w:tabs>
          <w:tab w:val="center" w:pos="4201"/>
          <w:tab w:val="right" w:leader="dot" w:pos="9298"/>
        </w:tabs>
        <w:ind w:firstLine="420"/>
        <w:rPr>
          <w:rFonts w:ascii="Times New Roman"/>
          <w:szCs w:val="21"/>
        </w:rPr>
      </w:pPr>
      <w:r>
        <w:rPr>
          <w:rFonts w:ascii="Times New Roman"/>
          <w:szCs w:val="21"/>
        </w:rPr>
        <w:t>本规程起草单位：中国农业科学院蔬菜花卉研究所</w:t>
      </w:r>
      <w:r>
        <w:rPr>
          <w:rFonts w:ascii="Times New Roman" w:hint="eastAsia"/>
          <w:szCs w:val="21"/>
        </w:rPr>
        <w:t>，</w:t>
      </w:r>
      <w:r>
        <w:rPr>
          <w:rFonts w:hAnsi="宋体" w:cs="宋体"/>
        </w:rPr>
        <w:t>泰安市农业科学院</w:t>
      </w:r>
      <w:r w:rsidR="001938FA">
        <w:rPr>
          <w:rFonts w:ascii="Times New Roman" w:hint="eastAsia"/>
          <w:szCs w:val="21"/>
        </w:rPr>
        <w:t>、中国绿色食品发展中心、</w:t>
      </w:r>
      <w:r w:rsidR="007A4F78">
        <w:t>北京</w:t>
      </w:r>
      <w:r w:rsidR="001938FA">
        <w:rPr>
          <w:rFonts w:hint="eastAsia"/>
        </w:rPr>
        <w:t>市农产品质</w:t>
      </w:r>
      <w:proofErr w:type="gramStart"/>
      <w:r w:rsidR="001938FA">
        <w:rPr>
          <w:rFonts w:hint="eastAsia"/>
        </w:rPr>
        <w:t>量安全</w:t>
      </w:r>
      <w:proofErr w:type="gramEnd"/>
      <w:r w:rsidR="001938FA">
        <w:rPr>
          <w:rFonts w:hint="eastAsia"/>
        </w:rPr>
        <w:t>中心、天津市农业发展服务中心、河北省农产品质</w:t>
      </w:r>
      <w:proofErr w:type="gramStart"/>
      <w:r w:rsidR="001938FA">
        <w:rPr>
          <w:rFonts w:hint="eastAsia"/>
        </w:rPr>
        <w:t>量安全</w:t>
      </w:r>
      <w:proofErr w:type="gramEnd"/>
      <w:r w:rsidR="001938FA">
        <w:rPr>
          <w:rFonts w:hint="eastAsia"/>
        </w:rPr>
        <w:t>中心</w:t>
      </w:r>
      <w:r w:rsidR="001938FA">
        <w:t>、</w:t>
      </w:r>
      <w:r w:rsidR="007A4F78">
        <w:t>江苏</w:t>
      </w:r>
      <w:r w:rsidR="001938FA">
        <w:rPr>
          <w:rFonts w:hint="eastAsia"/>
        </w:rPr>
        <w:t>省绿色食品办公室、安徽省农产品质量安全管理站、</w:t>
      </w:r>
      <w:r w:rsidR="007A4F78">
        <w:t>山东</w:t>
      </w:r>
      <w:r w:rsidR="001938FA">
        <w:rPr>
          <w:rFonts w:hint="eastAsia"/>
        </w:rPr>
        <w:t>省农业生态与资源保护总站</w:t>
      </w:r>
      <w:r w:rsidR="007A4F78">
        <w:t>、河南</w:t>
      </w:r>
      <w:r w:rsidR="001938FA">
        <w:rPr>
          <w:rFonts w:hint="eastAsia"/>
        </w:rPr>
        <w:t>省农产品质</w:t>
      </w:r>
      <w:proofErr w:type="gramStart"/>
      <w:r w:rsidR="001938FA">
        <w:rPr>
          <w:rFonts w:hint="eastAsia"/>
        </w:rPr>
        <w:t>量安全</w:t>
      </w:r>
      <w:proofErr w:type="gramEnd"/>
      <w:r w:rsidR="001938FA">
        <w:rPr>
          <w:rFonts w:hint="eastAsia"/>
        </w:rPr>
        <w:t>检测中心。</w:t>
      </w:r>
    </w:p>
    <w:p w:rsidR="00050331" w:rsidRDefault="00755202">
      <w:pPr>
        <w:pStyle w:val="af"/>
        <w:tabs>
          <w:tab w:val="center" w:pos="4201"/>
          <w:tab w:val="right" w:leader="dot" w:pos="9298"/>
        </w:tabs>
        <w:ind w:firstLine="420"/>
        <w:rPr>
          <w:rFonts w:ascii="Times New Roman"/>
        </w:rPr>
      </w:pPr>
      <w:r>
        <w:rPr>
          <w:rFonts w:ascii="Times New Roman"/>
          <w:szCs w:val="21"/>
        </w:rPr>
        <w:t>本规程主要起草人：</w:t>
      </w:r>
      <w:r>
        <w:rPr>
          <w:rFonts w:ascii="Times New Roman" w:hint="eastAsia"/>
          <w:szCs w:val="21"/>
        </w:rPr>
        <w:t>孙敏涛，于贤昌，李衍素，贺超兴，闫妍，王君</w:t>
      </w:r>
      <w:r>
        <w:rPr>
          <w:rFonts w:ascii="Times New Roman" w:hint="eastAsia"/>
          <w:szCs w:val="21"/>
        </w:rPr>
        <w:t xml:space="preserve"> </w:t>
      </w:r>
      <w:r>
        <w:rPr>
          <w:rFonts w:ascii="Times New Roman" w:hint="eastAsia"/>
          <w:szCs w:val="21"/>
        </w:rPr>
        <w:t>，</w:t>
      </w:r>
      <w:r>
        <w:rPr>
          <w:rFonts w:hAnsi="宋体" w:cs="宋体" w:hint="eastAsia"/>
        </w:rPr>
        <w:t>高俊杰，刘中良</w:t>
      </w:r>
      <w:r w:rsidR="007A4F78">
        <w:rPr>
          <w:rFonts w:hAnsi="宋体" w:cs="宋体" w:hint="eastAsia"/>
        </w:rPr>
        <w:t>、王俊飞、庞博、王莹、</w:t>
      </w:r>
      <w:r w:rsidR="007A4F78" w:rsidRPr="007A4F78">
        <w:rPr>
          <w:rFonts w:hAnsi="宋体" w:cs="宋体" w:hint="eastAsia"/>
        </w:rPr>
        <w:t>赵发辉</w:t>
      </w:r>
      <w:r w:rsidR="007A4F78">
        <w:rPr>
          <w:rFonts w:hAnsi="宋体" w:cs="宋体" w:hint="eastAsia"/>
        </w:rPr>
        <w:t>、孙玲玲、高照荣、孟浩、樊恒明。</w:t>
      </w:r>
    </w:p>
    <w:p w:rsidR="00050331" w:rsidRPr="007A4F78" w:rsidRDefault="00050331">
      <w:pPr>
        <w:spacing w:beforeLines="50" w:before="156" w:afterLines="50" w:after="156" w:line="400" w:lineRule="atLeast"/>
        <w:ind w:firstLineChars="200" w:firstLine="420"/>
        <w:contextualSpacing/>
        <w:jc w:val="left"/>
      </w:pPr>
    </w:p>
    <w:p w:rsidR="00050331" w:rsidRDefault="00050331">
      <w:pPr>
        <w:spacing w:beforeLines="50" w:before="156" w:afterLines="50" w:after="156" w:line="400" w:lineRule="atLeast"/>
        <w:ind w:firstLineChars="200" w:firstLine="420"/>
        <w:contextualSpacing/>
        <w:jc w:val="left"/>
      </w:pPr>
    </w:p>
    <w:p w:rsidR="00050331" w:rsidRDefault="00050331">
      <w:pPr>
        <w:spacing w:beforeLines="50" w:before="156" w:afterLines="50" w:after="156" w:line="400" w:lineRule="atLeast"/>
        <w:ind w:firstLineChars="200" w:firstLine="420"/>
        <w:contextualSpacing/>
        <w:jc w:val="left"/>
      </w:pPr>
    </w:p>
    <w:p w:rsidR="00050331" w:rsidRDefault="00050331">
      <w:pPr>
        <w:spacing w:beforeLines="50" w:before="156" w:afterLines="50" w:after="156" w:line="400" w:lineRule="atLeast"/>
        <w:ind w:firstLineChars="200" w:firstLine="420"/>
        <w:contextualSpacing/>
        <w:jc w:val="left"/>
      </w:pPr>
    </w:p>
    <w:p w:rsidR="00050331" w:rsidRDefault="00050331">
      <w:pPr>
        <w:spacing w:beforeLines="50" w:before="156" w:afterLines="50" w:after="156" w:line="400" w:lineRule="atLeast"/>
        <w:ind w:firstLineChars="200" w:firstLine="420"/>
        <w:contextualSpacing/>
        <w:jc w:val="left"/>
      </w:pPr>
    </w:p>
    <w:p w:rsidR="00050331" w:rsidRDefault="00050331">
      <w:pPr>
        <w:spacing w:beforeLines="50" w:before="156" w:afterLines="50" w:after="156" w:line="400" w:lineRule="atLeast"/>
        <w:ind w:firstLineChars="200" w:firstLine="420"/>
        <w:contextualSpacing/>
        <w:jc w:val="left"/>
      </w:pPr>
    </w:p>
    <w:p w:rsidR="00050331" w:rsidRDefault="00050331">
      <w:pPr>
        <w:spacing w:beforeLines="50" w:before="156" w:afterLines="50" w:after="156" w:line="400" w:lineRule="atLeast"/>
        <w:ind w:firstLineChars="200" w:firstLine="420"/>
        <w:contextualSpacing/>
        <w:jc w:val="left"/>
      </w:pPr>
    </w:p>
    <w:p w:rsidR="00050331" w:rsidRDefault="00050331">
      <w:pPr>
        <w:spacing w:beforeLines="50" w:before="156" w:afterLines="50" w:after="156" w:line="400" w:lineRule="atLeast"/>
        <w:ind w:firstLineChars="200" w:firstLine="420"/>
        <w:contextualSpacing/>
        <w:jc w:val="left"/>
      </w:pPr>
    </w:p>
    <w:p w:rsidR="00050331" w:rsidRDefault="00050331">
      <w:pPr>
        <w:spacing w:beforeLines="50" w:before="156" w:afterLines="50" w:after="156" w:line="400" w:lineRule="atLeast"/>
        <w:ind w:firstLineChars="200" w:firstLine="420"/>
        <w:contextualSpacing/>
        <w:jc w:val="left"/>
      </w:pPr>
    </w:p>
    <w:p w:rsidR="00050331" w:rsidRDefault="00050331">
      <w:pPr>
        <w:spacing w:beforeLines="50" w:before="156" w:afterLines="50" w:after="156" w:line="400" w:lineRule="atLeast"/>
        <w:ind w:firstLineChars="200" w:firstLine="420"/>
        <w:contextualSpacing/>
        <w:jc w:val="left"/>
      </w:pPr>
    </w:p>
    <w:p w:rsidR="00050331" w:rsidRDefault="00050331">
      <w:pPr>
        <w:spacing w:beforeLines="50" w:before="156" w:afterLines="50" w:after="156" w:line="400" w:lineRule="atLeast"/>
        <w:ind w:firstLineChars="200" w:firstLine="420"/>
        <w:contextualSpacing/>
        <w:jc w:val="left"/>
      </w:pPr>
    </w:p>
    <w:p w:rsidR="00050331" w:rsidRDefault="00050331">
      <w:pPr>
        <w:spacing w:beforeLines="50" w:before="156" w:afterLines="50" w:after="156" w:line="400" w:lineRule="atLeast"/>
        <w:ind w:firstLineChars="200" w:firstLine="420"/>
        <w:contextualSpacing/>
        <w:jc w:val="left"/>
      </w:pPr>
    </w:p>
    <w:p w:rsidR="00050331" w:rsidRDefault="00050331">
      <w:pPr>
        <w:spacing w:beforeLines="50" w:before="156" w:afterLines="50" w:after="156" w:line="400" w:lineRule="atLeast"/>
        <w:ind w:firstLineChars="200" w:firstLine="420"/>
        <w:contextualSpacing/>
        <w:jc w:val="left"/>
      </w:pPr>
    </w:p>
    <w:p w:rsidR="00050331" w:rsidRDefault="00050331">
      <w:pPr>
        <w:spacing w:beforeLines="50" w:before="156" w:afterLines="50" w:after="156" w:line="400" w:lineRule="atLeast"/>
        <w:ind w:firstLineChars="200" w:firstLine="420"/>
        <w:contextualSpacing/>
        <w:jc w:val="left"/>
      </w:pPr>
    </w:p>
    <w:p w:rsidR="00050331" w:rsidRDefault="00050331">
      <w:pPr>
        <w:spacing w:beforeLines="50" w:before="156" w:afterLines="50" w:after="156" w:line="400" w:lineRule="atLeast"/>
        <w:ind w:firstLineChars="200" w:firstLine="420"/>
        <w:contextualSpacing/>
        <w:jc w:val="left"/>
      </w:pPr>
    </w:p>
    <w:p w:rsidR="00050331" w:rsidRDefault="00050331">
      <w:pPr>
        <w:spacing w:beforeLines="50" w:before="156" w:afterLines="50" w:after="156" w:line="400" w:lineRule="atLeast"/>
        <w:ind w:firstLineChars="200" w:firstLine="420"/>
        <w:contextualSpacing/>
        <w:jc w:val="left"/>
      </w:pPr>
    </w:p>
    <w:p w:rsidR="00050331" w:rsidRDefault="00050331">
      <w:pPr>
        <w:spacing w:beforeLines="50" w:before="156" w:afterLines="50" w:after="156" w:line="400" w:lineRule="atLeast"/>
        <w:ind w:firstLineChars="200" w:firstLine="420"/>
        <w:contextualSpacing/>
        <w:jc w:val="left"/>
      </w:pPr>
    </w:p>
    <w:p w:rsidR="00050331" w:rsidRDefault="00050331">
      <w:pPr>
        <w:spacing w:beforeLines="50" w:before="156" w:afterLines="50" w:after="156" w:line="400" w:lineRule="atLeast"/>
        <w:ind w:firstLineChars="200" w:firstLine="420"/>
        <w:contextualSpacing/>
        <w:jc w:val="left"/>
      </w:pPr>
    </w:p>
    <w:p w:rsidR="00050331" w:rsidRDefault="00050331">
      <w:pPr>
        <w:spacing w:beforeLines="50" w:before="156" w:afterLines="50" w:after="156" w:line="400" w:lineRule="atLeast"/>
        <w:ind w:firstLineChars="200" w:firstLine="420"/>
        <w:contextualSpacing/>
        <w:jc w:val="left"/>
      </w:pPr>
    </w:p>
    <w:p w:rsidR="00050331" w:rsidRDefault="00050331">
      <w:pPr>
        <w:spacing w:beforeLines="50" w:before="156" w:afterLines="50" w:after="156" w:line="400" w:lineRule="atLeast"/>
        <w:ind w:firstLineChars="200" w:firstLine="420"/>
        <w:contextualSpacing/>
        <w:jc w:val="left"/>
      </w:pPr>
    </w:p>
    <w:p w:rsidR="00050331" w:rsidRDefault="00050331">
      <w:pPr>
        <w:spacing w:beforeLines="50" w:before="156" w:afterLines="50" w:after="156" w:line="400" w:lineRule="atLeast"/>
        <w:ind w:firstLineChars="200" w:firstLine="420"/>
        <w:contextualSpacing/>
        <w:jc w:val="left"/>
      </w:pPr>
    </w:p>
    <w:p w:rsidR="00050331" w:rsidRDefault="00050331">
      <w:pPr>
        <w:pStyle w:val="1"/>
        <w:spacing w:beforeLines="50" w:before="156" w:afterLines="50" w:after="156" w:line="400" w:lineRule="atLeast"/>
        <w:ind w:left="357" w:firstLineChars="0" w:firstLine="0"/>
        <w:contextualSpacing/>
        <w:jc w:val="center"/>
        <w:rPr>
          <w:rFonts w:eastAsia="黑体"/>
          <w:sz w:val="36"/>
          <w:szCs w:val="36"/>
        </w:rPr>
      </w:pPr>
    </w:p>
    <w:p w:rsidR="008F5BA0" w:rsidRDefault="00755202">
      <w:pPr>
        <w:pStyle w:val="1"/>
        <w:spacing w:beforeLines="50" w:before="156" w:afterLines="50" w:after="156" w:line="400" w:lineRule="atLeast"/>
        <w:ind w:firstLineChars="0" w:firstLine="0"/>
        <w:contextualSpacing/>
        <w:jc w:val="center"/>
        <w:rPr>
          <w:rFonts w:eastAsia="黑体"/>
          <w:sz w:val="32"/>
          <w:szCs w:val="32"/>
        </w:rPr>
      </w:pPr>
      <w:r>
        <w:rPr>
          <w:rFonts w:eastAsia="黑体"/>
          <w:sz w:val="32"/>
          <w:szCs w:val="32"/>
        </w:rPr>
        <w:lastRenderedPageBreak/>
        <w:t>黄淮海中下游</w:t>
      </w:r>
      <w:r w:rsidR="00F57499">
        <w:rPr>
          <w:rFonts w:eastAsia="黑体" w:hint="eastAsia"/>
          <w:sz w:val="32"/>
          <w:szCs w:val="32"/>
        </w:rPr>
        <w:t>地区</w:t>
      </w:r>
    </w:p>
    <w:p w:rsidR="00050331" w:rsidRDefault="00755202">
      <w:pPr>
        <w:pStyle w:val="1"/>
        <w:spacing w:beforeLines="50" w:before="156" w:afterLines="50" w:after="156" w:line="400" w:lineRule="atLeast"/>
        <w:ind w:firstLineChars="0" w:firstLine="0"/>
        <w:contextualSpacing/>
        <w:jc w:val="center"/>
        <w:rPr>
          <w:rFonts w:eastAsia="黑体"/>
          <w:sz w:val="32"/>
          <w:szCs w:val="32"/>
        </w:rPr>
      </w:pPr>
      <w:r>
        <w:rPr>
          <w:rFonts w:eastAsia="黑体"/>
          <w:sz w:val="32"/>
          <w:szCs w:val="32"/>
        </w:rPr>
        <w:t>绿色食品西葫芦生产操作规程</w:t>
      </w:r>
    </w:p>
    <w:p w:rsidR="008F5BA0" w:rsidRDefault="008F5BA0">
      <w:pPr>
        <w:pStyle w:val="1"/>
        <w:spacing w:beforeLines="50" w:before="156" w:afterLines="50" w:after="156" w:line="400" w:lineRule="atLeast"/>
        <w:ind w:firstLineChars="0" w:firstLine="0"/>
        <w:contextualSpacing/>
        <w:jc w:val="center"/>
        <w:rPr>
          <w:rFonts w:eastAsia="黑体"/>
        </w:rPr>
      </w:pPr>
    </w:p>
    <w:p w:rsidR="00050331" w:rsidRDefault="00755202">
      <w:pPr>
        <w:pStyle w:val="ae"/>
        <w:spacing w:before="156" w:after="156"/>
        <w:ind w:left="0" w:firstLine="0"/>
        <w:rPr>
          <w:rFonts w:ascii="Times New Roman"/>
        </w:rPr>
      </w:pPr>
      <w:r>
        <w:rPr>
          <w:rFonts w:ascii="Times New Roman"/>
        </w:rPr>
        <w:t>1</w:t>
      </w:r>
      <w:r>
        <w:rPr>
          <w:rFonts w:ascii="Times New Roman"/>
        </w:rPr>
        <w:t>范围</w:t>
      </w:r>
    </w:p>
    <w:p w:rsidR="00050331" w:rsidRDefault="00755202">
      <w:pPr>
        <w:pStyle w:val="1"/>
        <w:spacing w:beforeLines="50" w:before="156" w:afterLines="50" w:after="156" w:line="400" w:lineRule="exact"/>
        <w:contextualSpacing/>
      </w:pPr>
      <w:r>
        <w:t>本规程规定了黄淮海中下游地区绿色食品西葫芦的产地环境、主要茬口与品种选择、育苗、整地与施基肥、定植、田间管理、采收、生产废弃物的处理、</w:t>
      </w:r>
      <w:r w:rsidR="00F57499">
        <w:t>储</w:t>
      </w:r>
      <w:r>
        <w:t>藏与运输、生产档案。</w:t>
      </w:r>
    </w:p>
    <w:p w:rsidR="00050331" w:rsidRDefault="00755202">
      <w:pPr>
        <w:pStyle w:val="1"/>
        <w:spacing w:beforeLines="50" w:before="156" w:afterLines="50" w:after="156" w:line="400" w:lineRule="exact"/>
        <w:contextualSpacing/>
      </w:pPr>
      <w:r>
        <w:t>本规程适用于北京、天津、河北、江苏、安徽北部、山东、河南的绿色食品西葫芦生产。</w:t>
      </w:r>
    </w:p>
    <w:p w:rsidR="00050331" w:rsidRDefault="00755202">
      <w:pPr>
        <w:pStyle w:val="ae"/>
        <w:spacing w:before="156" w:after="156"/>
        <w:ind w:left="0" w:firstLine="0"/>
        <w:rPr>
          <w:rFonts w:ascii="Times New Roman"/>
        </w:rPr>
      </w:pPr>
      <w:r>
        <w:rPr>
          <w:rFonts w:ascii="Times New Roman"/>
        </w:rPr>
        <w:t>2</w:t>
      </w:r>
      <w:r>
        <w:rPr>
          <w:rFonts w:ascii="Times New Roman"/>
        </w:rPr>
        <w:t>规范性引用文件</w:t>
      </w:r>
    </w:p>
    <w:p w:rsidR="00050331" w:rsidRDefault="00755202">
      <w:pPr>
        <w:pStyle w:val="1"/>
        <w:spacing w:beforeLines="50" w:before="156" w:afterLines="50" w:after="156" w:line="400" w:lineRule="exact"/>
        <w:contextualSpacing/>
      </w:pPr>
      <w:r>
        <w:t>下列文件对于本文件的应用是必不可少的。凡是注日期的引用文件，仅注日期的版本适用于本文件。凡是不注日期的引用文件，其最新版本（包括所有的修改单）适用于本文件。</w:t>
      </w:r>
    </w:p>
    <w:p w:rsidR="00050331" w:rsidRDefault="00755202">
      <w:pPr>
        <w:pStyle w:val="1"/>
        <w:spacing w:beforeLines="50" w:before="156" w:afterLines="50" w:after="156" w:line="400" w:lineRule="exact"/>
        <w:contextualSpacing/>
      </w:pPr>
      <w:r>
        <w:t xml:space="preserve">GB16715.1   </w:t>
      </w:r>
      <w:r>
        <w:t>瓜菜作物种子</w:t>
      </w:r>
      <w:r>
        <w:t xml:space="preserve"> </w:t>
      </w:r>
      <w:r>
        <w:t>瓜类</w:t>
      </w:r>
    </w:p>
    <w:p w:rsidR="00050331" w:rsidRDefault="00755202">
      <w:pPr>
        <w:pStyle w:val="1"/>
        <w:spacing w:beforeLines="50" w:before="156" w:afterLines="50" w:after="156" w:line="400" w:lineRule="exact"/>
        <w:contextualSpacing/>
      </w:pPr>
      <w:r>
        <w:t xml:space="preserve">NY/T 391    </w:t>
      </w:r>
      <w:r>
        <w:t>绿色食品</w:t>
      </w:r>
      <w:r>
        <w:t xml:space="preserve"> </w:t>
      </w:r>
      <w:r>
        <w:t>产地环境质量</w:t>
      </w:r>
    </w:p>
    <w:p w:rsidR="00050331" w:rsidRDefault="00755202">
      <w:pPr>
        <w:pStyle w:val="1"/>
        <w:spacing w:beforeLines="50" w:before="156" w:afterLines="50" w:after="156" w:line="400" w:lineRule="exact"/>
        <w:contextualSpacing/>
      </w:pPr>
      <w:r>
        <w:t xml:space="preserve">NY/T 393    </w:t>
      </w:r>
      <w:r>
        <w:t>绿色食品</w:t>
      </w:r>
      <w:r>
        <w:t xml:space="preserve"> </w:t>
      </w:r>
      <w:r>
        <w:t>农药使用准则</w:t>
      </w:r>
    </w:p>
    <w:p w:rsidR="00050331" w:rsidRDefault="00755202">
      <w:pPr>
        <w:pStyle w:val="1"/>
        <w:spacing w:beforeLines="50" w:before="156" w:afterLines="50" w:after="156" w:line="400" w:lineRule="exact"/>
        <w:contextualSpacing/>
      </w:pPr>
      <w:r>
        <w:t xml:space="preserve">NY/T 394    </w:t>
      </w:r>
      <w:r>
        <w:t>绿色食品</w:t>
      </w:r>
      <w:r>
        <w:t xml:space="preserve"> </w:t>
      </w:r>
      <w:r>
        <w:t>肥料使用准则</w:t>
      </w:r>
    </w:p>
    <w:p w:rsidR="00050331" w:rsidRDefault="00755202">
      <w:pPr>
        <w:pStyle w:val="1"/>
        <w:spacing w:beforeLines="50" w:before="156" w:afterLines="50" w:after="156" w:line="400" w:lineRule="exact"/>
        <w:contextualSpacing/>
      </w:pPr>
      <w:r>
        <w:t xml:space="preserve">NY/T 658    </w:t>
      </w:r>
      <w:r>
        <w:t>绿色食品</w:t>
      </w:r>
      <w:r>
        <w:t xml:space="preserve"> </w:t>
      </w:r>
      <w:r>
        <w:t>包装通用准则</w:t>
      </w:r>
    </w:p>
    <w:p w:rsidR="00050331" w:rsidRDefault="00755202">
      <w:pPr>
        <w:pStyle w:val="1"/>
        <w:spacing w:beforeLines="50" w:before="156" w:afterLines="50" w:after="156" w:line="400" w:lineRule="exact"/>
        <w:contextualSpacing/>
      </w:pPr>
      <w:r>
        <w:t xml:space="preserve">NY/T 747    </w:t>
      </w:r>
      <w:r>
        <w:t>绿色食品</w:t>
      </w:r>
      <w:r>
        <w:t xml:space="preserve"> </w:t>
      </w:r>
      <w:r>
        <w:t>瓜类蔬菜</w:t>
      </w:r>
    </w:p>
    <w:p w:rsidR="00050331" w:rsidRDefault="00755202">
      <w:pPr>
        <w:pStyle w:val="1"/>
        <w:spacing w:beforeLines="50" w:before="156" w:afterLines="50" w:after="156" w:line="400" w:lineRule="exact"/>
        <w:contextualSpacing/>
      </w:pPr>
      <w:r>
        <w:t xml:space="preserve">NY/T 1056   </w:t>
      </w:r>
      <w:r>
        <w:t>绿色食品</w:t>
      </w:r>
      <w:r>
        <w:t xml:space="preserve"> </w:t>
      </w:r>
      <w:r w:rsidR="00F57499">
        <w:t>储</w:t>
      </w:r>
      <w:r>
        <w:t>藏运输准则</w:t>
      </w:r>
    </w:p>
    <w:p w:rsidR="00050331" w:rsidRDefault="00755202">
      <w:pPr>
        <w:pStyle w:val="ae"/>
        <w:spacing w:before="156" w:after="156"/>
        <w:ind w:left="0" w:firstLine="0"/>
        <w:rPr>
          <w:rFonts w:ascii="Times New Roman"/>
        </w:rPr>
      </w:pPr>
      <w:r>
        <w:rPr>
          <w:rFonts w:ascii="Times New Roman"/>
        </w:rPr>
        <w:t>3</w:t>
      </w:r>
      <w:r>
        <w:rPr>
          <w:rFonts w:ascii="Times New Roman"/>
        </w:rPr>
        <w:t>产地环境</w:t>
      </w:r>
    </w:p>
    <w:p w:rsidR="00050331" w:rsidRDefault="00755202">
      <w:pPr>
        <w:pStyle w:val="1"/>
        <w:spacing w:beforeLines="50" w:before="156" w:afterLines="50" w:after="156" w:line="400" w:lineRule="exact"/>
        <w:contextualSpacing/>
      </w:pPr>
      <w:r>
        <w:t>产地环境条件应符合</w:t>
      </w:r>
      <w:r>
        <w:t>NY/T 391</w:t>
      </w:r>
      <w:r>
        <w:t>的规定。选择地势高燥，排灌方便，土壤疏松肥沃，有机质丰富，</w:t>
      </w:r>
      <w:r>
        <w:t>pH</w:t>
      </w:r>
      <w:r>
        <w:t>值</w:t>
      </w:r>
      <w:r>
        <w:t>5.5</w:t>
      </w:r>
      <w:r>
        <w:t>～</w:t>
      </w:r>
      <w:r>
        <w:t>6.8</w:t>
      </w:r>
      <w:r>
        <w:t>，耕作层深</w:t>
      </w:r>
      <w:r>
        <w:t>30 cm</w:t>
      </w:r>
      <w:r>
        <w:t>以上的壤土或沙壤土，前茬</w:t>
      </w:r>
      <w:r>
        <w:t>1</w:t>
      </w:r>
      <w:r>
        <w:t>～</w:t>
      </w:r>
      <w:r>
        <w:t>2</w:t>
      </w:r>
      <w:r>
        <w:t>年未种过</w:t>
      </w:r>
      <w:r>
        <w:rPr>
          <w:rFonts w:hint="eastAsia"/>
        </w:rPr>
        <w:t>葫芦科</w:t>
      </w:r>
      <w:r>
        <w:t>作物的地块</w:t>
      </w:r>
      <w:r>
        <w:rPr>
          <w:rFonts w:hint="eastAsia"/>
        </w:rPr>
        <w:t>。另外，设施栽培中尽可能使用水肥一体化技术</w:t>
      </w:r>
      <w:r>
        <w:t>。</w:t>
      </w:r>
    </w:p>
    <w:p w:rsidR="00050331" w:rsidRDefault="00755202">
      <w:pPr>
        <w:pStyle w:val="ae"/>
        <w:spacing w:before="156" w:after="156"/>
        <w:ind w:left="0" w:firstLine="0"/>
        <w:rPr>
          <w:rFonts w:ascii="Times New Roman"/>
        </w:rPr>
      </w:pPr>
      <w:r>
        <w:rPr>
          <w:rFonts w:ascii="Times New Roman"/>
        </w:rPr>
        <w:t>4</w:t>
      </w:r>
      <w:r>
        <w:rPr>
          <w:rFonts w:ascii="Times New Roman"/>
        </w:rPr>
        <w:t>主要茬口与品种选择</w:t>
      </w:r>
    </w:p>
    <w:p w:rsidR="00050331" w:rsidRDefault="00755202">
      <w:pPr>
        <w:pStyle w:val="ae"/>
        <w:spacing w:before="156" w:after="156"/>
        <w:ind w:left="0" w:firstLine="0"/>
        <w:rPr>
          <w:rFonts w:ascii="Times New Roman"/>
        </w:rPr>
      </w:pPr>
      <w:r>
        <w:rPr>
          <w:rFonts w:ascii="Times New Roman"/>
        </w:rPr>
        <w:t>4.1</w:t>
      </w:r>
      <w:r>
        <w:rPr>
          <w:rFonts w:ascii="Times New Roman"/>
        </w:rPr>
        <w:t>主要茬口</w:t>
      </w:r>
    </w:p>
    <w:p w:rsidR="00050331" w:rsidRDefault="00755202">
      <w:pPr>
        <w:pStyle w:val="1"/>
        <w:spacing w:beforeLines="50" w:before="156" w:afterLines="50" w:after="156" w:line="400" w:lineRule="exact"/>
        <w:contextualSpacing/>
      </w:pPr>
      <w:r>
        <w:t>冬春茬：需要在大型连栋加温温室、节能型日光温室、加温温室内进行生产。</w:t>
      </w:r>
      <w:r>
        <w:t>10</w:t>
      </w:r>
      <w:r>
        <w:t>～</w:t>
      </w:r>
      <w:r>
        <w:t>11</w:t>
      </w:r>
      <w:r>
        <w:t>月播种，</w:t>
      </w:r>
      <w:r>
        <w:t>11</w:t>
      </w:r>
      <w:r>
        <w:t>～</w:t>
      </w:r>
      <w:r>
        <w:t>12</w:t>
      </w:r>
      <w:r>
        <w:t>月定植，次年</w:t>
      </w:r>
      <w:r>
        <w:t>1</w:t>
      </w:r>
      <w:r>
        <w:t>～</w:t>
      </w:r>
      <w:r>
        <w:t>2</w:t>
      </w:r>
      <w:r>
        <w:t>月开始采收上市，</w:t>
      </w:r>
      <w:r>
        <w:t>4</w:t>
      </w:r>
      <w:r>
        <w:t>～</w:t>
      </w:r>
      <w:r>
        <w:t>5</w:t>
      </w:r>
      <w:r>
        <w:t>月拉秧。</w:t>
      </w:r>
    </w:p>
    <w:p w:rsidR="00050331" w:rsidRDefault="00755202">
      <w:pPr>
        <w:pStyle w:val="1"/>
        <w:spacing w:beforeLines="50" w:before="156" w:afterLines="50" w:after="156" w:line="400" w:lineRule="exact"/>
        <w:contextualSpacing/>
      </w:pPr>
      <w:r>
        <w:t>早春茬：在多种保护</w:t>
      </w:r>
      <w:proofErr w:type="gramStart"/>
      <w:r>
        <w:t>地设施</w:t>
      </w:r>
      <w:proofErr w:type="gramEnd"/>
      <w:r>
        <w:t>内均可进行，如日光温室、大中小拱棚等。在</w:t>
      </w:r>
      <w:r>
        <w:t>1</w:t>
      </w:r>
      <w:r>
        <w:t>～</w:t>
      </w:r>
      <w:r>
        <w:t>2</w:t>
      </w:r>
      <w:r>
        <w:t>月播种，</w:t>
      </w:r>
      <w:r>
        <w:t>2</w:t>
      </w:r>
      <w:r>
        <w:t>～</w:t>
      </w:r>
      <w:r>
        <w:t>3</w:t>
      </w:r>
      <w:r>
        <w:t>月定植，</w:t>
      </w:r>
      <w:r>
        <w:t>3</w:t>
      </w:r>
      <w:r>
        <w:t>月中旬至</w:t>
      </w:r>
      <w:r>
        <w:t>4</w:t>
      </w:r>
      <w:r>
        <w:t>月上旬可以开始采收，</w:t>
      </w:r>
      <w:r>
        <w:t>6</w:t>
      </w:r>
      <w:r>
        <w:t>月下旬至</w:t>
      </w:r>
      <w:r>
        <w:t>7</w:t>
      </w:r>
      <w:r>
        <w:t>月上中旬拉秧。</w:t>
      </w:r>
      <w:r>
        <w:t xml:space="preserve"> </w:t>
      </w:r>
    </w:p>
    <w:p w:rsidR="00050331" w:rsidRDefault="00755202">
      <w:pPr>
        <w:pStyle w:val="1"/>
        <w:spacing w:beforeLines="50" w:before="156" w:afterLines="50" w:after="156" w:line="400" w:lineRule="exact"/>
        <w:contextualSpacing/>
      </w:pPr>
      <w:r>
        <w:t>春夏茬：利用大中小拱棚生产，夏季高温时节采用遮阳网覆盖遮荫降温，进行越夏生产。在</w:t>
      </w:r>
      <w:r>
        <w:t>3</w:t>
      </w:r>
      <w:r>
        <w:t>月下旬至</w:t>
      </w:r>
      <w:r>
        <w:t>4</w:t>
      </w:r>
      <w:r>
        <w:t>月上旬，</w:t>
      </w:r>
      <w:r>
        <w:t>4</w:t>
      </w:r>
      <w:r>
        <w:t>月下旬至</w:t>
      </w:r>
      <w:r>
        <w:t>5</w:t>
      </w:r>
      <w:r>
        <w:t>月初定植，</w:t>
      </w:r>
      <w:r>
        <w:t>6</w:t>
      </w:r>
      <w:r>
        <w:t>月始收。</w:t>
      </w:r>
    </w:p>
    <w:p w:rsidR="00050331" w:rsidRDefault="00755202">
      <w:pPr>
        <w:pStyle w:val="1"/>
        <w:spacing w:beforeLines="50" w:before="156" w:afterLines="50" w:after="156" w:line="400" w:lineRule="exact"/>
        <w:contextualSpacing/>
      </w:pPr>
      <w:r>
        <w:t>晚秋茬：在日光温室、大中小拱棚内进行。播种期为</w:t>
      </w:r>
      <w:r>
        <w:t>7</w:t>
      </w:r>
      <w:r>
        <w:t>月中旬至</w:t>
      </w:r>
      <w:r>
        <w:t>8</w:t>
      </w:r>
      <w:r>
        <w:t>月上旬，</w:t>
      </w:r>
      <w:proofErr w:type="gramStart"/>
      <w:r>
        <w:t>收获始期为</w:t>
      </w:r>
      <w:proofErr w:type="gramEnd"/>
      <w:r>
        <w:t>9</w:t>
      </w:r>
      <w:r>
        <w:t>月上中旬。</w:t>
      </w:r>
      <w:r>
        <w:t>11</w:t>
      </w:r>
      <w:r>
        <w:t>月上中旬大中棚拉秧，</w:t>
      </w:r>
      <w:r>
        <w:t>12</w:t>
      </w:r>
      <w:r>
        <w:t>月下旬日光温室拉秧。</w:t>
      </w:r>
    </w:p>
    <w:p w:rsidR="00050331" w:rsidRDefault="00755202">
      <w:pPr>
        <w:pStyle w:val="ae"/>
        <w:spacing w:before="156" w:after="156"/>
        <w:ind w:left="0" w:firstLine="0"/>
        <w:rPr>
          <w:rFonts w:ascii="Times New Roman"/>
        </w:rPr>
      </w:pPr>
      <w:r>
        <w:rPr>
          <w:rFonts w:ascii="Times New Roman"/>
        </w:rPr>
        <w:lastRenderedPageBreak/>
        <w:t>4.2</w:t>
      </w:r>
      <w:r>
        <w:rPr>
          <w:rFonts w:ascii="Times New Roman"/>
        </w:rPr>
        <w:t>品种选择原则</w:t>
      </w:r>
    </w:p>
    <w:p w:rsidR="00050331" w:rsidRDefault="00755202">
      <w:pPr>
        <w:pStyle w:val="1"/>
        <w:spacing w:beforeLines="50" w:before="156" w:afterLines="50" w:after="156" w:line="400" w:lineRule="exact"/>
        <w:contextualSpacing/>
      </w:pPr>
      <w:r>
        <w:t>根据种植区域和生长特点选择适合当地生长的优质品种，如冬春茬或早春</w:t>
      </w:r>
      <w:proofErr w:type="gramStart"/>
      <w:r>
        <w:t>茬</w:t>
      </w:r>
      <w:proofErr w:type="gramEnd"/>
      <w:r>
        <w:t>西葫芦生产宜选择耐低温、弱光、抗病性强、高产优质的品种；越夏生产宜选用耐热，抗病毒病的品种。</w:t>
      </w:r>
    </w:p>
    <w:p w:rsidR="00050331" w:rsidRDefault="00755202">
      <w:pPr>
        <w:pStyle w:val="ae"/>
        <w:spacing w:before="156" w:after="156"/>
        <w:ind w:left="0" w:firstLine="0"/>
        <w:rPr>
          <w:rFonts w:ascii="Times New Roman"/>
        </w:rPr>
      </w:pPr>
      <w:r>
        <w:rPr>
          <w:rFonts w:ascii="Times New Roman"/>
        </w:rPr>
        <w:t>4.3</w:t>
      </w:r>
      <w:r>
        <w:rPr>
          <w:rFonts w:ascii="Times New Roman"/>
        </w:rPr>
        <w:t>品种选用</w:t>
      </w:r>
    </w:p>
    <w:p w:rsidR="00050331" w:rsidRDefault="00755202">
      <w:pPr>
        <w:pStyle w:val="ae"/>
        <w:spacing w:before="156" w:after="156"/>
        <w:ind w:left="0" w:firstLine="420"/>
        <w:jc w:val="both"/>
        <w:outlineLvl w:val="9"/>
        <w:rPr>
          <w:rFonts w:ascii="Times New Roman" w:eastAsia="宋体"/>
          <w:kern w:val="2"/>
        </w:rPr>
      </w:pPr>
      <w:r>
        <w:rPr>
          <w:rFonts w:ascii="Times New Roman" w:eastAsia="宋体"/>
          <w:kern w:val="2"/>
        </w:rPr>
        <w:t>选用抗病优质、丰产、耐储运、商品性好的品种。比如</w:t>
      </w:r>
      <w:r>
        <w:rPr>
          <w:rFonts w:ascii="Times New Roman" w:eastAsia="宋体" w:hint="eastAsia"/>
          <w:kern w:val="2"/>
        </w:rPr>
        <w:t>京</w:t>
      </w:r>
      <w:proofErr w:type="gramStart"/>
      <w:r>
        <w:rPr>
          <w:rFonts w:ascii="Times New Roman" w:eastAsia="宋体" w:hint="eastAsia"/>
          <w:kern w:val="2"/>
        </w:rPr>
        <w:t>葫</w:t>
      </w:r>
      <w:proofErr w:type="gramEnd"/>
      <w:r>
        <w:rPr>
          <w:rFonts w:ascii="Times New Roman" w:eastAsia="宋体" w:hint="eastAsia"/>
          <w:kern w:val="2"/>
        </w:rPr>
        <w:t>36</w:t>
      </w:r>
      <w:r>
        <w:rPr>
          <w:rFonts w:ascii="Times New Roman" w:eastAsia="宋体" w:hint="eastAsia"/>
          <w:kern w:val="2"/>
        </w:rPr>
        <w:t>、京</w:t>
      </w:r>
      <w:proofErr w:type="gramStart"/>
      <w:r>
        <w:rPr>
          <w:rFonts w:ascii="Times New Roman" w:eastAsia="宋体" w:hint="eastAsia"/>
          <w:kern w:val="2"/>
        </w:rPr>
        <w:t>葫</w:t>
      </w:r>
      <w:proofErr w:type="gramEnd"/>
      <w:r>
        <w:rPr>
          <w:rFonts w:ascii="Times New Roman" w:eastAsia="宋体" w:hint="eastAsia"/>
          <w:kern w:val="2"/>
        </w:rPr>
        <w:t>42</w:t>
      </w:r>
      <w:r>
        <w:rPr>
          <w:rFonts w:ascii="Times New Roman" w:eastAsia="宋体" w:hint="eastAsia"/>
          <w:kern w:val="2"/>
        </w:rPr>
        <w:t>和</w:t>
      </w:r>
      <w:proofErr w:type="gramStart"/>
      <w:r>
        <w:rPr>
          <w:rFonts w:ascii="Times New Roman" w:eastAsia="宋体" w:hint="eastAsia"/>
          <w:kern w:val="2"/>
        </w:rPr>
        <w:t>秀玉</w:t>
      </w:r>
      <w:proofErr w:type="gramEnd"/>
      <w:r>
        <w:rPr>
          <w:rFonts w:ascii="Times New Roman" w:eastAsia="宋体" w:hint="eastAsia"/>
          <w:kern w:val="2"/>
        </w:rPr>
        <w:t>170</w:t>
      </w:r>
      <w:r>
        <w:rPr>
          <w:rFonts w:ascii="Times New Roman" w:eastAsia="宋体"/>
          <w:kern w:val="2"/>
        </w:rPr>
        <w:t>。</w:t>
      </w:r>
    </w:p>
    <w:p w:rsidR="00050331" w:rsidRDefault="00755202">
      <w:pPr>
        <w:pStyle w:val="ae"/>
        <w:spacing w:before="156" w:after="156"/>
        <w:ind w:left="0" w:firstLine="0"/>
        <w:rPr>
          <w:rFonts w:ascii="Times New Roman"/>
        </w:rPr>
      </w:pPr>
      <w:r>
        <w:rPr>
          <w:rFonts w:ascii="Times New Roman"/>
        </w:rPr>
        <w:t>5</w:t>
      </w:r>
      <w:r>
        <w:rPr>
          <w:rFonts w:ascii="Times New Roman"/>
        </w:rPr>
        <w:t>育苗</w:t>
      </w:r>
    </w:p>
    <w:p w:rsidR="00050331" w:rsidRDefault="00755202">
      <w:pPr>
        <w:pStyle w:val="ae"/>
        <w:spacing w:before="156" w:after="156"/>
        <w:ind w:left="0" w:firstLine="0"/>
        <w:rPr>
          <w:rFonts w:ascii="Times New Roman"/>
        </w:rPr>
      </w:pPr>
      <w:r>
        <w:rPr>
          <w:rFonts w:ascii="Times New Roman"/>
        </w:rPr>
        <w:t>5.1</w:t>
      </w:r>
      <w:r>
        <w:rPr>
          <w:rFonts w:ascii="Times New Roman"/>
        </w:rPr>
        <w:t>种子处理</w:t>
      </w:r>
    </w:p>
    <w:p w:rsidR="00050331" w:rsidRDefault="00755202">
      <w:pPr>
        <w:pStyle w:val="1"/>
        <w:spacing w:line="400" w:lineRule="exact"/>
        <w:contextualSpacing/>
      </w:pPr>
      <w:r>
        <w:t>种子质量应符合</w:t>
      </w:r>
      <w:r>
        <w:t>GB16715.1</w:t>
      </w:r>
      <w:r>
        <w:t>的规定。选择无杂质、籽粒饱满的种子，放在</w:t>
      </w:r>
      <w:r>
        <w:t>50℃</w:t>
      </w:r>
      <w:r>
        <w:t>～</w:t>
      </w:r>
      <w:r>
        <w:t>55℃</w:t>
      </w:r>
      <w:r>
        <w:t>的水中，搅拌</w:t>
      </w:r>
      <w:r>
        <w:t>15min</w:t>
      </w:r>
      <w:r>
        <w:t>，然后放在室温水中浸泡</w:t>
      </w:r>
      <w:r>
        <w:rPr>
          <w:rFonts w:hint="eastAsia"/>
        </w:rPr>
        <w:t>4</w:t>
      </w:r>
      <w:r>
        <w:t xml:space="preserve"> h</w:t>
      </w:r>
      <w:r>
        <w:t>，接着再搓洗干净，并用清水洗净，放到</w:t>
      </w:r>
      <w:r>
        <w:t>25℃</w:t>
      </w:r>
      <w:r>
        <w:t>～</w:t>
      </w:r>
      <w:r>
        <w:t>30℃</w:t>
      </w:r>
      <w:r>
        <w:t>条件下保温保湿催芽，并每</w:t>
      </w:r>
      <w:r>
        <w:rPr>
          <w:rFonts w:hint="eastAsia"/>
        </w:rPr>
        <w:t>12</w:t>
      </w:r>
      <w:r>
        <w:t xml:space="preserve"> h</w:t>
      </w:r>
      <w:r>
        <w:t>用清水淘洗</w:t>
      </w:r>
      <w:r>
        <w:t>1</w:t>
      </w:r>
      <w:r>
        <w:t>次，经</w:t>
      </w:r>
      <w:r>
        <w:rPr>
          <w:rFonts w:hint="eastAsia"/>
        </w:rPr>
        <w:t>30</w:t>
      </w:r>
      <w:r>
        <w:t xml:space="preserve"> </w:t>
      </w:r>
      <w:r>
        <w:rPr>
          <w:rFonts w:hint="eastAsia"/>
        </w:rPr>
        <w:t>h</w:t>
      </w:r>
      <w:r>
        <w:t>即可发芽。</w:t>
      </w:r>
    </w:p>
    <w:p w:rsidR="00050331" w:rsidRDefault="00755202">
      <w:pPr>
        <w:pStyle w:val="ae"/>
        <w:spacing w:before="156" w:after="156"/>
        <w:ind w:left="0" w:firstLine="0"/>
        <w:rPr>
          <w:rFonts w:ascii="Times New Roman"/>
        </w:rPr>
      </w:pPr>
      <w:r>
        <w:rPr>
          <w:rFonts w:ascii="Times New Roman"/>
        </w:rPr>
        <w:t>5.2</w:t>
      </w:r>
      <w:r>
        <w:rPr>
          <w:rFonts w:ascii="Times New Roman"/>
        </w:rPr>
        <w:t>播种和播种量</w:t>
      </w:r>
    </w:p>
    <w:p w:rsidR="00050331" w:rsidRDefault="00755202">
      <w:pPr>
        <w:pStyle w:val="1"/>
        <w:spacing w:beforeLines="50" w:before="156" w:afterLines="50" w:after="156" w:line="400" w:lineRule="exact"/>
        <w:ind w:firstLineChars="0"/>
        <w:contextualSpacing/>
      </w:pPr>
      <w:proofErr w:type="gramStart"/>
      <w:r>
        <w:t>采用穴盘育苗</w:t>
      </w:r>
      <w:proofErr w:type="gramEnd"/>
      <w:r>
        <w:t>或田间直播。每亩播种量</w:t>
      </w:r>
      <w:r>
        <w:t>300</w:t>
      </w:r>
      <w:r>
        <w:t>～</w:t>
      </w:r>
      <w:r>
        <w:t>500g</w:t>
      </w:r>
      <w:r>
        <w:t>的西葫芦种子。育苗和定植过程中要淘汰畸形、瘦弱苗。</w:t>
      </w:r>
    </w:p>
    <w:p w:rsidR="00050331" w:rsidRDefault="00755202">
      <w:pPr>
        <w:pStyle w:val="ae"/>
        <w:spacing w:before="156" w:after="156"/>
        <w:ind w:left="0" w:firstLine="0"/>
        <w:rPr>
          <w:rFonts w:ascii="Times New Roman"/>
        </w:rPr>
      </w:pPr>
      <w:r>
        <w:rPr>
          <w:rFonts w:ascii="Times New Roman"/>
        </w:rPr>
        <w:t>5.3</w:t>
      </w:r>
      <w:r>
        <w:rPr>
          <w:rFonts w:ascii="Times New Roman"/>
        </w:rPr>
        <w:t>育苗</w:t>
      </w:r>
    </w:p>
    <w:p w:rsidR="00050331" w:rsidRDefault="00755202">
      <w:pPr>
        <w:pStyle w:val="ae"/>
        <w:spacing w:before="156" w:after="156"/>
        <w:ind w:left="0" w:firstLine="0"/>
        <w:rPr>
          <w:rFonts w:ascii="Times New Roman"/>
        </w:rPr>
      </w:pPr>
      <w:r>
        <w:rPr>
          <w:rFonts w:ascii="Times New Roman"/>
        </w:rPr>
        <w:t xml:space="preserve">5.3.1 </w:t>
      </w:r>
      <w:proofErr w:type="gramStart"/>
      <w:r>
        <w:rPr>
          <w:rFonts w:ascii="Times New Roman"/>
        </w:rPr>
        <w:t>穴盘育苗</w:t>
      </w:r>
      <w:proofErr w:type="gramEnd"/>
    </w:p>
    <w:p w:rsidR="00050331" w:rsidRDefault="00755202">
      <w:pPr>
        <w:spacing w:line="400" w:lineRule="exact"/>
        <w:ind w:firstLine="420"/>
      </w:pPr>
      <w:r>
        <w:t>冬春栽培：于定植前</w:t>
      </w:r>
      <w:r>
        <w:t>20</w:t>
      </w:r>
      <w:r>
        <w:rPr>
          <w:rFonts w:hint="eastAsia"/>
        </w:rPr>
        <w:t>-25</w:t>
      </w:r>
      <w:r>
        <w:t>天左右播种；夏秋栽培：于定植前</w:t>
      </w:r>
      <w:r>
        <w:t>15d</w:t>
      </w:r>
      <w:r>
        <w:t>左右播种。当催芽种子</w:t>
      </w:r>
      <w:r>
        <w:t>70%</w:t>
      </w:r>
      <w:r>
        <w:t>以上破嘴（露白）即可播种。先将穴盘内基质浇足底水，水渗下后用基质薄撒一层，然后将种子直播</w:t>
      </w:r>
      <w:proofErr w:type="gramStart"/>
      <w:r>
        <w:t>到穴盘空穴</w:t>
      </w:r>
      <w:proofErr w:type="gramEnd"/>
      <w:r>
        <w:t>中，播种后覆盖基质</w:t>
      </w:r>
      <w:r>
        <w:t>0.8-1cm</w:t>
      </w:r>
      <w:r>
        <w:t>。夏秋育苗主要靠遮阳降温，冬春育苗保温更为重要。具体育苗环境细节如下：播种至出土的育苗环境条件为：白天</w:t>
      </w:r>
      <w:r>
        <w:t>25-30℃</w:t>
      </w:r>
      <w:r>
        <w:t>，夜间</w:t>
      </w:r>
      <w:r>
        <w:t>16-18℃</w:t>
      </w:r>
      <w:r>
        <w:t>；定植前</w:t>
      </w:r>
      <w:r>
        <w:t>5-7d</w:t>
      </w:r>
      <w:r>
        <w:t>：白天</w:t>
      </w:r>
      <w:r>
        <w:t>20-23℃</w:t>
      </w:r>
      <w:r>
        <w:t>，夜间</w:t>
      </w:r>
      <w:r>
        <w:t>10-12℃</w:t>
      </w:r>
      <w:r>
        <w:t>。</w:t>
      </w:r>
    </w:p>
    <w:p w:rsidR="00050331" w:rsidRDefault="00755202">
      <w:pPr>
        <w:pStyle w:val="ae"/>
        <w:spacing w:before="156" w:after="156"/>
        <w:ind w:left="0" w:firstLine="0"/>
        <w:rPr>
          <w:rFonts w:ascii="Times New Roman"/>
        </w:rPr>
      </w:pPr>
      <w:r>
        <w:rPr>
          <w:rFonts w:ascii="Times New Roman"/>
        </w:rPr>
        <w:t>5.3.2</w:t>
      </w:r>
      <w:r>
        <w:rPr>
          <w:rFonts w:ascii="Times New Roman"/>
        </w:rPr>
        <w:t>田间直播</w:t>
      </w:r>
    </w:p>
    <w:p w:rsidR="00050331" w:rsidRDefault="00755202">
      <w:pPr>
        <w:pStyle w:val="1"/>
        <w:spacing w:beforeLines="50" w:before="156" w:afterLines="50" w:after="156" w:line="400" w:lineRule="exact"/>
        <w:contextualSpacing/>
      </w:pPr>
      <w:r>
        <w:t>按株、行距定穴，播种深度</w:t>
      </w:r>
      <w:r>
        <w:t>1</w:t>
      </w:r>
      <w:r>
        <w:rPr>
          <w:rFonts w:hint="eastAsia"/>
        </w:rPr>
        <w:t>-2</w:t>
      </w:r>
      <w:r>
        <w:t>cm</w:t>
      </w:r>
      <w:r>
        <w:t>，然后覆土。要根据种子的出芽率确定每穴播种的粒数，或者在浸种催芽后播种以减少用种量。</w:t>
      </w:r>
    </w:p>
    <w:p w:rsidR="00050331" w:rsidRDefault="00755202">
      <w:pPr>
        <w:pStyle w:val="ae"/>
        <w:spacing w:before="156" w:after="156"/>
        <w:ind w:left="0" w:firstLine="0"/>
        <w:rPr>
          <w:rFonts w:ascii="Times New Roman"/>
        </w:rPr>
      </w:pPr>
      <w:r>
        <w:rPr>
          <w:rFonts w:ascii="Times New Roman"/>
        </w:rPr>
        <w:t>6</w:t>
      </w:r>
      <w:r>
        <w:rPr>
          <w:rFonts w:ascii="Times New Roman"/>
        </w:rPr>
        <w:t>整地与施基肥</w:t>
      </w:r>
    </w:p>
    <w:p w:rsidR="00050331" w:rsidRDefault="00755202">
      <w:pPr>
        <w:pStyle w:val="ae"/>
        <w:spacing w:before="156" w:after="156"/>
        <w:ind w:left="0" w:firstLine="0"/>
        <w:rPr>
          <w:rFonts w:ascii="Times New Roman"/>
        </w:rPr>
      </w:pPr>
      <w:r>
        <w:rPr>
          <w:rFonts w:ascii="Times New Roman"/>
        </w:rPr>
        <w:t>6.1</w:t>
      </w:r>
      <w:r>
        <w:rPr>
          <w:rFonts w:ascii="Times New Roman"/>
        </w:rPr>
        <w:t>整地</w:t>
      </w:r>
    </w:p>
    <w:p w:rsidR="00050331" w:rsidRDefault="00755202">
      <w:pPr>
        <w:pStyle w:val="1"/>
        <w:spacing w:beforeLines="50" w:before="156" w:afterLines="50" w:after="156" w:line="400" w:lineRule="exact"/>
        <w:contextualSpacing/>
      </w:pPr>
      <w:r>
        <w:t>选择前茬为非瓜类作物的温室或大棚，要求土壤肥沃、保肥、保水、排灌方便。</w:t>
      </w:r>
    </w:p>
    <w:p w:rsidR="00050331" w:rsidRDefault="00755202">
      <w:pPr>
        <w:pStyle w:val="1"/>
        <w:spacing w:beforeLines="50" w:before="156" w:afterLines="50" w:after="156" w:line="400" w:lineRule="exact"/>
        <w:contextualSpacing/>
      </w:pPr>
      <w:r>
        <w:t>前茬作物生产结束后，清除残株落叶杂草等，施足有机肥、深翻旋地。有条件的再施用</w:t>
      </w:r>
      <w:r>
        <w:t>30 kg</w:t>
      </w:r>
      <w:r>
        <w:t>草木灰，灭菌改良土壤环境。施肥以后再深耕一遍，</w:t>
      </w:r>
      <w:proofErr w:type="gramStart"/>
      <w:r>
        <w:t>耧</w:t>
      </w:r>
      <w:proofErr w:type="gramEnd"/>
      <w:r>
        <w:t>平耙细。然后按照</w:t>
      </w:r>
      <w:r>
        <w:t>0.5 m</w:t>
      </w:r>
      <w:r>
        <w:t>小行距，</w:t>
      </w:r>
      <w:r>
        <w:t>0.8 m</w:t>
      </w:r>
      <w:r>
        <w:t>大行距，南北向开沟起垄，</w:t>
      </w:r>
      <w:proofErr w:type="gramStart"/>
      <w:r>
        <w:t>垄高</w:t>
      </w:r>
      <w:proofErr w:type="gramEnd"/>
      <w:r>
        <w:t>0.2 m</w:t>
      </w:r>
      <w:r>
        <w:t>，宽</w:t>
      </w:r>
      <w:r>
        <w:t>0.8 m</w:t>
      </w:r>
      <w:r>
        <w:t>待种。冬春季定植前</w:t>
      </w:r>
      <w:r>
        <w:t>2~3</w:t>
      </w:r>
      <w:r>
        <w:t>周，将保护地的设施覆盖好，提高棚室温度。</w:t>
      </w:r>
      <w:proofErr w:type="gramStart"/>
      <w:r>
        <w:t>白天扣</w:t>
      </w:r>
      <w:proofErr w:type="gramEnd"/>
      <w:r>
        <w:t>严塑料薄膜，夜间加盖草苫</w:t>
      </w:r>
      <w:r>
        <w:rPr>
          <w:rFonts w:hint="eastAsia"/>
        </w:rPr>
        <w:t>、棉被等覆盖物</w:t>
      </w:r>
      <w:r>
        <w:t>，尽量提高棚室内的地温。</w:t>
      </w:r>
    </w:p>
    <w:p w:rsidR="00050331" w:rsidRDefault="00755202">
      <w:pPr>
        <w:pStyle w:val="ae"/>
        <w:spacing w:before="156" w:after="156"/>
        <w:ind w:left="0" w:firstLine="0"/>
        <w:rPr>
          <w:rFonts w:ascii="Times New Roman"/>
        </w:rPr>
      </w:pPr>
      <w:r>
        <w:rPr>
          <w:rFonts w:ascii="Times New Roman"/>
        </w:rPr>
        <w:lastRenderedPageBreak/>
        <w:t>6.2</w:t>
      </w:r>
      <w:r>
        <w:rPr>
          <w:rFonts w:ascii="Times New Roman"/>
        </w:rPr>
        <w:t>施足基肥</w:t>
      </w:r>
    </w:p>
    <w:p w:rsidR="00050331" w:rsidRDefault="00755202">
      <w:pPr>
        <w:pStyle w:val="1"/>
        <w:spacing w:beforeLines="50" w:before="156" w:afterLines="50" w:after="156" w:line="400" w:lineRule="exact"/>
        <w:contextualSpacing/>
      </w:pPr>
      <w:r>
        <w:t>施肥应符合</w:t>
      </w:r>
      <w:r>
        <w:t>NY/T 394</w:t>
      </w:r>
      <w:r>
        <w:t>的规定。每亩用量根据土壤的肥沃程度和有机肥类型确定，应施足底肥，在没有前茬作物占地的情况下，整地前浇透水。当</w:t>
      </w:r>
      <w:proofErr w:type="gramStart"/>
      <w:r>
        <w:t>土壤适耕时</w:t>
      </w:r>
      <w:proofErr w:type="gramEnd"/>
      <w:r>
        <w:t>每亩撒施优质腐熟有机肥</w:t>
      </w:r>
      <w:r>
        <w:t>5000-7000 kg</w:t>
      </w:r>
      <w:r>
        <w:t>、二铵</w:t>
      </w:r>
      <w:r>
        <w:t>30-40 kg</w:t>
      </w:r>
      <w:r>
        <w:t>、尿素</w:t>
      </w:r>
      <w:r>
        <w:t>30 kg</w:t>
      </w:r>
      <w:r>
        <w:t>、硫酸钾或硝酸钾</w:t>
      </w:r>
      <w:r>
        <w:t>20-30 kg</w:t>
      </w:r>
      <w:r>
        <w:t>，深翻</w:t>
      </w:r>
      <w:r>
        <w:t>30 cm</w:t>
      </w:r>
      <w:r>
        <w:t>，施肥</w:t>
      </w:r>
      <w:proofErr w:type="gramStart"/>
      <w:r>
        <w:t>后闭棚升温</w:t>
      </w:r>
      <w:proofErr w:type="gramEnd"/>
      <w:r>
        <w:t>烤地</w:t>
      </w:r>
      <w:r>
        <w:t>5-7</w:t>
      </w:r>
      <w:r>
        <w:t>天后再定植。</w:t>
      </w:r>
    </w:p>
    <w:p w:rsidR="00050331" w:rsidRDefault="00755202">
      <w:pPr>
        <w:pStyle w:val="ae"/>
        <w:spacing w:before="156" w:after="156"/>
        <w:ind w:left="0" w:firstLine="0"/>
        <w:rPr>
          <w:rFonts w:ascii="Times New Roman"/>
        </w:rPr>
      </w:pPr>
      <w:r>
        <w:rPr>
          <w:rFonts w:ascii="Times New Roman"/>
        </w:rPr>
        <w:t>7</w:t>
      </w:r>
      <w:r>
        <w:rPr>
          <w:rFonts w:ascii="Times New Roman"/>
        </w:rPr>
        <w:t>定植</w:t>
      </w:r>
    </w:p>
    <w:p w:rsidR="00050331" w:rsidRDefault="00755202">
      <w:pPr>
        <w:pStyle w:val="1"/>
        <w:spacing w:beforeLines="50" w:before="156" w:afterLines="50" w:after="156" w:line="400" w:lineRule="exact"/>
        <w:contextualSpacing/>
      </w:pPr>
      <w:r>
        <w:t>剔除弱苗或畸形苗后定值。</w:t>
      </w:r>
      <w:proofErr w:type="gramStart"/>
      <w:r>
        <w:t>西葫芦亩栽</w:t>
      </w:r>
      <w:r>
        <w:t>1600</w:t>
      </w:r>
      <w:r>
        <w:t>株</w:t>
      </w:r>
      <w:proofErr w:type="gramEnd"/>
      <w:r>
        <w:t>左右，大行距</w:t>
      </w:r>
      <w:r>
        <w:t>80 cm</w:t>
      </w:r>
      <w:r>
        <w:t>，小行距</w:t>
      </w:r>
      <w:r>
        <w:t>55-60cm</w:t>
      </w:r>
      <w:r>
        <w:t>，株距</w:t>
      </w:r>
      <w:r>
        <w:t>45-50 cm</w:t>
      </w:r>
      <w:r>
        <w:t>。定植深度：栽下的苗</w:t>
      </w:r>
      <w:proofErr w:type="gramStart"/>
      <w:r>
        <w:t>坨上表面与垄面</w:t>
      </w:r>
      <w:proofErr w:type="gramEnd"/>
      <w:r>
        <w:t>齐平。</w:t>
      </w:r>
    </w:p>
    <w:p w:rsidR="00050331" w:rsidRDefault="00755202">
      <w:pPr>
        <w:pStyle w:val="ae"/>
        <w:spacing w:before="156" w:after="156"/>
        <w:ind w:left="0" w:firstLine="0"/>
        <w:rPr>
          <w:rFonts w:ascii="Times New Roman"/>
        </w:rPr>
      </w:pPr>
      <w:r>
        <w:rPr>
          <w:rFonts w:ascii="Times New Roman"/>
        </w:rPr>
        <w:t>8</w:t>
      </w:r>
      <w:r>
        <w:rPr>
          <w:rFonts w:ascii="Times New Roman"/>
        </w:rPr>
        <w:t>田间管理</w:t>
      </w:r>
    </w:p>
    <w:p w:rsidR="00050331" w:rsidRDefault="00755202">
      <w:pPr>
        <w:pStyle w:val="ae"/>
        <w:spacing w:before="156" w:after="156"/>
        <w:ind w:left="0" w:firstLine="0"/>
        <w:rPr>
          <w:rFonts w:ascii="Times New Roman"/>
        </w:rPr>
      </w:pPr>
      <w:r>
        <w:rPr>
          <w:rFonts w:ascii="Times New Roman"/>
        </w:rPr>
        <w:t xml:space="preserve">8.1 </w:t>
      </w:r>
      <w:r>
        <w:rPr>
          <w:rFonts w:ascii="Times New Roman"/>
        </w:rPr>
        <w:t>温度管理</w:t>
      </w:r>
    </w:p>
    <w:p w:rsidR="00050331" w:rsidRDefault="00755202">
      <w:pPr>
        <w:pStyle w:val="ae"/>
        <w:spacing w:beforeLines="0" w:afterLines="0" w:line="400" w:lineRule="exact"/>
        <w:ind w:left="0" w:firstLine="0"/>
        <w:rPr>
          <w:rFonts w:ascii="Times New Roman" w:eastAsia="宋体"/>
          <w:kern w:val="2"/>
        </w:rPr>
      </w:pPr>
      <w:r>
        <w:rPr>
          <w:rFonts w:ascii="Times New Roman" w:eastAsia="宋体"/>
          <w:kern w:val="2"/>
        </w:rPr>
        <w:tab/>
      </w:r>
      <w:r>
        <w:rPr>
          <w:rFonts w:ascii="Times New Roman" w:eastAsia="宋体"/>
          <w:kern w:val="2"/>
        </w:rPr>
        <w:t>定植后保持高温高湿，一般不放风或少放风。白天稳定保持在</w:t>
      </w:r>
      <w:r>
        <w:rPr>
          <w:rFonts w:ascii="Times New Roman" w:eastAsia="宋体"/>
          <w:kern w:val="2"/>
        </w:rPr>
        <w:t>25</w:t>
      </w:r>
      <w:r>
        <w:rPr>
          <w:rFonts w:ascii="Times New Roman" w:eastAsia="宋体"/>
          <w:kern w:val="2"/>
        </w:rPr>
        <w:t>～</w:t>
      </w:r>
      <w:r>
        <w:rPr>
          <w:rFonts w:ascii="Times New Roman" w:eastAsia="宋体"/>
          <w:kern w:val="2"/>
        </w:rPr>
        <w:t>30℃</w:t>
      </w:r>
      <w:r>
        <w:rPr>
          <w:rFonts w:ascii="Times New Roman" w:eastAsia="宋体"/>
          <w:kern w:val="2"/>
        </w:rPr>
        <w:t>，夜间保持在</w:t>
      </w:r>
      <w:r>
        <w:rPr>
          <w:rFonts w:ascii="Times New Roman" w:eastAsia="宋体"/>
          <w:kern w:val="2"/>
        </w:rPr>
        <w:t>10</w:t>
      </w:r>
      <w:r>
        <w:rPr>
          <w:rFonts w:ascii="Times New Roman" w:eastAsia="宋体"/>
          <w:kern w:val="2"/>
        </w:rPr>
        <w:t>～</w:t>
      </w:r>
      <w:r>
        <w:rPr>
          <w:rFonts w:ascii="Times New Roman" w:eastAsia="宋体"/>
          <w:kern w:val="2"/>
        </w:rPr>
        <w:t>15℃</w:t>
      </w:r>
      <w:r>
        <w:rPr>
          <w:rFonts w:ascii="Times New Roman" w:eastAsia="宋体"/>
          <w:kern w:val="2"/>
        </w:rPr>
        <w:t>。缓苗后适当放风降温，白天保持在</w:t>
      </w:r>
      <w:r>
        <w:rPr>
          <w:rFonts w:ascii="Times New Roman" w:eastAsia="宋体"/>
          <w:kern w:val="2"/>
        </w:rPr>
        <w:t>20</w:t>
      </w:r>
      <w:r>
        <w:rPr>
          <w:rFonts w:ascii="Times New Roman" w:eastAsia="宋体"/>
          <w:kern w:val="2"/>
        </w:rPr>
        <w:t>～</w:t>
      </w:r>
      <w:r>
        <w:rPr>
          <w:rFonts w:ascii="Times New Roman" w:eastAsia="宋体"/>
          <w:kern w:val="2"/>
        </w:rPr>
        <w:t>25℃</w:t>
      </w:r>
      <w:r>
        <w:rPr>
          <w:rFonts w:ascii="Times New Roman" w:eastAsia="宋体"/>
          <w:kern w:val="2"/>
        </w:rPr>
        <w:t>，夜间最低保持在</w:t>
      </w:r>
      <w:r>
        <w:rPr>
          <w:rFonts w:ascii="Times New Roman" w:eastAsia="宋体"/>
          <w:kern w:val="2"/>
        </w:rPr>
        <w:t>8</w:t>
      </w:r>
      <w:r>
        <w:rPr>
          <w:rFonts w:ascii="Times New Roman" w:eastAsia="宋体"/>
          <w:kern w:val="2"/>
        </w:rPr>
        <w:t>～</w:t>
      </w:r>
      <w:r>
        <w:rPr>
          <w:rFonts w:ascii="Times New Roman" w:eastAsia="宋体"/>
          <w:kern w:val="2"/>
        </w:rPr>
        <w:t>10℃</w:t>
      </w:r>
      <w:r>
        <w:rPr>
          <w:rFonts w:ascii="Times New Roman" w:eastAsia="宋体"/>
          <w:kern w:val="2"/>
        </w:rPr>
        <w:t>。</w:t>
      </w:r>
      <w:proofErr w:type="gramStart"/>
      <w:r>
        <w:rPr>
          <w:rFonts w:ascii="Times New Roman" w:eastAsia="宋体"/>
          <w:kern w:val="2"/>
        </w:rPr>
        <w:t>根瓜开始</w:t>
      </w:r>
      <w:proofErr w:type="gramEnd"/>
      <w:r>
        <w:rPr>
          <w:rFonts w:ascii="Times New Roman" w:eastAsia="宋体"/>
          <w:kern w:val="2"/>
        </w:rPr>
        <w:t>膨大时，适当提高温度，</w:t>
      </w:r>
      <w:proofErr w:type="gramStart"/>
      <w:r>
        <w:rPr>
          <w:rFonts w:ascii="Times New Roman" w:eastAsia="宋体"/>
          <w:kern w:val="2"/>
        </w:rPr>
        <w:t>促进根瓜生长</w:t>
      </w:r>
      <w:proofErr w:type="gramEnd"/>
      <w:r>
        <w:rPr>
          <w:rFonts w:ascii="Times New Roman" w:eastAsia="宋体" w:hint="eastAsia"/>
          <w:kern w:val="2"/>
        </w:rPr>
        <w:t>，</w:t>
      </w:r>
      <w:r>
        <w:rPr>
          <w:rFonts w:ascii="Times New Roman" w:eastAsia="宋体"/>
          <w:kern w:val="2"/>
        </w:rPr>
        <w:t>白天</w:t>
      </w:r>
      <w:r>
        <w:rPr>
          <w:rFonts w:ascii="Times New Roman" w:eastAsia="宋体"/>
          <w:kern w:val="2"/>
        </w:rPr>
        <w:t>22</w:t>
      </w:r>
      <w:r>
        <w:rPr>
          <w:rFonts w:ascii="Times New Roman" w:eastAsia="宋体"/>
          <w:kern w:val="2"/>
        </w:rPr>
        <w:t>～</w:t>
      </w:r>
      <w:r>
        <w:rPr>
          <w:rFonts w:ascii="Times New Roman" w:eastAsia="宋体"/>
          <w:kern w:val="2"/>
        </w:rPr>
        <w:t>25℃</w:t>
      </w:r>
      <w:r>
        <w:rPr>
          <w:rFonts w:ascii="Times New Roman" w:eastAsia="宋体"/>
          <w:kern w:val="2"/>
        </w:rPr>
        <w:t>，夜间最低</w:t>
      </w:r>
      <w:r>
        <w:rPr>
          <w:rFonts w:ascii="Times New Roman" w:eastAsia="宋体"/>
          <w:kern w:val="2"/>
        </w:rPr>
        <w:t>11</w:t>
      </w:r>
      <w:r>
        <w:rPr>
          <w:rFonts w:ascii="Times New Roman" w:eastAsia="宋体"/>
          <w:kern w:val="2"/>
        </w:rPr>
        <w:t>～</w:t>
      </w:r>
      <w:r>
        <w:rPr>
          <w:rFonts w:ascii="Times New Roman" w:eastAsia="宋体"/>
          <w:kern w:val="2"/>
        </w:rPr>
        <w:t>13℃</w:t>
      </w:r>
      <w:r>
        <w:rPr>
          <w:rFonts w:ascii="Times New Roman" w:eastAsia="宋体"/>
          <w:kern w:val="2"/>
        </w:rPr>
        <w:t>，当外界温度稳定在</w:t>
      </w:r>
      <w:r>
        <w:rPr>
          <w:rFonts w:ascii="Times New Roman" w:eastAsia="宋体"/>
          <w:kern w:val="2"/>
        </w:rPr>
        <w:t>12℃</w:t>
      </w:r>
      <w:r>
        <w:rPr>
          <w:rFonts w:ascii="Times New Roman" w:eastAsia="宋体"/>
          <w:kern w:val="2"/>
        </w:rPr>
        <w:t>以上时可昼夜通风。</w:t>
      </w:r>
    </w:p>
    <w:p w:rsidR="00050331" w:rsidRDefault="00755202">
      <w:pPr>
        <w:pStyle w:val="ae"/>
        <w:spacing w:before="156" w:after="156"/>
        <w:ind w:left="0" w:firstLine="0"/>
        <w:rPr>
          <w:rFonts w:ascii="Times New Roman"/>
        </w:rPr>
      </w:pPr>
      <w:r>
        <w:rPr>
          <w:rFonts w:ascii="Times New Roman"/>
        </w:rPr>
        <w:t>8.2</w:t>
      </w:r>
      <w:r>
        <w:rPr>
          <w:rFonts w:ascii="Times New Roman"/>
        </w:rPr>
        <w:t>光照管理</w:t>
      </w:r>
    </w:p>
    <w:p w:rsidR="00050331" w:rsidRDefault="00755202">
      <w:pPr>
        <w:pStyle w:val="ae"/>
        <w:spacing w:before="156" w:after="156" w:line="400" w:lineRule="exact"/>
        <w:ind w:left="0" w:firstLine="420"/>
        <w:jc w:val="both"/>
        <w:outlineLvl w:val="9"/>
        <w:rPr>
          <w:rFonts w:ascii="Times New Roman" w:eastAsia="宋体"/>
          <w:kern w:val="2"/>
        </w:rPr>
      </w:pPr>
      <w:r>
        <w:rPr>
          <w:rFonts w:ascii="Times New Roman" w:eastAsia="宋体"/>
          <w:kern w:val="2"/>
        </w:rPr>
        <w:t>在结瓜期，应尽量提高棚膜的透光率，增加光照时间。要在保证植株不受冻害的前提下尽量</w:t>
      </w:r>
      <w:proofErr w:type="gramStart"/>
      <w:r>
        <w:rPr>
          <w:rFonts w:ascii="Times New Roman" w:eastAsia="宋体"/>
          <w:kern w:val="2"/>
        </w:rPr>
        <w:t>早揭晚</w:t>
      </w:r>
      <w:proofErr w:type="gramEnd"/>
      <w:r>
        <w:rPr>
          <w:rFonts w:ascii="Times New Roman" w:eastAsia="宋体"/>
          <w:kern w:val="2"/>
        </w:rPr>
        <w:t>盖草帘</w:t>
      </w:r>
      <w:r>
        <w:rPr>
          <w:rFonts w:ascii="Times New Roman" w:eastAsia="宋体" w:hint="eastAsia"/>
          <w:kern w:val="2"/>
        </w:rPr>
        <w:t>、棉被等覆盖物</w:t>
      </w:r>
      <w:r>
        <w:rPr>
          <w:rFonts w:ascii="Times New Roman" w:eastAsia="宋体"/>
          <w:kern w:val="2"/>
        </w:rPr>
        <w:t>，以延长光照时间。及时清洁棚膜，提高透光率，也可在棚内后墙上张挂反光</w:t>
      </w:r>
      <w:proofErr w:type="gramStart"/>
      <w:r>
        <w:rPr>
          <w:rFonts w:ascii="Times New Roman" w:eastAsia="宋体"/>
          <w:kern w:val="2"/>
        </w:rPr>
        <w:t>幕增加</w:t>
      </w:r>
      <w:proofErr w:type="gramEnd"/>
      <w:r>
        <w:rPr>
          <w:rFonts w:ascii="Times New Roman" w:eastAsia="宋体"/>
          <w:kern w:val="2"/>
        </w:rPr>
        <w:t>光照。</w:t>
      </w:r>
    </w:p>
    <w:p w:rsidR="00050331" w:rsidRDefault="00755202">
      <w:pPr>
        <w:pStyle w:val="ae"/>
        <w:spacing w:before="156" w:after="156"/>
        <w:ind w:left="0" w:firstLine="0"/>
        <w:rPr>
          <w:rFonts w:ascii="Times New Roman"/>
        </w:rPr>
      </w:pPr>
      <w:r>
        <w:rPr>
          <w:rFonts w:ascii="Times New Roman"/>
        </w:rPr>
        <w:t>8.3</w:t>
      </w:r>
      <w:r>
        <w:rPr>
          <w:rFonts w:ascii="Times New Roman"/>
        </w:rPr>
        <w:t>肥水管理</w:t>
      </w:r>
    </w:p>
    <w:p w:rsidR="00050331" w:rsidRDefault="00755202">
      <w:pPr>
        <w:spacing w:line="400" w:lineRule="exact"/>
      </w:pPr>
      <w:r>
        <w:tab/>
      </w:r>
      <w:r>
        <w:t>灌溉施肥，</w:t>
      </w:r>
      <w:proofErr w:type="gramStart"/>
      <w:r>
        <w:t>盛瓜期</w:t>
      </w:r>
      <w:proofErr w:type="gramEnd"/>
      <w:r>
        <w:t>注意及时通风，每</w:t>
      </w:r>
      <w:r>
        <w:t>10</w:t>
      </w:r>
      <w:r>
        <w:t>～</w:t>
      </w:r>
      <w:r>
        <w:t>15</w:t>
      </w:r>
      <w:r>
        <w:t>天追肥一次。每次亩施</w:t>
      </w:r>
      <w:r>
        <w:t>15</w:t>
      </w:r>
      <w:r>
        <w:t>～</w:t>
      </w:r>
      <w:r>
        <w:t>20</w:t>
      </w:r>
      <w:r>
        <w:t>㎏，肥料以硝酸铵、</w:t>
      </w:r>
      <w:proofErr w:type="gramStart"/>
      <w:r>
        <w:t>磷二铵</w:t>
      </w:r>
      <w:proofErr w:type="gramEnd"/>
      <w:r>
        <w:t>等速效肥交替施用。</w:t>
      </w:r>
    </w:p>
    <w:p w:rsidR="00050331" w:rsidRDefault="00755202">
      <w:pPr>
        <w:pStyle w:val="ae"/>
        <w:spacing w:before="156" w:after="156"/>
        <w:ind w:left="0" w:firstLine="0"/>
        <w:rPr>
          <w:rFonts w:ascii="Times New Roman"/>
        </w:rPr>
      </w:pPr>
      <w:r>
        <w:rPr>
          <w:rFonts w:ascii="Times New Roman"/>
        </w:rPr>
        <w:t xml:space="preserve">8.4 </w:t>
      </w:r>
      <w:r>
        <w:rPr>
          <w:rFonts w:ascii="Times New Roman"/>
        </w:rPr>
        <w:t>植株管理</w:t>
      </w:r>
    </w:p>
    <w:p w:rsidR="00050331" w:rsidRDefault="00755202">
      <w:pPr>
        <w:spacing w:beforeLines="50" w:before="156" w:afterLines="50" w:after="156" w:line="400" w:lineRule="exact"/>
        <w:ind w:firstLine="420"/>
      </w:pPr>
      <w:r>
        <w:t>对蔓生性西葫芦，从定植缓苗后，在每行西葫芦的大棚顶部，利用大棚的结构材料，沿南北向扯上细铁丝，然后在细铁丝上拴上细塑料绳，下垂至瓜苗，在瓜苗的茎基部系扣固定，以后随瓜蔓生长，把瓜蔓绑在吊绳上即可。当瓜蔓长度接近棚顶时，随着下部瓜的采收要及时落蔓。另外，第</w:t>
      </w:r>
      <w:r>
        <w:t>1</w:t>
      </w:r>
      <w:r>
        <w:t>个瓜尽早打掉，从第</w:t>
      </w:r>
      <w:r>
        <w:t>2</w:t>
      </w:r>
      <w:r>
        <w:t>雌花以上开始坐瓜；如果营养生长弱，要及时</w:t>
      </w:r>
      <w:proofErr w:type="gramStart"/>
      <w:r>
        <w:t>疏果</w:t>
      </w:r>
      <w:proofErr w:type="gramEnd"/>
      <w:r>
        <w:t>，防止</w:t>
      </w:r>
      <w:proofErr w:type="gramStart"/>
      <w:r>
        <w:t>坠秧而</w:t>
      </w:r>
      <w:proofErr w:type="gramEnd"/>
      <w:r>
        <w:t>化瓜，并及时摘除病叶和老叶，增加通风透光性，减少病害的发生</w:t>
      </w:r>
      <w:r>
        <w:rPr>
          <w:rFonts w:hint="eastAsia"/>
        </w:rPr>
        <w:t>。</w:t>
      </w:r>
      <w:r>
        <w:t xml:space="preserve"> </w:t>
      </w:r>
    </w:p>
    <w:p w:rsidR="00050331" w:rsidRDefault="00755202">
      <w:pPr>
        <w:pStyle w:val="ae"/>
        <w:spacing w:before="156" w:after="156"/>
        <w:ind w:left="0" w:firstLine="0"/>
        <w:rPr>
          <w:rFonts w:ascii="Times New Roman"/>
        </w:rPr>
      </w:pPr>
      <w:r>
        <w:rPr>
          <w:rFonts w:ascii="Times New Roman"/>
        </w:rPr>
        <w:t xml:space="preserve">8.5 </w:t>
      </w:r>
      <w:r>
        <w:rPr>
          <w:rFonts w:ascii="Times New Roman"/>
        </w:rPr>
        <w:t>授粉管理</w:t>
      </w:r>
    </w:p>
    <w:p w:rsidR="00050331" w:rsidRDefault="00755202">
      <w:pPr>
        <w:pStyle w:val="1"/>
        <w:spacing w:beforeLines="50" w:before="156" w:afterLines="50" w:after="156" w:line="400" w:lineRule="exact"/>
        <w:contextualSpacing/>
      </w:pPr>
      <w:r>
        <w:t>葫芦是异花授粉作物，在自然授粉的情况下，采用人工辅助授粉对提高产量极为有利。一般雌花比雄花提前</w:t>
      </w:r>
      <w:r>
        <w:t>6</w:t>
      </w:r>
      <w:r>
        <w:t>～</w:t>
      </w:r>
      <w:r>
        <w:t>7</w:t>
      </w:r>
      <w:r>
        <w:t>天开放，</w:t>
      </w:r>
      <w:proofErr w:type="gramStart"/>
      <w:r>
        <w:t>因棚室内</w:t>
      </w:r>
      <w:proofErr w:type="gramEnd"/>
      <w:r>
        <w:t>昆虫少，不能正常授粉，须进行人工授粉，在早上</w:t>
      </w:r>
      <w:r>
        <w:t>8:00</w:t>
      </w:r>
      <w:r>
        <w:t>～</w:t>
      </w:r>
      <w:r>
        <w:t>10:00</w:t>
      </w:r>
      <w:r>
        <w:t>去当日雄花涂抹在雌花柱头上，</w:t>
      </w:r>
      <w:r>
        <w:t>1</w:t>
      </w:r>
      <w:r>
        <w:t>朵雄花可抹</w:t>
      </w:r>
      <w:r>
        <w:t>3</w:t>
      </w:r>
      <w:r>
        <w:t>～</w:t>
      </w:r>
      <w:r>
        <w:t>4</w:t>
      </w:r>
      <w:r>
        <w:t>朵雌花。或用</w:t>
      </w:r>
      <w:r>
        <w:t>15</w:t>
      </w:r>
      <w:r>
        <w:t>～</w:t>
      </w:r>
      <w:r>
        <w:t xml:space="preserve">30 mg </w:t>
      </w:r>
      <w:r>
        <w:lastRenderedPageBreak/>
        <w:t>/ kg</w:t>
      </w:r>
      <w:r>
        <w:t>的</w:t>
      </w:r>
      <w:r>
        <w:t>2, 4-D</w:t>
      </w:r>
      <w:r>
        <w:t>涂花柄及花柱，以利坐瓜。</w:t>
      </w:r>
    </w:p>
    <w:p w:rsidR="00050331" w:rsidRDefault="00755202">
      <w:pPr>
        <w:pStyle w:val="ae"/>
        <w:spacing w:before="156" w:after="156"/>
        <w:ind w:left="0" w:firstLine="0"/>
        <w:rPr>
          <w:rFonts w:ascii="Times New Roman"/>
        </w:rPr>
      </w:pPr>
      <w:r>
        <w:rPr>
          <w:rFonts w:ascii="Times New Roman"/>
        </w:rPr>
        <w:t xml:space="preserve">8.6 </w:t>
      </w:r>
      <w:r>
        <w:rPr>
          <w:rFonts w:ascii="Times New Roman"/>
        </w:rPr>
        <w:t>病害防护</w:t>
      </w:r>
    </w:p>
    <w:p w:rsidR="00050331" w:rsidRDefault="00755202">
      <w:pPr>
        <w:pStyle w:val="1"/>
        <w:spacing w:beforeLines="50" w:before="156" w:afterLines="50" w:after="156" w:line="400" w:lineRule="exact"/>
        <w:contextualSpacing/>
      </w:pPr>
      <w:r>
        <w:t>坚持</w:t>
      </w:r>
      <w:r>
        <w:rPr>
          <w:rFonts w:hint="eastAsia"/>
        </w:rPr>
        <w:t>“</w:t>
      </w:r>
      <w:r>
        <w:t>预防为主，综合防治</w:t>
      </w:r>
      <w:r>
        <w:rPr>
          <w:rFonts w:hint="eastAsia"/>
        </w:rPr>
        <w:t>”</w:t>
      </w:r>
      <w:r>
        <w:t>的原则，推行绿色防控技术，优先采用农业防治、物理防治和生物防治措施，配合使用化学防治措施。</w:t>
      </w:r>
    </w:p>
    <w:p w:rsidR="00050331" w:rsidRDefault="00755202">
      <w:pPr>
        <w:pStyle w:val="ae"/>
        <w:spacing w:before="156" w:after="156"/>
        <w:ind w:left="0" w:firstLine="0"/>
        <w:rPr>
          <w:rFonts w:ascii="Times New Roman"/>
        </w:rPr>
      </w:pPr>
      <w:r>
        <w:rPr>
          <w:rFonts w:ascii="Times New Roman"/>
        </w:rPr>
        <w:t>8.6.1</w:t>
      </w:r>
      <w:r>
        <w:rPr>
          <w:rFonts w:ascii="Times New Roman"/>
        </w:rPr>
        <w:t>常见病虫害</w:t>
      </w:r>
    </w:p>
    <w:p w:rsidR="00050331" w:rsidRDefault="00755202">
      <w:pPr>
        <w:pStyle w:val="1"/>
        <w:spacing w:beforeLines="50" w:before="156" w:afterLines="50" w:after="156" w:line="400" w:lineRule="exact"/>
        <w:contextualSpacing/>
      </w:pPr>
      <w:r>
        <w:t>主要病害：白粉病、灰霉病、病毒病、茎基腐病。</w:t>
      </w:r>
    </w:p>
    <w:p w:rsidR="00050331" w:rsidRDefault="00755202">
      <w:pPr>
        <w:pStyle w:val="1"/>
        <w:spacing w:beforeLines="50" w:before="156" w:afterLines="50" w:after="156" w:line="400" w:lineRule="exact"/>
        <w:contextualSpacing/>
      </w:pPr>
      <w:r>
        <w:t>主要虫害：白粉</w:t>
      </w:r>
      <w:proofErr w:type="gramStart"/>
      <w:r>
        <w:t>虱</w:t>
      </w:r>
      <w:proofErr w:type="gramEnd"/>
      <w:r>
        <w:t>、烟粉</w:t>
      </w:r>
      <w:proofErr w:type="gramStart"/>
      <w:r>
        <w:t>虱</w:t>
      </w:r>
      <w:proofErr w:type="gramEnd"/>
      <w:r>
        <w:t>、蚜虫、美洲斑潜蝇。</w:t>
      </w:r>
    </w:p>
    <w:p w:rsidR="00050331" w:rsidRDefault="00755202">
      <w:pPr>
        <w:pStyle w:val="ae"/>
        <w:spacing w:before="156" w:after="156"/>
        <w:ind w:left="0" w:firstLine="0"/>
        <w:rPr>
          <w:rFonts w:ascii="Times New Roman"/>
        </w:rPr>
      </w:pPr>
      <w:r>
        <w:rPr>
          <w:rFonts w:ascii="Times New Roman"/>
        </w:rPr>
        <w:t>8.6.2</w:t>
      </w:r>
      <w:r>
        <w:rPr>
          <w:rFonts w:ascii="Times New Roman"/>
        </w:rPr>
        <w:t>防治措施</w:t>
      </w:r>
    </w:p>
    <w:p w:rsidR="00050331" w:rsidRDefault="00755202">
      <w:pPr>
        <w:pStyle w:val="ae"/>
        <w:spacing w:before="156" w:after="156"/>
        <w:ind w:left="0" w:firstLine="0"/>
        <w:rPr>
          <w:rFonts w:ascii="Times New Roman"/>
        </w:rPr>
      </w:pPr>
      <w:r>
        <w:rPr>
          <w:rFonts w:ascii="Times New Roman"/>
        </w:rPr>
        <w:t xml:space="preserve">8.6.2.1 </w:t>
      </w:r>
      <w:r>
        <w:rPr>
          <w:rFonts w:ascii="Times New Roman"/>
        </w:rPr>
        <w:t>农业防治</w:t>
      </w:r>
    </w:p>
    <w:p w:rsidR="00050331" w:rsidRDefault="00755202">
      <w:pPr>
        <w:pStyle w:val="1"/>
        <w:spacing w:beforeLines="50" w:before="156" w:afterLines="50" w:after="156" w:line="400" w:lineRule="exact"/>
        <w:contextualSpacing/>
      </w:pPr>
      <w:r>
        <w:t>与非</w:t>
      </w:r>
      <w:r>
        <w:rPr>
          <w:rFonts w:hint="eastAsia"/>
        </w:rPr>
        <w:t>葫芦科</w:t>
      </w:r>
      <w:r>
        <w:t>作物轮作，减少病虫害发生。种植前高温</w:t>
      </w:r>
      <w:proofErr w:type="gramStart"/>
      <w:r>
        <w:t>闷棚减少</w:t>
      </w:r>
      <w:proofErr w:type="gramEnd"/>
      <w:r>
        <w:t>病虫害的发生，棚内地表温度</w:t>
      </w:r>
      <w:r>
        <w:t>55℃</w:t>
      </w:r>
      <w:r>
        <w:t>，</w:t>
      </w:r>
      <w:proofErr w:type="gramStart"/>
      <w:r>
        <w:t>闷棚</w:t>
      </w:r>
      <w:proofErr w:type="gramEnd"/>
      <w:r>
        <w:t>25-30℃</w:t>
      </w:r>
      <w:r>
        <w:t>培育适龄壮苗，提高抗逆性。</w:t>
      </w:r>
    </w:p>
    <w:p w:rsidR="00050331" w:rsidRDefault="00755202">
      <w:pPr>
        <w:pStyle w:val="ae"/>
        <w:spacing w:before="156" w:after="156"/>
        <w:ind w:left="0" w:firstLine="0"/>
        <w:rPr>
          <w:rFonts w:ascii="Times New Roman"/>
        </w:rPr>
      </w:pPr>
      <w:r>
        <w:rPr>
          <w:rFonts w:ascii="Times New Roman"/>
        </w:rPr>
        <w:t>8.6.2.2</w:t>
      </w:r>
      <w:r>
        <w:rPr>
          <w:rFonts w:ascii="Times New Roman"/>
        </w:rPr>
        <w:t>物理防治</w:t>
      </w:r>
    </w:p>
    <w:p w:rsidR="00050331" w:rsidRDefault="00755202">
      <w:pPr>
        <w:pStyle w:val="1"/>
        <w:spacing w:beforeLines="50" w:before="156" w:afterLines="50" w:after="156" w:line="400" w:lineRule="exact"/>
        <w:contextualSpacing/>
      </w:pPr>
      <w:r>
        <w:t>用防虫网封闭通风口防止害虫进入。黄板诱杀蚜虫，每</w:t>
      </w:r>
      <w:r>
        <w:t>667m</w:t>
      </w:r>
      <w:r>
        <w:rPr>
          <w:vertAlign w:val="superscript"/>
        </w:rPr>
        <w:t>2</w:t>
      </w:r>
      <w:r>
        <w:t>设</w:t>
      </w:r>
      <w:r>
        <w:t>25cm×40cm</w:t>
      </w:r>
      <w:r>
        <w:t>黄板</w:t>
      </w:r>
      <w:r>
        <w:t>30-40</w:t>
      </w:r>
      <w:r>
        <w:t>块，于植株上方</w:t>
      </w:r>
      <w:r>
        <w:t>10-15cm</w:t>
      </w:r>
      <w:r>
        <w:t>处。棚外安装</w:t>
      </w:r>
      <w:proofErr w:type="gramStart"/>
      <w:r>
        <w:t>频振式</w:t>
      </w:r>
      <w:proofErr w:type="gramEnd"/>
      <w:r>
        <w:t>杀虫灯诱杀害虫，辐射半径</w:t>
      </w:r>
      <w:r>
        <w:t>80m-100m</w:t>
      </w:r>
      <w:r>
        <w:t>，离地高度</w:t>
      </w:r>
      <w:r>
        <w:t>1.2m-1.5m</w:t>
      </w:r>
      <w:r>
        <w:t>。</w:t>
      </w:r>
    </w:p>
    <w:p w:rsidR="00050331" w:rsidRDefault="00755202">
      <w:pPr>
        <w:pStyle w:val="ae"/>
        <w:spacing w:before="156" w:after="156"/>
        <w:ind w:left="0" w:firstLine="0"/>
        <w:rPr>
          <w:rFonts w:ascii="Times New Roman"/>
        </w:rPr>
      </w:pPr>
      <w:r>
        <w:rPr>
          <w:rFonts w:ascii="Times New Roman"/>
        </w:rPr>
        <w:t>8.6.2.3</w:t>
      </w:r>
      <w:r>
        <w:rPr>
          <w:rFonts w:ascii="Times New Roman"/>
        </w:rPr>
        <w:t>生物防治</w:t>
      </w:r>
    </w:p>
    <w:p w:rsidR="00050331" w:rsidRDefault="00B47C6D">
      <w:pPr>
        <w:pStyle w:val="1"/>
        <w:spacing w:beforeLines="50" w:before="156" w:afterLines="50" w:after="156" w:line="400" w:lineRule="exact"/>
        <w:contextualSpacing/>
      </w:pPr>
      <w:r w:rsidRPr="00B47C6D">
        <w:rPr>
          <w:rFonts w:hint="eastAsia"/>
        </w:rPr>
        <w:t>利用</w:t>
      </w:r>
      <w:r w:rsidRPr="00B47C6D">
        <w:rPr>
          <w:rFonts w:hint="eastAsia"/>
        </w:rPr>
        <w:t>1.3%</w:t>
      </w:r>
      <w:r w:rsidRPr="00B47C6D">
        <w:rPr>
          <w:rFonts w:hint="eastAsia"/>
        </w:rPr>
        <w:t>苦参碱</w:t>
      </w:r>
      <w:r w:rsidRPr="00B47C6D">
        <w:rPr>
          <w:rFonts w:hint="eastAsia"/>
        </w:rPr>
        <w:t>1500</w:t>
      </w:r>
      <w:r w:rsidRPr="00B47C6D">
        <w:rPr>
          <w:rFonts w:hint="eastAsia"/>
        </w:rPr>
        <w:t>倍液喷雾。</w:t>
      </w:r>
    </w:p>
    <w:p w:rsidR="00050331" w:rsidRDefault="00755202">
      <w:pPr>
        <w:pStyle w:val="ae"/>
        <w:spacing w:before="156" w:after="156"/>
        <w:ind w:left="0" w:firstLine="0"/>
        <w:rPr>
          <w:rFonts w:ascii="Times New Roman"/>
        </w:rPr>
      </w:pPr>
      <w:r>
        <w:rPr>
          <w:rFonts w:ascii="Times New Roman"/>
        </w:rPr>
        <w:t>8.6.2.4</w:t>
      </w:r>
      <w:r>
        <w:rPr>
          <w:rFonts w:ascii="Times New Roman"/>
        </w:rPr>
        <w:t>化学防治</w:t>
      </w:r>
    </w:p>
    <w:p w:rsidR="00050331" w:rsidRDefault="00755202">
      <w:pPr>
        <w:pStyle w:val="1"/>
        <w:spacing w:beforeLines="50" w:before="156" w:afterLines="50" w:after="156" w:line="400" w:lineRule="exact"/>
        <w:contextualSpacing/>
      </w:pPr>
      <w:r>
        <w:t>农药的使用应符合</w:t>
      </w:r>
      <w:r>
        <w:t>NY/T 393</w:t>
      </w:r>
      <w:r>
        <w:t>的规定。常见病虫害化学防治方法参见附录</w:t>
      </w:r>
      <w:r>
        <w:t>A</w:t>
      </w:r>
      <w:r>
        <w:t>。</w:t>
      </w:r>
    </w:p>
    <w:p w:rsidR="00050331" w:rsidRDefault="00755202">
      <w:pPr>
        <w:pStyle w:val="ae"/>
        <w:spacing w:before="156" w:after="156"/>
        <w:ind w:left="0" w:firstLine="0"/>
        <w:rPr>
          <w:rFonts w:ascii="Times New Roman"/>
        </w:rPr>
      </w:pPr>
      <w:r>
        <w:rPr>
          <w:rFonts w:ascii="Times New Roman"/>
        </w:rPr>
        <w:t xml:space="preserve">9 </w:t>
      </w:r>
      <w:r>
        <w:rPr>
          <w:rFonts w:ascii="Times New Roman"/>
        </w:rPr>
        <w:t>采收与包装</w:t>
      </w:r>
    </w:p>
    <w:p w:rsidR="00050331" w:rsidRDefault="00755202">
      <w:pPr>
        <w:pStyle w:val="1"/>
        <w:spacing w:beforeLines="50" w:before="156" w:afterLines="50" w:after="156" w:line="400" w:lineRule="exact"/>
        <w:contextualSpacing/>
      </w:pPr>
      <w:r>
        <w:t>适时早采西葫芦，要求西葫芦果实完整、清洁、有光泽、无萎蔫、外观新鲜；无冷害、冻害，无病斑、腐烂或变质，无虫害及其他机械损伤。产品质量应符合</w:t>
      </w:r>
      <w:r>
        <w:t>NY/T 747</w:t>
      </w:r>
      <w:r>
        <w:t>的规定。采收后应按大小、形状、品质进行分类分级，分别包装。</w:t>
      </w:r>
      <w:r>
        <w:t xml:space="preserve"> </w:t>
      </w:r>
      <w:r>
        <w:t>包装应符合</w:t>
      </w:r>
      <w:r>
        <w:t>NY/T 658</w:t>
      </w:r>
      <w:r>
        <w:t>的规定。</w:t>
      </w:r>
    </w:p>
    <w:p w:rsidR="00050331" w:rsidRDefault="00755202">
      <w:pPr>
        <w:pStyle w:val="ae"/>
        <w:spacing w:before="156" w:after="156"/>
        <w:ind w:left="0" w:firstLine="0"/>
        <w:rPr>
          <w:rFonts w:ascii="Times New Roman"/>
        </w:rPr>
      </w:pPr>
      <w:r>
        <w:rPr>
          <w:rFonts w:ascii="Times New Roman"/>
        </w:rPr>
        <w:t>10</w:t>
      </w:r>
      <w:r>
        <w:rPr>
          <w:rFonts w:ascii="Times New Roman"/>
        </w:rPr>
        <w:t>生产废弃物的处理</w:t>
      </w:r>
    </w:p>
    <w:p w:rsidR="00050331" w:rsidRDefault="00755202">
      <w:pPr>
        <w:pStyle w:val="1"/>
        <w:spacing w:beforeLines="50" w:before="156" w:afterLines="50" w:after="156" w:line="400" w:lineRule="exact"/>
        <w:contextualSpacing/>
      </w:pPr>
      <w:r>
        <w:t>生产过程中及时清除老叶、病叶等残体。西葫芦</w:t>
      </w:r>
      <w:proofErr w:type="gramStart"/>
      <w:r>
        <w:t>落秧前</w:t>
      </w:r>
      <w:proofErr w:type="gramEnd"/>
      <w:r>
        <w:t>摘除的老叶、病叶以及拉秧后将植株连根拔起的植株残体全部拉到指定的地点处理。拉秧后清理的地膜、杂草、农药包装盒等杂物也要拉到指定地点处理。</w:t>
      </w:r>
    </w:p>
    <w:p w:rsidR="00050331" w:rsidRDefault="00755202">
      <w:pPr>
        <w:pStyle w:val="ae"/>
        <w:spacing w:before="156" w:after="156"/>
        <w:ind w:left="0" w:firstLine="0"/>
        <w:rPr>
          <w:rFonts w:ascii="Times New Roman"/>
        </w:rPr>
      </w:pPr>
      <w:r>
        <w:rPr>
          <w:rFonts w:ascii="Times New Roman"/>
        </w:rPr>
        <w:t>11</w:t>
      </w:r>
      <w:r w:rsidR="00F57499">
        <w:rPr>
          <w:rFonts w:ascii="Times New Roman"/>
        </w:rPr>
        <w:t>储</w:t>
      </w:r>
      <w:r>
        <w:rPr>
          <w:rFonts w:ascii="Times New Roman"/>
        </w:rPr>
        <w:t>藏与运输</w:t>
      </w:r>
    </w:p>
    <w:p w:rsidR="00050331" w:rsidRDefault="00F57499">
      <w:pPr>
        <w:pStyle w:val="1"/>
        <w:spacing w:beforeLines="50" w:before="156" w:afterLines="50" w:after="156" w:line="400" w:lineRule="exact"/>
        <w:contextualSpacing/>
      </w:pPr>
      <w:r>
        <w:t>储</w:t>
      </w:r>
      <w:r w:rsidR="00755202">
        <w:t>藏与运输应符合</w:t>
      </w:r>
      <w:r w:rsidR="00755202">
        <w:t>NY/T1056</w:t>
      </w:r>
      <w:r w:rsidR="00755202">
        <w:t>的规定，适宜的</w:t>
      </w:r>
      <w:r>
        <w:t>储</w:t>
      </w:r>
      <w:r w:rsidR="00755202">
        <w:t>藏温度为</w:t>
      </w:r>
      <w:r w:rsidR="00755202">
        <w:t>10℃</w:t>
      </w:r>
      <w:r w:rsidR="00755202">
        <w:t>～</w:t>
      </w:r>
      <w:r w:rsidR="00755202">
        <w:t>13℃</w:t>
      </w:r>
      <w:r w:rsidR="00755202">
        <w:t>，空气相对湿度</w:t>
      </w:r>
      <w:r w:rsidR="00755202">
        <w:lastRenderedPageBreak/>
        <w:t>保持在</w:t>
      </w:r>
      <w:r w:rsidR="00755202">
        <w:t>90%</w:t>
      </w:r>
      <w:r w:rsidR="00755202">
        <w:t>～</w:t>
      </w:r>
      <w:r w:rsidR="00755202">
        <w:t>95%</w:t>
      </w:r>
      <w:r w:rsidR="00755202">
        <w:t>。库内对码应保证气流均匀流通。运输前应进行预冷，运输过程中注意防冻、防雨、防晒、通风散热。</w:t>
      </w:r>
    </w:p>
    <w:p w:rsidR="00050331" w:rsidRDefault="00755202">
      <w:pPr>
        <w:pStyle w:val="ae"/>
        <w:spacing w:before="156" w:after="156"/>
        <w:ind w:left="0" w:firstLine="0"/>
        <w:rPr>
          <w:rFonts w:ascii="Times New Roman"/>
        </w:rPr>
      </w:pPr>
      <w:r>
        <w:rPr>
          <w:rFonts w:ascii="Times New Roman"/>
        </w:rPr>
        <w:t>12</w:t>
      </w:r>
      <w:r>
        <w:rPr>
          <w:rFonts w:ascii="Times New Roman"/>
        </w:rPr>
        <w:t>生产档案</w:t>
      </w:r>
    </w:p>
    <w:p w:rsidR="00050331" w:rsidRDefault="00755202">
      <w:pPr>
        <w:pStyle w:val="1"/>
        <w:spacing w:beforeLines="50" w:before="156" w:afterLines="50" w:after="156" w:line="400" w:lineRule="exact"/>
        <w:contextualSpacing/>
      </w:pPr>
      <w:r>
        <w:t>生产过程、农业投入品使用、田间管理等生产档案。详细记录生产技术、病虫害防治、采收等具体措施，应保存</w:t>
      </w:r>
      <w:r>
        <w:t>3</w:t>
      </w:r>
      <w:r>
        <w:t>年。</w:t>
      </w:r>
    </w:p>
    <w:p w:rsidR="00050331" w:rsidRDefault="00755202">
      <w:pPr>
        <w:spacing w:line="400" w:lineRule="atLeast"/>
        <w:jc w:val="center"/>
        <w:rPr>
          <w:rFonts w:eastAsia="黑体"/>
          <w:szCs w:val="21"/>
        </w:rPr>
      </w:pPr>
      <w:r>
        <w:rPr>
          <w:rFonts w:eastAsia="黑体"/>
          <w:szCs w:val="21"/>
        </w:rPr>
        <w:t>附录</w:t>
      </w:r>
      <w:r>
        <w:rPr>
          <w:rFonts w:eastAsia="黑体"/>
          <w:szCs w:val="21"/>
        </w:rPr>
        <w:t>A</w:t>
      </w:r>
    </w:p>
    <w:p w:rsidR="00050331" w:rsidRDefault="00755202">
      <w:pPr>
        <w:spacing w:line="400" w:lineRule="atLeast"/>
        <w:jc w:val="center"/>
        <w:rPr>
          <w:rFonts w:eastAsia="黑体"/>
          <w:szCs w:val="21"/>
        </w:rPr>
      </w:pPr>
      <w:r>
        <w:rPr>
          <w:rFonts w:eastAsia="黑体"/>
          <w:szCs w:val="21"/>
        </w:rPr>
        <w:t>（资料性附录）</w:t>
      </w:r>
    </w:p>
    <w:p w:rsidR="00050331" w:rsidRDefault="00755202">
      <w:pPr>
        <w:spacing w:line="400" w:lineRule="atLeast"/>
        <w:jc w:val="center"/>
        <w:rPr>
          <w:rFonts w:eastAsia="黑体"/>
          <w:szCs w:val="21"/>
        </w:rPr>
      </w:pPr>
      <w:r>
        <w:rPr>
          <w:rFonts w:eastAsia="黑体"/>
          <w:szCs w:val="21"/>
        </w:rPr>
        <w:t>黄淮海中下游地区</w:t>
      </w:r>
      <w:r>
        <w:rPr>
          <w:rFonts w:eastAsia="黑体"/>
          <w:szCs w:val="21"/>
        </w:rPr>
        <w:t xml:space="preserve"> </w:t>
      </w:r>
      <w:r>
        <w:rPr>
          <w:rFonts w:eastAsia="黑体"/>
          <w:szCs w:val="21"/>
        </w:rPr>
        <w:t>绿色食品西葫芦主要病虫害化学防治方法</w:t>
      </w:r>
    </w:p>
    <w:tbl>
      <w:tblPr>
        <w:tblpPr w:leftFromText="180" w:rightFromText="180" w:vertAnchor="text" w:horzAnchor="margin" w:tblpXSpec="center" w:tblpY="177"/>
        <w:tblOverlap w:val="neve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1446"/>
        <w:gridCol w:w="2127"/>
        <w:gridCol w:w="1955"/>
        <w:gridCol w:w="1276"/>
        <w:gridCol w:w="1418"/>
      </w:tblGrid>
      <w:tr w:rsidR="00050331">
        <w:trPr>
          <w:trHeight w:val="824"/>
        </w:trPr>
        <w:tc>
          <w:tcPr>
            <w:tcW w:w="1384" w:type="dxa"/>
            <w:vAlign w:val="center"/>
          </w:tcPr>
          <w:p w:rsidR="00050331" w:rsidRDefault="00755202">
            <w:pPr>
              <w:widowControl/>
              <w:snapToGrid w:val="0"/>
              <w:jc w:val="center"/>
              <w:rPr>
                <w:color w:val="000000"/>
                <w:kern w:val="0"/>
                <w:sz w:val="18"/>
                <w:szCs w:val="18"/>
              </w:rPr>
            </w:pPr>
            <w:r>
              <w:rPr>
                <w:color w:val="000000"/>
                <w:kern w:val="0"/>
                <w:sz w:val="18"/>
                <w:szCs w:val="18"/>
              </w:rPr>
              <w:t>防治对象</w:t>
            </w:r>
          </w:p>
        </w:tc>
        <w:tc>
          <w:tcPr>
            <w:tcW w:w="1446" w:type="dxa"/>
            <w:vAlign w:val="center"/>
          </w:tcPr>
          <w:p w:rsidR="00050331" w:rsidRDefault="00755202">
            <w:pPr>
              <w:widowControl/>
              <w:snapToGrid w:val="0"/>
              <w:jc w:val="center"/>
              <w:rPr>
                <w:color w:val="000000"/>
                <w:kern w:val="0"/>
                <w:sz w:val="18"/>
                <w:szCs w:val="18"/>
              </w:rPr>
            </w:pPr>
            <w:r>
              <w:rPr>
                <w:color w:val="000000"/>
                <w:kern w:val="0"/>
                <w:sz w:val="18"/>
                <w:szCs w:val="18"/>
              </w:rPr>
              <w:t>防治时期</w:t>
            </w:r>
          </w:p>
        </w:tc>
        <w:tc>
          <w:tcPr>
            <w:tcW w:w="2127" w:type="dxa"/>
            <w:vAlign w:val="center"/>
          </w:tcPr>
          <w:p w:rsidR="00050331" w:rsidRDefault="00755202">
            <w:pPr>
              <w:widowControl/>
              <w:snapToGrid w:val="0"/>
              <w:jc w:val="center"/>
              <w:rPr>
                <w:color w:val="000000"/>
                <w:kern w:val="0"/>
                <w:sz w:val="18"/>
                <w:szCs w:val="18"/>
              </w:rPr>
            </w:pPr>
            <w:r>
              <w:rPr>
                <w:color w:val="000000"/>
                <w:kern w:val="0"/>
                <w:sz w:val="18"/>
                <w:szCs w:val="18"/>
              </w:rPr>
              <w:t>农药名称</w:t>
            </w:r>
          </w:p>
        </w:tc>
        <w:tc>
          <w:tcPr>
            <w:tcW w:w="1955" w:type="dxa"/>
            <w:vAlign w:val="center"/>
          </w:tcPr>
          <w:p w:rsidR="00050331" w:rsidRDefault="00755202">
            <w:pPr>
              <w:widowControl/>
              <w:snapToGrid w:val="0"/>
              <w:jc w:val="center"/>
              <w:rPr>
                <w:color w:val="000000"/>
                <w:kern w:val="0"/>
                <w:sz w:val="18"/>
                <w:szCs w:val="18"/>
              </w:rPr>
            </w:pPr>
            <w:r>
              <w:rPr>
                <w:color w:val="000000"/>
                <w:kern w:val="0"/>
                <w:sz w:val="18"/>
                <w:szCs w:val="18"/>
              </w:rPr>
              <w:t>使用剂量</w:t>
            </w:r>
          </w:p>
          <w:p w:rsidR="00050331" w:rsidRDefault="00755202">
            <w:pPr>
              <w:widowControl/>
              <w:snapToGrid w:val="0"/>
              <w:jc w:val="center"/>
              <w:rPr>
                <w:color w:val="000000"/>
                <w:kern w:val="0"/>
                <w:sz w:val="18"/>
                <w:szCs w:val="18"/>
              </w:rPr>
            </w:pPr>
            <w:r>
              <w:rPr>
                <w:color w:val="000000"/>
                <w:kern w:val="0"/>
                <w:sz w:val="18"/>
                <w:szCs w:val="18"/>
              </w:rPr>
              <w:t>ml(g)/</w:t>
            </w:r>
            <w:r>
              <w:rPr>
                <w:color w:val="000000"/>
                <w:kern w:val="0"/>
                <w:sz w:val="18"/>
                <w:szCs w:val="18"/>
              </w:rPr>
              <w:t>亩</w:t>
            </w:r>
          </w:p>
        </w:tc>
        <w:tc>
          <w:tcPr>
            <w:tcW w:w="1276" w:type="dxa"/>
            <w:vAlign w:val="center"/>
          </w:tcPr>
          <w:p w:rsidR="00050331" w:rsidRDefault="00755202">
            <w:pPr>
              <w:widowControl/>
              <w:snapToGrid w:val="0"/>
              <w:jc w:val="center"/>
              <w:rPr>
                <w:color w:val="000000"/>
                <w:kern w:val="0"/>
                <w:sz w:val="18"/>
                <w:szCs w:val="18"/>
              </w:rPr>
            </w:pPr>
            <w:r>
              <w:rPr>
                <w:color w:val="000000"/>
                <w:kern w:val="0"/>
                <w:sz w:val="18"/>
                <w:szCs w:val="18"/>
              </w:rPr>
              <w:t>施药方法</w:t>
            </w:r>
          </w:p>
        </w:tc>
        <w:tc>
          <w:tcPr>
            <w:tcW w:w="1418" w:type="dxa"/>
            <w:vAlign w:val="center"/>
          </w:tcPr>
          <w:p w:rsidR="00050331" w:rsidRDefault="00755202">
            <w:pPr>
              <w:widowControl/>
              <w:snapToGrid w:val="0"/>
              <w:jc w:val="center"/>
              <w:rPr>
                <w:color w:val="000000"/>
                <w:kern w:val="0"/>
                <w:sz w:val="18"/>
                <w:szCs w:val="18"/>
              </w:rPr>
            </w:pPr>
            <w:r>
              <w:rPr>
                <w:color w:val="000000"/>
                <w:kern w:val="0"/>
                <w:sz w:val="18"/>
                <w:szCs w:val="18"/>
              </w:rPr>
              <w:t>安全间隔期</w:t>
            </w:r>
            <w:r>
              <w:rPr>
                <w:color w:val="000000"/>
                <w:kern w:val="0"/>
                <w:sz w:val="18"/>
                <w:szCs w:val="18"/>
              </w:rPr>
              <w:t>,d</w:t>
            </w:r>
          </w:p>
        </w:tc>
      </w:tr>
      <w:tr w:rsidR="00050331">
        <w:trPr>
          <w:trHeight w:val="732"/>
        </w:trPr>
        <w:tc>
          <w:tcPr>
            <w:tcW w:w="1384" w:type="dxa"/>
            <w:vMerge w:val="restart"/>
            <w:vAlign w:val="center"/>
          </w:tcPr>
          <w:p w:rsidR="00050331" w:rsidRDefault="00755202">
            <w:pPr>
              <w:spacing w:line="360" w:lineRule="auto"/>
              <w:jc w:val="center"/>
              <w:rPr>
                <w:color w:val="000000"/>
                <w:kern w:val="0"/>
                <w:sz w:val="18"/>
                <w:szCs w:val="18"/>
              </w:rPr>
            </w:pPr>
            <w:r>
              <w:rPr>
                <w:color w:val="000000"/>
                <w:kern w:val="0"/>
                <w:sz w:val="18"/>
                <w:szCs w:val="18"/>
              </w:rPr>
              <w:t>白粉病</w:t>
            </w:r>
          </w:p>
        </w:tc>
        <w:tc>
          <w:tcPr>
            <w:tcW w:w="1446" w:type="dxa"/>
            <w:vMerge w:val="restart"/>
            <w:vAlign w:val="center"/>
          </w:tcPr>
          <w:p w:rsidR="00050331" w:rsidRDefault="00755202">
            <w:pPr>
              <w:widowControl/>
              <w:snapToGrid w:val="0"/>
              <w:jc w:val="center"/>
              <w:rPr>
                <w:color w:val="000000"/>
                <w:kern w:val="0"/>
                <w:sz w:val="18"/>
                <w:szCs w:val="18"/>
              </w:rPr>
            </w:pPr>
            <w:r>
              <w:rPr>
                <w:color w:val="000000"/>
                <w:kern w:val="0"/>
                <w:sz w:val="18"/>
                <w:szCs w:val="18"/>
              </w:rPr>
              <w:t>发病初期</w:t>
            </w:r>
          </w:p>
        </w:tc>
        <w:tc>
          <w:tcPr>
            <w:tcW w:w="2127" w:type="dxa"/>
            <w:vAlign w:val="center"/>
          </w:tcPr>
          <w:p w:rsidR="00050331" w:rsidRDefault="00755202">
            <w:pPr>
              <w:widowControl/>
              <w:snapToGrid w:val="0"/>
              <w:jc w:val="center"/>
              <w:rPr>
                <w:color w:val="000000"/>
                <w:sz w:val="18"/>
                <w:szCs w:val="18"/>
                <w:shd w:val="clear" w:color="auto" w:fill="FFFFFF"/>
              </w:rPr>
            </w:pPr>
            <w:r>
              <w:rPr>
                <w:color w:val="000000"/>
                <w:sz w:val="18"/>
                <w:szCs w:val="18"/>
                <w:shd w:val="clear" w:color="auto" w:fill="FFFFFF"/>
              </w:rPr>
              <w:t>25%</w:t>
            </w:r>
            <w:r>
              <w:rPr>
                <w:color w:val="000000"/>
                <w:sz w:val="18"/>
                <w:szCs w:val="18"/>
                <w:shd w:val="clear" w:color="auto" w:fill="FFFFFF"/>
              </w:rPr>
              <w:t>吡唑</w:t>
            </w:r>
            <w:proofErr w:type="gramStart"/>
            <w:r>
              <w:rPr>
                <w:color w:val="000000"/>
                <w:sz w:val="18"/>
                <w:szCs w:val="18"/>
                <w:shd w:val="clear" w:color="auto" w:fill="FFFFFF"/>
              </w:rPr>
              <w:t>醚菌酯</w:t>
            </w:r>
            <w:proofErr w:type="gramEnd"/>
            <w:r>
              <w:rPr>
                <w:color w:val="000000"/>
                <w:sz w:val="18"/>
                <w:szCs w:val="18"/>
                <w:shd w:val="clear" w:color="auto" w:fill="FFFFFF"/>
              </w:rPr>
              <w:t>悬浮剂</w:t>
            </w:r>
          </w:p>
        </w:tc>
        <w:tc>
          <w:tcPr>
            <w:tcW w:w="1955" w:type="dxa"/>
            <w:vAlign w:val="center"/>
          </w:tcPr>
          <w:p w:rsidR="00050331" w:rsidRDefault="00755202">
            <w:pPr>
              <w:widowControl/>
              <w:snapToGrid w:val="0"/>
              <w:jc w:val="center"/>
              <w:rPr>
                <w:color w:val="000000"/>
                <w:sz w:val="18"/>
                <w:szCs w:val="18"/>
              </w:rPr>
            </w:pPr>
            <w:r>
              <w:rPr>
                <w:color w:val="000000"/>
                <w:kern w:val="0"/>
                <w:sz w:val="18"/>
                <w:szCs w:val="18"/>
              </w:rPr>
              <w:t>20</w:t>
            </w:r>
            <w:r>
              <w:rPr>
                <w:color w:val="000000"/>
                <w:kern w:val="0"/>
                <w:sz w:val="18"/>
                <w:szCs w:val="18"/>
              </w:rPr>
              <w:t>～</w:t>
            </w:r>
            <w:r>
              <w:rPr>
                <w:color w:val="000000"/>
                <w:kern w:val="0"/>
                <w:sz w:val="18"/>
                <w:szCs w:val="18"/>
              </w:rPr>
              <w:t>40ml/</w:t>
            </w:r>
            <w:r>
              <w:rPr>
                <w:color w:val="000000"/>
                <w:kern w:val="0"/>
                <w:sz w:val="18"/>
                <w:szCs w:val="18"/>
              </w:rPr>
              <w:t>亩</w:t>
            </w:r>
            <w:r>
              <w:rPr>
                <w:color w:val="000000"/>
                <w:kern w:val="0"/>
                <w:sz w:val="18"/>
                <w:szCs w:val="18"/>
              </w:rPr>
              <w:tab/>
            </w:r>
          </w:p>
        </w:tc>
        <w:tc>
          <w:tcPr>
            <w:tcW w:w="1276" w:type="dxa"/>
            <w:vAlign w:val="center"/>
          </w:tcPr>
          <w:p w:rsidR="00050331" w:rsidRDefault="00755202">
            <w:pPr>
              <w:widowControl/>
              <w:snapToGrid w:val="0"/>
              <w:jc w:val="center"/>
              <w:rPr>
                <w:color w:val="000000"/>
                <w:kern w:val="0"/>
                <w:sz w:val="18"/>
                <w:szCs w:val="18"/>
              </w:rPr>
            </w:pPr>
            <w:r>
              <w:rPr>
                <w:color w:val="000000"/>
                <w:kern w:val="0"/>
                <w:sz w:val="18"/>
                <w:szCs w:val="18"/>
              </w:rPr>
              <w:t>喷雾</w:t>
            </w:r>
          </w:p>
        </w:tc>
        <w:tc>
          <w:tcPr>
            <w:tcW w:w="1418" w:type="dxa"/>
            <w:vAlign w:val="center"/>
          </w:tcPr>
          <w:p w:rsidR="00050331" w:rsidRDefault="00755202">
            <w:pPr>
              <w:widowControl/>
              <w:snapToGrid w:val="0"/>
              <w:jc w:val="center"/>
              <w:rPr>
                <w:color w:val="000000"/>
                <w:kern w:val="0"/>
                <w:sz w:val="18"/>
                <w:szCs w:val="18"/>
              </w:rPr>
            </w:pPr>
            <w:r>
              <w:rPr>
                <w:color w:val="000000"/>
                <w:kern w:val="0"/>
                <w:sz w:val="18"/>
                <w:szCs w:val="18"/>
              </w:rPr>
              <w:t>5</w:t>
            </w:r>
          </w:p>
        </w:tc>
      </w:tr>
      <w:tr w:rsidR="00050331">
        <w:trPr>
          <w:trHeight w:val="732"/>
        </w:trPr>
        <w:tc>
          <w:tcPr>
            <w:tcW w:w="1384" w:type="dxa"/>
            <w:vMerge/>
            <w:vAlign w:val="center"/>
          </w:tcPr>
          <w:p w:rsidR="00050331" w:rsidRDefault="00050331">
            <w:pPr>
              <w:widowControl/>
              <w:snapToGrid w:val="0"/>
              <w:jc w:val="center"/>
              <w:rPr>
                <w:color w:val="000000"/>
                <w:kern w:val="0"/>
                <w:sz w:val="18"/>
                <w:szCs w:val="18"/>
              </w:rPr>
            </w:pPr>
          </w:p>
        </w:tc>
        <w:tc>
          <w:tcPr>
            <w:tcW w:w="1446" w:type="dxa"/>
            <w:vMerge/>
            <w:vAlign w:val="center"/>
          </w:tcPr>
          <w:p w:rsidR="00050331" w:rsidRDefault="00050331">
            <w:pPr>
              <w:widowControl/>
              <w:snapToGrid w:val="0"/>
              <w:jc w:val="center"/>
              <w:rPr>
                <w:color w:val="000000"/>
                <w:kern w:val="0"/>
                <w:sz w:val="18"/>
                <w:szCs w:val="18"/>
              </w:rPr>
            </w:pPr>
          </w:p>
        </w:tc>
        <w:tc>
          <w:tcPr>
            <w:tcW w:w="2127" w:type="dxa"/>
            <w:vAlign w:val="center"/>
          </w:tcPr>
          <w:p w:rsidR="00050331" w:rsidRDefault="00755202">
            <w:pPr>
              <w:widowControl/>
              <w:snapToGrid w:val="0"/>
              <w:jc w:val="center"/>
              <w:rPr>
                <w:color w:val="000000"/>
                <w:sz w:val="18"/>
                <w:szCs w:val="18"/>
                <w:shd w:val="clear" w:color="auto" w:fill="FFFFFF"/>
              </w:rPr>
            </w:pPr>
            <w:r>
              <w:rPr>
                <w:color w:val="000000"/>
                <w:kern w:val="0"/>
                <w:sz w:val="18"/>
                <w:szCs w:val="18"/>
              </w:rPr>
              <w:t>1%</w:t>
            </w:r>
            <w:r>
              <w:rPr>
                <w:color w:val="000000"/>
                <w:kern w:val="0"/>
                <w:sz w:val="18"/>
                <w:szCs w:val="18"/>
              </w:rPr>
              <w:t>蛇床子素水乳剂</w:t>
            </w:r>
          </w:p>
        </w:tc>
        <w:tc>
          <w:tcPr>
            <w:tcW w:w="1955" w:type="dxa"/>
            <w:vAlign w:val="center"/>
          </w:tcPr>
          <w:p w:rsidR="00050331" w:rsidRDefault="00755202">
            <w:pPr>
              <w:widowControl/>
              <w:snapToGrid w:val="0"/>
              <w:jc w:val="center"/>
              <w:rPr>
                <w:color w:val="000000"/>
                <w:sz w:val="18"/>
                <w:szCs w:val="18"/>
              </w:rPr>
            </w:pPr>
            <w:r>
              <w:rPr>
                <w:color w:val="000000"/>
                <w:kern w:val="0"/>
                <w:sz w:val="18"/>
                <w:szCs w:val="18"/>
              </w:rPr>
              <w:t>150</w:t>
            </w:r>
            <w:r>
              <w:rPr>
                <w:color w:val="000000"/>
                <w:kern w:val="0"/>
                <w:sz w:val="18"/>
                <w:szCs w:val="18"/>
              </w:rPr>
              <w:t>～</w:t>
            </w:r>
            <w:r>
              <w:rPr>
                <w:color w:val="000000"/>
                <w:kern w:val="0"/>
                <w:sz w:val="18"/>
                <w:szCs w:val="18"/>
              </w:rPr>
              <w:t>250ml/</w:t>
            </w:r>
            <w:r>
              <w:rPr>
                <w:color w:val="000000"/>
                <w:kern w:val="0"/>
                <w:sz w:val="18"/>
                <w:szCs w:val="18"/>
              </w:rPr>
              <w:t>亩</w:t>
            </w:r>
          </w:p>
        </w:tc>
        <w:tc>
          <w:tcPr>
            <w:tcW w:w="1276" w:type="dxa"/>
            <w:vAlign w:val="center"/>
          </w:tcPr>
          <w:p w:rsidR="00050331" w:rsidRDefault="00755202">
            <w:pPr>
              <w:widowControl/>
              <w:snapToGrid w:val="0"/>
              <w:jc w:val="center"/>
              <w:rPr>
                <w:color w:val="000000"/>
                <w:kern w:val="0"/>
                <w:sz w:val="18"/>
                <w:szCs w:val="18"/>
              </w:rPr>
            </w:pPr>
            <w:r>
              <w:rPr>
                <w:color w:val="000000"/>
                <w:kern w:val="0"/>
                <w:sz w:val="18"/>
                <w:szCs w:val="18"/>
              </w:rPr>
              <w:t>喷雾</w:t>
            </w:r>
          </w:p>
        </w:tc>
        <w:tc>
          <w:tcPr>
            <w:tcW w:w="1418" w:type="dxa"/>
            <w:vAlign w:val="center"/>
          </w:tcPr>
          <w:p w:rsidR="00050331" w:rsidRDefault="00755202">
            <w:pPr>
              <w:widowControl/>
              <w:snapToGrid w:val="0"/>
              <w:jc w:val="center"/>
              <w:rPr>
                <w:color w:val="000000"/>
                <w:kern w:val="0"/>
                <w:sz w:val="18"/>
                <w:szCs w:val="18"/>
              </w:rPr>
            </w:pPr>
            <w:r>
              <w:rPr>
                <w:rFonts w:hint="eastAsia"/>
                <w:color w:val="000000"/>
                <w:kern w:val="0"/>
                <w:sz w:val="18"/>
                <w:szCs w:val="18"/>
              </w:rPr>
              <w:t>10-15</w:t>
            </w:r>
          </w:p>
        </w:tc>
      </w:tr>
      <w:tr w:rsidR="00050331">
        <w:trPr>
          <w:trHeight w:val="732"/>
        </w:trPr>
        <w:tc>
          <w:tcPr>
            <w:tcW w:w="1384" w:type="dxa"/>
            <w:vAlign w:val="center"/>
          </w:tcPr>
          <w:p w:rsidR="00050331" w:rsidRDefault="00755202">
            <w:pPr>
              <w:widowControl/>
              <w:snapToGrid w:val="0"/>
              <w:jc w:val="center"/>
              <w:rPr>
                <w:color w:val="000000"/>
                <w:kern w:val="0"/>
                <w:sz w:val="18"/>
                <w:szCs w:val="18"/>
              </w:rPr>
            </w:pPr>
            <w:r>
              <w:rPr>
                <w:color w:val="000000"/>
                <w:kern w:val="0"/>
                <w:sz w:val="18"/>
                <w:szCs w:val="18"/>
              </w:rPr>
              <w:t>病毒病</w:t>
            </w:r>
          </w:p>
        </w:tc>
        <w:tc>
          <w:tcPr>
            <w:tcW w:w="1446" w:type="dxa"/>
            <w:vAlign w:val="center"/>
          </w:tcPr>
          <w:p w:rsidR="00050331" w:rsidRDefault="00755202">
            <w:pPr>
              <w:widowControl/>
              <w:snapToGrid w:val="0"/>
              <w:jc w:val="center"/>
              <w:rPr>
                <w:color w:val="000000"/>
                <w:kern w:val="0"/>
                <w:sz w:val="18"/>
                <w:szCs w:val="18"/>
              </w:rPr>
            </w:pPr>
            <w:r>
              <w:rPr>
                <w:color w:val="000000"/>
                <w:kern w:val="0"/>
                <w:sz w:val="18"/>
                <w:szCs w:val="18"/>
              </w:rPr>
              <w:t>发病前或初期</w:t>
            </w:r>
          </w:p>
        </w:tc>
        <w:tc>
          <w:tcPr>
            <w:tcW w:w="2127" w:type="dxa"/>
            <w:vAlign w:val="center"/>
          </w:tcPr>
          <w:p w:rsidR="00050331" w:rsidRDefault="00755202">
            <w:pPr>
              <w:widowControl/>
              <w:snapToGrid w:val="0"/>
              <w:jc w:val="center"/>
              <w:rPr>
                <w:color w:val="000000"/>
                <w:sz w:val="18"/>
                <w:szCs w:val="18"/>
                <w:shd w:val="clear" w:color="auto" w:fill="FFFFFF"/>
              </w:rPr>
            </w:pPr>
            <w:r>
              <w:rPr>
                <w:color w:val="000000"/>
                <w:sz w:val="18"/>
                <w:szCs w:val="18"/>
                <w:shd w:val="clear" w:color="auto" w:fill="FFFFFF"/>
              </w:rPr>
              <w:t>0.5%</w:t>
            </w:r>
            <w:r>
              <w:rPr>
                <w:color w:val="000000"/>
                <w:sz w:val="18"/>
                <w:szCs w:val="18"/>
                <w:shd w:val="clear" w:color="auto" w:fill="FFFFFF"/>
              </w:rPr>
              <w:t>香菇多糖水剂</w:t>
            </w:r>
          </w:p>
        </w:tc>
        <w:tc>
          <w:tcPr>
            <w:tcW w:w="1955" w:type="dxa"/>
            <w:vAlign w:val="center"/>
          </w:tcPr>
          <w:p w:rsidR="00050331" w:rsidRDefault="00755202">
            <w:pPr>
              <w:widowControl/>
              <w:snapToGrid w:val="0"/>
              <w:jc w:val="center"/>
              <w:rPr>
                <w:color w:val="000000"/>
                <w:sz w:val="18"/>
                <w:szCs w:val="18"/>
              </w:rPr>
            </w:pPr>
            <w:r>
              <w:rPr>
                <w:color w:val="000000"/>
                <w:sz w:val="18"/>
                <w:szCs w:val="18"/>
              </w:rPr>
              <w:t>200</w:t>
            </w:r>
            <w:r>
              <w:rPr>
                <w:color w:val="000000"/>
                <w:kern w:val="0"/>
                <w:sz w:val="18"/>
                <w:szCs w:val="18"/>
              </w:rPr>
              <w:t>～</w:t>
            </w:r>
            <w:r>
              <w:rPr>
                <w:color w:val="000000"/>
                <w:sz w:val="18"/>
                <w:szCs w:val="18"/>
              </w:rPr>
              <w:t>300</w:t>
            </w:r>
            <w:r>
              <w:rPr>
                <w:color w:val="000000"/>
                <w:kern w:val="0"/>
                <w:sz w:val="18"/>
                <w:szCs w:val="18"/>
              </w:rPr>
              <w:t>ml</w:t>
            </w:r>
            <w:r>
              <w:rPr>
                <w:color w:val="000000"/>
                <w:sz w:val="18"/>
                <w:szCs w:val="18"/>
              </w:rPr>
              <w:t>/</w:t>
            </w:r>
            <w:r>
              <w:rPr>
                <w:color w:val="000000"/>
                <w:sz w:val="18"/>
                <w:szCs w:val="18"/>
              </w:rPr>
              <w:t>亩</w:t>
            </w:r>
          </w:p>
        </w:tc>
        <w:tc>
          <w:tcPr>
            <w:tcW w:w="1276" w:type="dxa"/>
            <w:vAlign w:val="center"/>
          </w:tcPr>
          <w:p w:rsidR="00050331" w:rsidRDefault="00755202">
            <w:pPr>
              <w:widowControl/>
              <w:snapToGrid w:val="0"/>
              <w:jc w:val="center"/>
              <w:rPr>
                <w:color w:val="000000"/>
                <w:kern w:val="0"/>
                <w:sz w:val="18"/>
                <w:szCs w:val="18"/>
              </w:rPr>
            </w:pPr>
            <w:r>
              <w:rPr>
                <w:color w:val="000000"/>
                <w:kern w:val="0"/>
                <w:sz w:val="18"/>
                <w:szCs w:val="18"/>
              </w:rPr>
              <w:t>喷雾</w:t>
            </w:r>
          </w:p>
        </w:tc>
        <w:tc>
          <w:tcPr>
            <w:tcW w:w="1418" w:type="dxa"/>
            <w:vAlign w:val="center"/>
          </w:tcPr>
          <w:p w:rsidR="00050331" w:rsidRDefault="00755202">
            <w:pPr>
              <w:widowControl/>
              <w:snapToGrid w:val="0"/>
              <w:jc w:val="center"/>
              <w:rPr>
                <w:color w:val="000000"/>
                <w:kern w:val="0"/>
                <w:sz w:val="18"/>
                <w:szCs w:val="18"/>
              </w:rPr>
            </w:pPr>
            <w:r>
              <w:rPr>
                <w:color w:val="000000"/>
                <w:kern w:val="0"/>
                <w:sz w:val="18"/>
                <w:szCs w:val="18"/>
              </w:rPr>
              <w:t>10</w:t>
            </w:r>
          </w:p>
        </w:tc>
      </w:tr>
      <w:tr w:rsidR="00050331">
        <w:trPr>
          <w:trHeight w:val="732"/>
        </w:trPr>
        <w:tc>
          <w:tcPr>
            <w:tcW w:w="1384" w:type="dxa"/>
            <w:vAlign w:val="center"/>
          </w:tcPr>
          <w:p w:rsidR="00050331" w:rsidRDefault="00755202">
            <w:pPr>
              <w:spacing w:line="360" w:lineRule="auto"/>
              <w:jc w:val="center"/>
              <w:rPr>
                <w:color w:val="000000"/>
                <w:kern w:val="0"/>
                <w:sz w:val="18"/>
                <w:szCs w:val="18"/>
              </w:rPr>
            </w:pPr>
            <w:r>
              <w:rPr>
                <w:color w:val="000000"/>
                <w:kern w:val="0"/>
                <w:sz w:val="18"/>
                <w:szCs w:val="18"/>
              </w:rPr>
              <w:t>蚜虫</w:t>
            </w:r>
          </w:p>
        </w:tc>
        <w:tc>
          <w:tcPr>
            <w:tcW w:w="1446" w:type="dxa"/>
            <w:vAlign w:val="center"/>
          </w:tcPr>
          <w:p w:rsidR="00050331" w:rsidRDefault="00755202">
            <w:pPr>
              <w:widowControl/>
              <w:snapToGrid w:val="0"/>
              <w:jc w:val="center"/>
              <w:rPr>
                <w:color w:val="000000"/>
                <w:kern w:val="0"/>
                <w:sz w:val="18"/>
                <w:szCs w:val="18"/>
              </w:rPr>
            </w:pPr>
            <w:r>
              <w:rPr>
                <w:color w:val="000000"/>
                <w:kern w:val="0"/>
                <w:sz w:val="18"/>
                <w:szCs w:val="18"/>
              </w:rPr>
              <w:t>发生初期</w:t>
            </w:r>
          </w:p>
        </w:tc>
        <w:tc>
          <w:tcPr>
            <w:tcW w:w="2127" w:type="dxa"/>
            <w:vAlign w:val="center"/>
          </w:tcPr>
          <w:p w:rsidR="00050331" w:rsidRDefault="00755202">
            <w:pPr>
              <w:widowControl/>
              <w:snapToGrid w:val="0"/>
              <w:rPr>
                <w:color w:val="000000"/>
                <w:sz w:val="18"/>
                <w:szCs w:val="18"/>
                <w:shd w:val="clear" w:color="auto" w:fill="FFFFFF"/>
              </w:rPr>
            </w:pPr>
            <w:r>
              <w:rPr>
                <w:color w:val="000000"/>
                <w:sz w:val="18"/>
                <w:szCs w:val="18"/>
                <w:shd w:val="clear" w:color="auto" w:fill="FFFFFF"/>
              </w:rPr>
              <w:t>1.5%</w:t>
            </w:r>
            <w:r>
              <w:rPr>
                <w:color w:val="000000"/>
                <w:sz w:val="18"/>
                <w:szCs w:val="18"/>
                <w:shd w:val="clear" w:color="auto" w:fill="FFFFFF"/>
              </w:rPr>
              <w:t>苦参碱可溶液剂</w:t>
            </w:r>
          </w:p>
        </w:tc>
        <w:tc>
          <w:tcPr>
            <w:tcW w:w="1955" w:type="dxa"/>
            <w:vAlign w:val="center"/>
          </w:tcPr>
          <w:p w:rsidR="00050331" w:rsidRDefault="00755202">
            <w:pPr>
              <w:spacing w:line="360" w:lineRule="auto"/>
              <w:jc w:val="center"/>
              <w:rPr>
                <w:color w:val="000000"/>
                <w:kern w:val="0"/>
                <w:sz w:val="18"/>
                <w:szCs w:val="18"/>
              </w:rPr>
            </w:pPr>
            <w:r>
              <w:rPr>
                <w:color w:val="000000"/>
                <w:kern w:val="0"/>
                <w:sz w:val="18"/>
                <w:szCs w:val="18"/>
              </w:rPr>
              <w:t>30</w:t>
            </w:r>
            <w:r>
              <w:rPr>
                <w:color w:val="000000"/>
                <w:kern w:val="0"/>
                <w:sz w:val="18"/>
                <w:szCs w:val="18"/>
              </w:rPr>
              <w:t>～</w:t>
            </w:r>
            <w:r>
              <w:rPr>
                <w:color w:val="000000"/>
                <w:kern w:val="0"/>
                <w:sz w:val="18"/>
                <w:szCs w:val="18"/>
              </w:rPr>
              <w:t>40ml/</w:t>
            </w:r>
            <w:r>
              <w:rPr>
                <w:color w:val="000000"/>
                <w:kern w:val="0"/>
                <w:sz w:val="18"/>
                <w:szCs w:val="18"/>
              </w:rPr>
              <w:t>亩</w:t>
            </w:r>
          </w:p>
        </w:tc>
        <w:tc>
          <w:tcPr>
            <w:tcW w:w="1276" w:type="dxa"/>
            <w:vAlign w:val="center"/>
          </w:tcPr>
          <w:p w:rsidR="00050331" w:rsidRDefault="00755202">
            <w:pPr>
              <w:widowControl/>
              <w:snapToGrid w:val="0"/>
              <w:jc w:val="center"/>
              <w:rPr>
                <w:color w:val="000000"/>
                <w:kern w:val="0"/>
                <w:sz w:val="18"/>
                <w:szCs w:val="18"/>
              </w:rPr>
            </w:pPr>
            <w:r>
              <w:rPr>
                <w:color w:val="000000"/>
                <w:kern w:val="0"/>
                <w:sz w:val="18"/>
                <w:szCs w:val="18"/>
              </w:rPr>
              <w:t>喷雾</w:t>
            </w:r>
          </w:p>
        </w:tc>
        <w:tc>
          <w:tcPr>
            <w:tcW w:w="1418" w:type="dxa"/>
            <w:vAlign w:val="center"/>
          </w:tcPr>
          <w:p w:rsidR="00050331" w:rsidRDefault="00755202">
            <w:pPr>
              <w:widowControl/>
              <w:snapToGrid w:val="0"/>
              <w:jc w:val="center"/>
              <w:rPr>
                <w:color w:val="000000"/>
                <w:kern w:val="0"/>
                <w:sz w:val="18"/>
                <w:szCs w:val="18"/>
              </w:rPr>
            </w:pPr>
            <w:r>
              <w:rPr>
                <w:color w:val="000000"/>
                <w:kern w:val="0"/>
                <w:sz w:val="18"/>
                <w:szCs w:val="18"/>
              </w:rPr>
              <w:t>10</w:t>
            </w:r>
          </w:p>
        </w:tc>
      </w:tr>
      <w:tr w:rsidR="00050331">
        <w:trPr>
          <w:trHeight w:val="732"/>
        </w:trPr>
        <w:tc>
          <w:tcPr>
            <w:tcW w:w="1384" w:type="dxa"/>
            <w:vAlign w:val="center"/>
          </w:tcPr>
          <w:p w:rsidR="00050331" w:rsidRDefault="00755202">
            <w:pPr>
              <w:spacing w:line="360" w:lineRule="auto"/>
              <w:jc w:val="center"/>
              <w:rPr>
                <w:color w:val="000000"/>
                <w:kern w:val="0"/>
                <w:sz w:val="18"/>
                <w:szCs w:val="18"/>
              </w:rPr>
            </w:pPr>
            <w:r>
              <w:rPr>
                <w:color w:val="000000"/>
                <w:kern w:val="0"/>
                <w:sz w:val="18"/>
                <w:szCs w:val="18"/>
              </w:rPr>
              <w:t>霜霉病</w:t>
            </w:r>
          </w:p>
        </w:tc>
        <w:tc>
          <w:tcPr>
            <w:tcW w:w="1446" w:type="dxa"/>
            <w:vAlign w:val="center"/>
          </w:tcPr>
          <w:p w:rsidR="00050331" w:rsidRDefault="00755202">
            <w:pPr>
              <w:widowControl/>
              <w:snapToGrid w:val="0"/>
              <w:jc w:val="center"/>
              <w:rPr>
                <w:color w:val="000000"/>
                <w:kern w:val="0"/>
                <w:sz w:val="18"/>
                <w:szCs w:val="18"/>
              </w:rPr>
            </w:pPr>
            <w:r>
              <w:rPr>
                <w:color w:val="000000"/>
                <w:kern w:val="0"/>
                <w:sz w:val="18"/>
                <w:szCs w:val="18"/>
              </w:rPr>
              <w:t>病害发生前或发生初期</w:t>
            </w:r>
          </w:p>
        </w:tc>
        <w:tc>
          <w:tcPr>
            <w:tcW w:w="2127" w:type="dxa"/>
            <w:vAlign w:val="center"/>
          </w:tcPr>
          <w:p w:rsidR="00050331" w:rsidRDefault="00755202">
            <w:pPr>
              <w:widowControl/>
              <w:snapToGrid w:val="0"/>
              <w:jc w:val="center"/>
              <w:rPr>
                <w:color w:val="000000"/>
                <w:sz w:val="18"/>
                <w:szCs w:val="18"/>
              </w:rPr>
            </w:pPr>
            <w:r>
              <w:rPr>
                <w:color w:val="000000"/>
                <w:kern w:val="0"/>
                <w:sz w:val="18"/>
                <w:szCs w:val="18"/>
              </w:rPr>
              <w:t>1.5%</w:t>
            </w:r>
            <w:r>
              <w:rPr>
                <w:color w:val="000000"/>
                <w:kern w:val="0"/>
                <w:sz w:val="18"/>
                <w:szCs w:val="18"/>
              </w:rPr>
              <w:t>苦参碱可溶液剂</w:t>
            </w:r>
          </w:p>
        </w:tc>
        <w:tc>
          <w:tcPr>
            <w:tcW w:w="1955" w:type="dxa"/>
            <w:vAlign w:val="center"/>
          </w:tcPr>
          <w:p w:rsidR="00050331" w:rsidRDefault="00755202">
            <w:pPr>
              <w:widowControl/>
              <w:snapToGrid w:val="0"/>
              <w:jc w:val="center"/>
              <w:rPr>
                <w:color w:val="000000"/>
                <w:sz w:val="18"/>
                <w:szCs w:val="18"/>
              </w:rPr>
            </w:pPr>
            <w:r>
              <w:rPr>
                <w:color w:val="000000"/>
                <w:kern w:val="0"/>
                <w:sz w:val="18"/>
                <w:szCs w:val="18"/>
              </w:rPr>
              <w:t>24</w:t>
            </w:r>
            <w:r>
              <w:rPr>
                <w:color w:val="000000"/>
                <w:kern w:val="0"/>
                <w:sz w:val="18"/>
                <w:szCs w:val="18"/>
              </w:rPr>
              <w:t>～</w:t>
            </w:r>
            <w:r>
              <w:rPr>
                <w:color w:val="000000"/>
                <w:kern w:val="0"/>
                <w:sz w:val="18"/>
                <w:szCs w:val="18"/>
              </w:rPr>
              <w:t>32ml/</w:t>
            </w:r>
            <w:r>
              <w:rPr>
                <w:color w:val="000000"/>
                <w:kern w:val="0"/>
                <w:sz w:val="18"/>
                <w:szCs w:val="18"/>
              </w:rPr>
              <w:t>亩</w:t>
            </w:r>
          </w:p>
        </w:tc>
        <w:tc>
          <w:tcPr>
            <w:tcW w:w="1276" w:type="dxa"/>
            <w:vAlign w:val="center"/>
          </w:tcPr>
          <w:p w:rsidR="00050331" w:rsidRDefault="00755202">
            <w:pPr>
              <w:widowControl/>
              <w:snapToGrid w:val="0"/>
              <w:jc w:val="center"/>
              <w:rPr>
                <w:color w:val="000000"/>
                <w:kern w:val="0"/>
                <w:sz w:val="18"/>
                <w:szCs w:val="18"/>
              </w:rPr>
            </w:pPr>
            <w:r>
              <w:rPr>
                <w:color w:val="000000"/>
                <w:kern w:val="0"/>
                <w:sz w:val="18"/>
                <w:szCs w:val="18"/>
              </w:rPr>
              <w:t>喷雾</w:t>
            </w:r>
          </w:p>
        </w:tc>
        <w:tc>
          <w:tcPr>
            <w:tcW w:w="1418" w:type="dxa"/>
            <w:vAlign w:val="center"/>
          </w:tcPr>
          <w:p w:rsidR="00050331" w:rsidRDefault="00755202">
            <w:pPr>
              <w:widowControl/>
              <w:snapToGrid w:val="0"/>
              <w:jc w:val="center"/>
              <w:rPr>
                <w:color w:val="000000"/>
                <w:kern w:val="0"/>
                <w:sz w:val="18"/>
                <w:szCs w:val="18"/>
                <w:highlight w:val="yellow"/>
              </w:rPr>
            </w:pPr>
            <w:r>
              <w:rPr>
                <w:color w:val="000000"/>
                <w:kern w:val="0"/>
                <w:sz w:val="18"/>
                <w:szCs w:val="18"/>
              </w:rPr>
              <w:t>10</w:t>
            </w:r>
          </w:p>
        </w:tc>
      </w:tr>
      <w:tr w:rsidR="00050331">
        <w:trPr>
          <w:trHeight w:val="732"/>
        </w:trPr>
        <w:tc>
          <w:tcPr>
            <w:tcW w:w="9606" w:type="dxa"/>
            <w:gridSpan w:val="6"/>
            <w:vAlign w:val="center"/>
          </w:tcPr>
          <w:p w:rsidR="00050331" w:rsidRDefault="00755202">
            <w:pPr>
              <w:widowControl/>
              <w:snapToGrid w:val="0"/>
              <w:ind w:firstLineChars="200" w:firstLine="360"/>
              <w:jc w:val="left"/>
              <w:rPr>
                <w:color w:val="000000"/>
                <w:kern w:val="0"/>
                <w:sz w:val="18"/>
                <w:szCs w:val="18"/>
              </w:rPr>
            </w:pPr>
            <w:r>
              <w:rPr>
                <w:rFonts w:eastAsia="黑体"/>
                <w:color w:val="000000"/>
                <w:kern w:val="0"/>
                <w:sz w:val="18"/>
                <w:szCs w:val="18"/>
              </w:rPr>
              <w:t>注：</w:t>
            </w:r>
            <w:r>
              <w:rPr>
                <w:color w:val="000000"/>
                <w:kern w:val="0"/>
                <w:sz w:val="18"/>
                <w:szCs w:val="18"/>
              </w:rPr>
              <w:t>农药使用以最新版本</w:t>
            </w:r>
            <w:r>
              <w:rPr>
                <w:color w:val="000000"/>
                <w:kern w:val="0"/>
                <w:sz w:val="18"/>
                <w:szCs w:val="18"/>
              </w:rPr>
              <w:t>NY/T 393</w:t>
            </w:r>
            <w:r>
              <w:rPr>
                <w:color w:val="000000"/>
                <w:kern w:val="0"/>
                <w:sz w:val="18"/>
                <w:szCs w:val="18"/>
              </w:rPr>
              <w:t>的规定为准。</w:t>
            </w:r>
          </w:p>
        </w:tc>
      </w:tr>
    </w:tbl>
    <w:p w:rsidR="00050331" w:rsidRDefault="00050331">
      <w:pPr>
        <w:pStyle w:val="af0"/>
        <w:ind w:firstLineChars="0" w:firstLine="0"/>
        <w:jc w:val="center"/>
        <w:rPr>
          <w:rFonts w:cs="Times New Roman"/>
          <w:b/>
          <w:bCs/>
          <w:color w:val="000000"/>
        </w:rPr>
      </w:pPr>
    </w:p>
    <w:p w:rsidR="00050331" w:rsidRDefault="00050331">
      <w:pPr>
        <w:spacing w:line="400" w:lineRule="atLeast"/>
        <w:jc w:val="center"/>
        <w:rPr>
          <w:rFonts w:eastAsia="黑体"/>
          <w:szCs w:val="21"/>
        </w:rPr>
      </w:pPr>
    </w:p>
    <w:sectPr w:rsidR="00050331">
      <w:head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1E49" w:rsidRDefault="00371E49">
      <w:r>
        <w:separator/>
      </w:r>
    </w:p>
  </w:endnote>
  <w:endnote w:type="continuationSeparator" w:id="0">
    <w:p w:rsidR="00371E49" w:rsidRDefault="00371E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宋体u..萀">
    <w:altName w:val="宋体"/>
    <w:panose1 w:val="00000000000000000000"/>
    <w:charset w:val="86"/>
    <w:family w:val="roman"/>
    <w:notTrueType/>
    <w:pitch w:val="default"/>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1E49" w:rsidRDefault="00371E49">
      <w:r>
        <w:separator/>
      </w:r>
    </w:p>
  </w:footnote>
  <w:footnote w:type="continuationSeparator" w:id="0">
    <w:p w:rsidR="00371E49" w:rsidRDefault="00371E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0331" w:rsidRDefault="00050331">
    <w:pPr>
      <w:pStyle w:val="a8"/>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C91163"/>
    <w:multiLevelType w:val="multilevel"/>
    <w:tmpl w:val="1FC91163"/>
    <w:lvl w:ilvl="0">
      <w:start w:val="1"/>
      <w:numFmt w:val="decimal"/>
      <w:pStyle w:val="a"/>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7117"/>
    <w:rsid w:val="000000B2"/>
    <w:rsid w:val="0000134A"/>
    <w:rsid w:val="00001442"/>
    <w:rsid w:val="00001AED"/>
    <w:rsid w:val="00004B80"/>
    <w:rsid w:val="000054A4"/>
    <w:rsid w:val="00006F0C"/>
    <w:rsid w:val="00012584"/>
    <w:rsid w:val="00012CD9"/>
    <w:rsid w:val="0001684A"/>
    <w:rsid w:val="00017268"/>
    <w:rsid w:val="00020491"/>
    <w:rsid w:val="000252E0"/>
    <w:rsid w:val="00026AAC"/>
    <w:rsid w:val="0003097B"/>
    <w:rsid w:val="00030B81"/>
    <w:rsid w:val="000312E6"/>
    <w:rsid w:val="00031BD7"/>
    <w:rsid w:val="000321F2"/>
    <w:rsid w:val="00033709"/>
    <w:rsid w:val="00037098"/>
    <w:rsid w:val="00045541"/>
    <w:rsid w:val="000473E7"/>
    <w:rsid w:val="00047FDA"/>
    <w:rsid w:val="00050331"/>
    <w:rsid w:val="00050572"/>
    <w:rsid w:val="00052226"/>
    <w:rsid w:val="00055FE5"/>
    <w:rsid w:val="00060B55"/>
    <w:rsid w:val="00062D75"/>
    <w:rsid w:val="00065840"/>
    <w:rsid w:val="00065BE0"/>
    <w:rsid w:val="00072516"/>
    <w:rsid w:val="00073E0E"/>
    <w:rsid w:val="00074AC2"/>
    <w:rsid w:val="00076F8F"/>
    <w:rsid w:val="00080DE2"/>
    <w:rsid w:val="0008152F"/>
    <w:rsid w:val="00081CDB"/>
    <w:rsid w:val="00084C0E"/>
    <w:rsid w:val="00085B94"/>
    <w:rsid w:val="00090D44"/>
    <w:rsid w:val="00092C51"/>
    <w:rsid w:val="000945CA"/>
    <w:rsid w:val="000949EF"/>
    <w:rsid w:val="000A12BC"/>
    <w:rsid w:val="000A26CD"/>
    <w:rsid w:val="000A2F4D"/>
    <w:rsid w:val="000A544D"/>
    <w:rsid w:val="000A5F97"/>
    <w:rsid w:val="000A6219"/>
    <w:rsid w:val="000A7E03"/>
    <w:rsid w:val="000B22D9"/>
    <w:rsid w:val="000B31B3"/>
    <w:rsid w:val="000B6DFC"/>
    <w:rsid w:val="000B6EB9"/>
    <w:rsid w:val="000C1B48"/>
    <w:rsid w:val="000C1CE9"/>
    <w:rsid w:val="000C25F4"/>
    <w:rsid w:val="000C4739"/>
    <w:rsid w:val="000C52D8"/>
    <w:rsid w:val="000C6560"/>
    <w:rsid w:val="000C6F90"/>
    <w:rsid w:val="000C7C4A"/>
    <w:rsid w:val="000D6029"/>
    <w:rsid w:val="000E17E6"/>
    <w:rsid w:val="000E2C8C"/>
    <w:rsid w:val="000E3304"/>
    <w:rsid w:val="000E4795"/>
    <w:rsid w:val="000E5D6D"/>
    <w:rsid w:val="000E60F5"/>
    <w:rsid w:val="000E61FB"/>
    <w:rsid w:val="000F479B"/>
    <w:rsid w:val="000F4969"/>
    <w:rsid w:val="001021C7"/>
    <w:rsid w:val="00102269"/>
    <w:rsid w:val="001158CE"/>
    <w:rsid w:val="00120F67"/>
    <w:rsid w:val="0012346F"/>
    <w:rsid w:val="00124D89"/>
    <w:rsid w:val="001267A9"/>
    <w:rsid w:val="0013516C"/>
    <w:rsid w:val="00141977"/>
    <w:rsid w:val="00146B50"/>
    <w:rsid w:val="001509D0"/>
    <w:rsid w:val="00152BF2"/>
    <w:rsid w:val="00152E97"/>
    <w:rsid w:val="00154754"/>
    <w:rsid w:val="00155DEA"/>
    <w:rsid w:val="0015721A"/>
    <w:rsid w:val="00157A57"/>
    <w:rsid w:val="001643D1"/>
    <w:rsid w:val="00164E2A"/>
    <w:rsid w:val="00165F64"/>
    <w:rsid w:val="00167559"/>
    <w:rsid w:val="00167904"/>
    <w:rsid w:val="001718B6"/>
    <w:rsid w:val="00172144"/>
    <w:rsid w:val="0017250A"/>
    <w:rsid w:val="00180641"/>
    <w:rsid w:val="00181721"/>
    <w:rsid w:val="00181A79"/>
    <w:rsid w:val="00184307"/>
    <w:rsid w:val="001868C0"/>
    <w:rsid w:val="001873F4"/>
    <w:rsid w:val="001929F0"/>
    <w:rsid w:val="001938FA"/>
    <w:rsid w:val="001948FE"/>
    <w:rsid w:val="00195853"/>
    <w:rsid w:val="001A1639"/>
    <w:rsid w:val="001A2019"/>
    <w:rsid w:val="001A258A"/>
    <w:rsid w:val="001A4DDF"/>
    <w:rsid w:val="001A767E"/>
    <w:rsid w:val="001B08E0"/>
    <w:rsid w:val="001B104B"/>
    <w:rsid w:val="001B240C"/>
    <w:rsid w:val="001B6D08"/>
    <w:rsid w:val="001B70C6"/>
    <w:rsid w:val="001B7DC1"/>
    <w:rsid w:val="001C560E"/>
    <w:rsid w:val="001D2432"/>
    <w:rsid w:val="001D2AAA"/>
    <w:rsid w:val="001D5E8B"/>
    <w:rsid w:val="001E20C2"/>
    <w:rsid w:val="001E2B6E"/>
    <w:rsid w:val="001E41BD"/>
    <w:rsid w:val="001F209A"/>
    <w:rsid w:val="001F4A7A"/>
    <w:rsid w:val="001F6950"/>
    <w:rsid w:val="001F6E14"/>
    <w:rsid w:val="001F7D2A"/>
    <w:rsid w:val="00201274"/>
    <w:rsid w:val="002021A2"/>
    <w:rsid w:val="002021CB"/>
    <w:rsid w:val="00202FF0"/>
    <w:rsid w:val="0020597B"/>
    <w:rsid w:val="00210F66"/>
    <w:rsid w:val="00216A38"/>
    <w:rsid w:val="00216ED1"/>
    <w:rsid w:val="002170D3"/>
    <w:rsid w:val="00231174"/>
    <w:rsid w:val="0023727F"/>
    <w:rsid w:val="0024025F"/>
    <w:rsid w:val="002407A5"/>
    <w:rsid w:val="00244222"/>
    <w:rsid w:val="0024645B"/>
    <w:rsid w:val="00251E81"/>
    <w:rsid w:val="002525A3"/>
    <w:rsid w:val="00254F6F"/>
    <w:rsid w:val="002563CC"/>
    <w:rsid w:val="00257894"/>
    <w:rsid w:val="002641B4"/>
    <w:rsid w:val="00264CC7"/>
    <w:rsid w:val="002671DD"/>
    <w:rsid w:val="0027133B"/>
    <w:rsid w:val="00276742"/>
    <w:rsid w:val="00280243"/>
    <w:rsid w:val="00281272"/>
    <w:rsid w:val="00281A40"/>
    <w:rsid w:val="00282D81"/>
    <w:rsid w:val="00284C95"/>
    <w:rsid w:val="00290FC9"/>
    <w:rsid w:val="0029150C"/>
    <w:rsid w:val="002976BF"/>
    <w:rsid w:val="002A03EA"/>
    <w:rsid w:val="002A0D11"/>
    <w:rsid w:val="002A2631"/>
    <w:rsid w:val="002A42C6"/>
    <w:rsid w:val="002A6E3E"/>
    <w:rsid w:val="002C2308"/>
    <w:rsid w:val="002C239B"/>
    <w:rsid w:val="002C49EA"/>
    <w:rsid w:val="002C6725"/>
    <w:rsid w:val="002C6D2E"/>
    <w:rsid w:val="002D2973"/>
    <w:rsid w:val="002D4163"/>
    <w:rsid w:val="002D4699"/>
    <w:rsid w:val="002D4DCD"/>
    <w:rsid w:val="002D6042"/>
    <w:rsid w:val="002D60B3"/>
    <w:rsid w:val="002E0415"/>
    <w:rsid w:val="002E0E73"/>
    <w:rsid w:val="002E1315"/>
    <w:rsid w:val="002E262C"/>
    <w:rsid w:val="002E2779"/>
    <w:rsid w:val="002E6A1E"/>
    <w:rsid w:val="002F193C"/>
    <w:rsid w:val="002F1FAC"/>
    <w:rsid w:val="002F7695"/>
    <w:rsid w:val="003007CA"/>
    <w:rsid w:val="00300E72"/>
    <w:rsid w:val="00301D2F"/>
    <w:rsid w:val="00302A0C"/>
    <w:rsid w:val="00303C9A"/>
    <w:rsid w:val="003067F3"/>
    <w:rsid w:val="00306BE1"/>
    <w:rsid w:val="00307A88"/>
    <w:rsid w:val="0031087E"/>
    <w:rsid w:val="00313E96"/>
    <w:rsid w:val="00316820"/>
    <w:rsid w:val="00316EFB"/>
    <w:rsid w:val="00324011"/>
    <w:rsid w:val="00326F01"/>
    <w:rsid w:val="00330F48"/>
    <w:rsid w:val="00332096"/>
    <w:rsid w:val="00334583"/>
    <w:rsid w:val="00335F0A"/>
    <w:rsid w:val="00336BC4"/>
    <w:rsid w:val="00337675"/>
    <w:rsid w:val="003408B8"/>
    <w:rsid w:val="0034378E"/>
    <w:rsid w:val="00344332"/>
    <w:rsid w:val="00345573"/>
    <w:rsid w:val="003461BB"/>
    <w:rsid w:val="00347F51"/>
    <w:rsid w:val="0035054F"/>
    <w:rsid w:val="00350D3B"/>
    <w:rsid w:val="003514B1"/>
    <w:rsid w:val="00352E01"/>
    <w:rsid w:val="00354625"/>
    <w:rsid w:val="00357697"/>
    <w:rsid w:val="00357708"/>
    <w:rsid w:val="003719D9"/>
    <w:rsid w:val="00371E49"/>
    <w:rsid w:val="0037374F"/>
    <w:rsid w:val="00374E0D"/>
    <w:rsid w:val="003818E1"/>
    <w:rsid w:val="00381C37"/>
    <w:rsid w:val="00381D04"/>
    <w:rsid w:val="003832BF"/>
    <w:rsid w:val="00385B85"/>
    <w:rsid w:val="00386113"/>
    <w:rsid w:val="003877D0"/>
    <w:rsid w:val="0039011E"/>
    <w:rsid w:val="00394439"/>
    <w:rsid w:val="00396CA6"/>
    <w:rsid w:val="003A09A1"/>
    <w:rsid w:val="003A0A80"/>
    <w:rsid w:val="003A116C"/>
    <w:rsid w:val="003A34B8"/>
    <w:rsid w:val="003A41CD"/>
    <w:rsid w:val="003B4995"/>
    <w:rsid w:val="003B6031"/>
    <w:rsid w:val="003D2EDD"/>
    <w:rsid w:val="003D408F"/>
    <w:rsid w:val="003E2DED"/>
    <w:rsid w:val="003E47F4"/>
    <w:rsid w:val="003E4A2A"/>
    <w:rsid w:val="003E6C48"/>
    <w:rsid w:val="003F193A"/>
    <w:rsid w:val="003F29D9"/>
    <w:rsid w:val="003F6247"/>
    <w:rsid w:val="003F786A"/>
    <w:rsid w:val="003F7BDC"/>
    <w:rsid w:val="00404D87"/>
    <w:rsid w:val="004056D1"/>
    <w:rsid w:val="004072A3"/>
    <w:rsid w:val="00410D84"/>
    <w:rsid w:val="00411518"/>
    <w:rsid w:val="004127DE"/>
    <w:rsid w:val="00417ECE"/>
    <w:rsid w:val="00422F0B"/>
    <w:rsid w:val="00426482"/>
    <w:rsid w:val="00427239"/>
    <w:rsid w:val="004276E0"/>
    <w:rsid w:val="00430309"/>
    <w:rsid w:val="00432C6D"/>
    <w:rsid w:val="0043356E"/>
    <w:rsid w:val="00437DC9"/>
    <w:rsid w:val="00440C8E"/>
    <w:rsid w:val="00442EBC"/>
    <w:rsid w:val="0045152E"/>
    <w:rsid w:val="00453EB0"/>
    <w:rsid w:val="00453F35"/>
    <w:rsid w:val="00456102"/>
    <w:rsid w:val="004571FB"/>
    <w:rsid w:val="00460F7D"/>
    <w:rsid w:val="00461B05"/>
    <w:rsid w:val="00462F46"/>
    <w:rsid w:val="00472B68"/>
    <w:rsid w:val="00474B60"/>
    <w:rsid w:val="00480618"/>
    <w:rsid w:val="00482F52"/>
    <w:rsid w:val="00485F57"/>
    <w:rsid w:val="004863BC"/>
    <w:rsid w:val="00492096"/>
    <w:rsid w:val="004929BA"/>
    <w:rsid w:val="00495244"/>
    <w:rsid w:val="00496566"/>
    <w:rsid w:val="004A036E"/>
    <w:rsid w:val="004A63F2"/>
    <w:rsid w:val="004B0BDA"/>
    <w:rsid w:val="004B2B33"/>
    <w:rsid w:val="004B4DAA"/>
    <w:rsid w:val="004B540C"/>
    <w:rsid w:val="004B7ED3"/>
    <w:rsid w:val="004C0EDD"/>
    <w:rsid w:val="004C0F46"/>
    <w:rsid w:val="004C1422"/>
    <w:rsid w:val="004C3FAB"/>
    <w:rsid w:val="004C5922"/>
    <w:rsid w:val="004C61EA"/>
    <w:rsid w:val="004D0BB9"/>
    <w:rsid w:val="004D15C3"/>
    <w:rsid w:val="004D4DD2"/>
    <w:rsid w:val="004D51EC"/>
    <w:rsid w:val="004D62C1"/>
    <w:rsid w:val="004D6E8C"/>
    <w:rsid w:val="004E09EE"/>
    <w:rsid w:val="004E479C"/>
    <w:rsid w:val="004F644E"/>
    <w:rsid w:val="004F67FD"/>
    <w:rsid w:val="004F7390"/>
    <w:rsid w:val="005011C8"/>
    <w:rsid w:val="0050214C"/>
    <w:rsid w:val="00502323"/>
    <w:rsid w:val="00503EF1"/>
    <w:rsid w:val="00504346"/>
    <w:rsid w:val="00510DE2"/>
    <w:rsid w:val="00513680"/>
    <w:rsid w:val="00523C1E"/>
    <w:rsid w:val="00537AF9"/>
    <w:rsid w:val="00541348"/>
    <w:rsid w:val="00541A82"/>
    <w:rsid w:val="00541DE5"/>
    <w:rsid w:val="00543573"/>
    <w:rsid w:val="00543D58"/>
    <w:rsid w:val="00543F57"/>
    <w:rsid w:val="005463C1"/>
    <w:rsid w:val="00546DC5"/>
    <w:rsid w:val="005479A3"/>
    <w:rsid w:val="00552C82"/>
    <w:rsid w:val="00554963"/>
    <w:rsid w:val="00555561"/>
    <w:rsid w:val="00556B41"/>
    <w:rsid w:val="005574BD"/>
    <w:rsid w:val="00557FE3"/>
    <w:rsid w:val="00566E66"/>
    <w:rsid w:val="005678E9"/>
    <w:rsid w:val="00571F15"/>
    <w:rsid w:val="00571F5B"/>
    <w:rsid w:val="005720C7"/>
    <w:rsid w:val="0057539C"/>
    <w:rsid w:val="00576005"/>
    <w:rsid w:val="00576623"/>
    <w:rsid w:val="00584BEF"/>
    <w:rsid w:val="00586BA3"/>
    <w:rsid w:val="00587148"/>
    <w:rsid w:val="00590976"/>
    <w:rsid w:val="0059241E"/>
    <w:rsid w:val="00592AB9"/>
    <w:rsid w:val="00597E53"/>
    <w:rsid w:val="005A2EEF"/>
    <w:rsid w:val="005A617E"/>
    <w:rsid w:val="005A6D42"/>
    <w:rsid w:val="005B18F3"/>
    <w:rsid w:val="005B2D6D"/>
    <w:rsid w:val="005B4C7C"/>
    <w:rsid w:val="005C21EE"/>
    <w:rsid w:val="005C797A"/>
    <w:rsid w:val="005C7AE8"/>
    <w:rsid w:val="005D24C4"/>
    <w:rsid w:val="005D2D42"/>
    <w:rsid w:val="005D3B47"/>
    <w:rsid w:val="005D5DCF"/>
    <w:rsid w:val="005D6181"/>
    <w:rsid w:val="005D69F7"/>
    <w:rsid w:val="005D6D31"/>
    <w:rsid w:val="005E0A79"/>
    <w:rsid w:val="0060039D"/>
    <w:rsid w:val="006005BE"/>
    <w:rsid w:val="006007E0"/>
    <w:rsid w:val="006021C3"/>
    <w:rsid w:val="00602AC8"/>
    <w:rsid w:val="00602FDF"/>
    <w:rsid w:val="00604600"/>
    <w:rsid w:val="0060702D"/>
    <w:rsid w:val="0061246B"/>
    <w:rsid w:val="00612ACC"/>
    <w:rsid w:val="006141A5"/>
    <w:rsid w:val="00615848"/>
    <w:rsid w:val="006169C1"/>
    <w:rsid w:val="0061797A"/>
    <w:rsid w:val="00621157"/>
    <w:rsid w:val="00623612"/>
    <w:rsid w:val="00623CCD"/>
    <w:rsid w:val="00625C52"/>
    <w:rsid w:val="006322BF"/>
    <w:rsid w:val="00632C01"/>
    <w:rsid w:val="00643775"/>
    <w:rsid w:val="00646031"/>
    <w:rsid w:val="00651407"/>
    <w:rsid w:val="006547B9"/>
    <w:rsid w:val="006572A5"/>
    <w:rsid w:val="00657BC8"/>
    <w:rsid w:val="00664C9F"/>
    <w:rsid w:val="00673680"/>
    <w:rsid w:val="006740E6"/>
    <w:rsid w:val="006833FE"/>
    <w:rsid w:val="00683A62"/>
    <w:rsid w:val="006854FF"/>
    <w:rsid w:val="00690888"/>
    <w:rsid w:val="00692FCC"/>
    <w:rsid w:val="00696965"/>
    <w:rsid w:val="006A432A"/>
    <w:rsid w:val="006A4B17"/>
    <w:rsid w:val="006B1D8B"/>
    <w:rsid w:val="006B3EF8"/>
    <w:rsid w:val="006B3FD1"/>
    <w:rsid w:val="006B6881"/>
    <w:rsid w:val="006B7572"/>
    <w:rsid w:val="006C05EA"/>
    <w:rsid w:val="006C3247"/>
    <w:rsid w:val="006D1327"/>
    <w:rsid w:val="006D59EA"/>
    <w:rsid w:val="006D7473"/>
    <w:rsid w:val="006D762C"/>
    <w:rsid w:val="006E2B4B"/>
    <w:rsid w:val="006E2E8A"/>
    <w:rsid w:val="006E5AA1"/>
    <w:rsid w:val="006E5AE1"/>
    <w:rsid w:val="006E5B97"/>
    <w:rsid w:val="006E768E"/>
    <w:rsid w:val="006F0DAB"/>
    <w:rsid w:val="006F0F8B"/>
    <w:rsid w:val="006F1186"/>
    <w:rsid w:val="006F3CD8"/>
    <w:rsid w:val="006F5749"/>
    <w:rsid w:val="006F74D8"/>
    <w:rsid w:val="006F7E63"/>
    <w:rsid w:val="00700893"/>
    <w:rsid w:val="007013D6"/>
    <w:rsid w:val="00702674"/>
    <w:rsid w:val="00703ECA"/>
    <w:rsid w:val="007069C0"/>
    <w:rsid w:val="007111D3"/>
    <w:rsid w:val="00711354"/>
    <w:rsid w:val="00713CAC"/>
    <w:rsid w:val="00713D30"/>
    <w:rsid w:val="007201A2"/>
    <w:rsid w:val="00720D7C"/>
    <w:rsid w:val="00721A6E"/>
    <w:rsid w:val="00724EA8"/>
    <w:rsid w:val="00726226"/>
    <w:rsid w:val="00727B5F"/>
    <w:rsid w:val="00732DE1"/>
    <w:rsid w:val="00736263"/>
    <w:rsid w:val="00736F89"/>
    <w:rsid w:val="0073734E"/>
    <w:rsid w:val="007458E1"/>
    <w:rsid w:val="007474CE"/>
    <w:rsid w:val="007516E2"/>
    <w:rsid w:val="00752E4B"/>
    <w:rsid w:val="00755202"/>
    <w:rsid w:val="00761D6D"/>
    <w:rsid w:val="00762050"/>
    <w:rsid w:val="007620A1"/>
    <w:rsid w:val="00764339"/>
    <w:rsid w:val="007645E1"/>
    <w:rsid w:val="00765455"/>
    <w:rsid w:val="00765A5D"/>
    <w:rsid w:val="00765A80"/>
    <w:rsid w:val="00765AA2"/>
    <w:rsid w:val="00767599"/>
    <w:rsid w:val="007701C3"/>
    <w:rsid w:val="0077094C"/>
    <w:rsid w:val="007722A1"/>
    <w:rsid w:val="007746DB"/>
    <w:rsid w:val="007746F4"/>
    <w:rsid w:val="007775C7"/>
    <w:rsid w:val="00781EBC"/>
    <w:rsid w:val="00790CF6"/>
    <w:rsid w:val="00791963"/>
    <w:rsid w:val="00793304"/>
    <w:rsid w:val="007A0C67"/>
    <w:rsid w:val="007A0FBC"/>
    <w:rsid w:val="007A3E7B"/>
    <w:rsid w:val="007A4F78"/>
    <w:rsid w:val="007B15E0"/>
    <w:rsid w:val="007B2CC3"/>
    <w:rsid w:val="007B4E1E"/>
    <w:rsid w:val="007B5C9A"/>
    <w:rsid w:val="007C0D65"/>
    <w:rsid w:val="007D2183"/>
    <w:rsid w:val="007E62EF"/>
    <w:rsid w:val="007E6B74"/>
    <w:rsid w:val="007F2F90"/>
    <w:rsid w:val="007F3309"/>
    <w:rsid w:val="007F6A33"/>
    <w:rsid w:val="007F7E49"/>
    <w:rsid w:val="008012F7"/>
    <w:rsid w:val="00802032"/>
    <w:rsid w:val="00803469"/>
    <w:rsid w:val="00805F23"/>
    <w:rsid w:val="008109A9"/>
    <w:rsid w:val="00812BF5"/>
    <w:rsid w:val="0082066C"/>
    <w:rsid w:val="00821852"/>
    <w:rsid w:val="00824019"/>
    <w:rsid w:val="008308CB"/>
    <w:rsid w:val="00832918"/>
    <w:rsid w:val="008358C3"/>
    <w:rsid w:val="0085172B"/>
    <w:rsid w:val="008614C0"/>
    <w:rsid w:val="00863B8F"/>
    <w:rsid w:val="00872087"/>
    <w:rsid w:val="00876849"/>
    <w:rsid w:val="00882BBA"/>
    <w:rsid w:val="0088453D"/>
    <w:rsid w:val="008871E2"/>
    <w:rsid w:val="00891A4A"/>
    <w:rsid w:val="008929F3"/>
    <w:rsid w:val="00893CC7"/>
    <w:rsid w:val="00894CA5"/>
    <w:rsid w:val="008A0D54"/>
    <w:rsid w:val="008A554F"/>
    <w:rsid w:val="008B4722"/>
    <w:rsid w:val="008B4BE6"/>
    <w:rsid w:val="008B78D0"/>
    <w:rsid w:val="008C11B8"/>
    <w:rsid w:val="008C3276"/>
    <w:rsid w:val="008C4CAF"/>
    <w:rsid w:val="008C6CE4"/>
    <w:rsid w:val="008C773A"/>
    <w:rsid w:val="008D0935"/>
    <w:rsid w:val="008D0F8D"/>
    <w:rsid w:val="008D1A5F"/>
    <w:rsid w:val="008D588A"/>
    <w:rsid w:val="008E3513"/>
    <w:rsid w:val="008E5F06"/>
    <w:rsid w:val="008E6B87"/>
    <w:rsid w:val="008E6F6A"/>
    <w:rsid w:val="008F274C"/>
    <w:rsid w:val="008F5BA0"/>
    <w:rsid w:val="008F66D4"/>
    <w:rsid w:val="008F6959"/>
    <w:rsid w:val="00901FB7"/>
    <w:rsid w:val="00904D1E"/>
    <w:rsid w:val="0090548F"/>
    <w:rsid w:val="009054E6"/>
    <w:rsid w:val="00913866"/>
    <w:rsid w:val="00914FBC"/>
    <w:rsid w:val="00921788"/>
    <w:rsid w:val="0092249D"/>
    <w:rsid w:val="00923B92"/>
    <w:rsid w:val="00925511"/>
    <w:rsid w:val="009265F1"/>
    <w:rsid w:val="009364B6"/>
    <w:rsid w:val="00941E73"/>
    <w:rsid w:val="00942972"/>
    <w:rsid w:val="009458FF"/>
    <w:rsid w:val="0094637A"/>
    <w:rsid w:val="00947312"/>
    <w:rsid w:val="00947B2A"/>
    <w:rsid w:val="00950B40"/>
    <w:rsid w:val="009525F4"/>
    <w:rsid w:val="0095411B"/>
    <w:rsid w:val="00955793"/>
    <w:rsid w:val="00966465"/>
    <w:rsid w:val="00966B55"/>
    <w:rsid w:val="009709BA"/>
    <w:rsid w:val="009711F2"/>
    <w:rsid w:val="00977664"/>
    <w:rsid w:val="009776F6"/>
    <w:rsid w:val="009876B1"/>
    <w:rsid w:val="00991D80"/>
    <w:rsid w:val="00992D7B"/>
    <w:rsid w:val="00992F7A"/>
    <w:rsid w:val="009938F2"/>
    <w:rsid w:val="00994B4C"/>
    <w:rsid w:val="0099536E"/>
    <w:rsid w:val="00996847"/>
    <w:rsid w:val="009A1EC2"/>
    <w:rsid w:val="009A24D5"/>
    <w:rsid w:val="009A2CCF"/>
    <w:rsid w:val="009A781E"/>
    <w:rsid w:val="009B3E60"/>
    <w:rsid w:val="009C29B3"/>
    <w:rsid w:val="009C6DCE"/>
    <w:rsid w:val="009C7D86"/>
    <w:rsid w:val="009C7FCC"/>
    <w:rsid w:val="009D03F9"/>
    <w:rsid w:val="009D0B37"/>
    <w:rsid w:val="009D3694"/>
    <w:rsid w:val="009D5521"/>
    <w:rsid w:val="009D6AD5"/>
    <w:rsid w:val="009E196F"/>
    <w:rsid w:val="009E226E"/>
    <w:rsid w:val="009E57A8"/>
    <w:rsid w:val="009E7DC6"/>
    <w:rsid w:val="009F1FAC"/>
    <w:rsid w:val="009F2227"/>
    <w:rsid w:val="009F25BF"/>
    <w:rsid w:val="009F4A1A"/>
    <w:rsid w:val="009F652C"/>
    <w:rsid w:val="00A03D94"/>
    <w:rsid w:val="00A03F50"/>
    <w:rsid w:val="00A04216"/>
    <w:rsid w:val="00A065D7"/>
    <w:rsid w:val="00A075F7"/>
    <w:rsid w:val="00A07A3E"/>
    <w:rsid w:val="00A11C93"/>
    <w:rsid w:val="00A11EBC"/>
    <w:rsid w:val="00A1494B"/>
    <w:rsid w:val="00A16C85"/>
    <w:rsid w:val="00A23162"/>
    <w:rsid w:val="00A26D52"/>
    <w:rsid w:val="00A27C0B"/>
    <w:rsid w:val="00A34B43"/>
    <w:rsid w:val="00A375C2"/>
    <w:rsid w:val="00A406A4"/>
    <w:rsid w:val="00A4267C"/>
    <w:rsid w:val="00A52F61"/>
    <w:rsid w:val="00A53AF2"/>
    <w:rsid w:val="00A6033F"/>
    <w:rsid w:val="00A611A4"/>
    <w:rsid w:val="00A6190E"/>
    <w:rsid w:val="00A62869"/>
    <w:rsid w:val="00A62EBB"/>
    <w:rsid w:val="00A66603"/>
    <w:rsid w:val="00A80F54"/>
    <w:rsid w:val="00A90721"/>
    <w:rsid w:val="00A90E08"/>
    <w:rsid w:val="00A93A3B"/>
    <w:rsid w:val="00A96777"/>
    <w:rsid w:val="00AA0B08"/>
    <w:rsid w:val="00AA15B7"/>
    <w:rsid w:val="00AA2D06"/>
    <w:rsid w:val="00AA3142"/>
    <w:rsid w:val="00AA52F6"/>
    <w:rsid w:val="00AA54AF"/>
    <w:rsid w:val="00AA56ED"/>
    <w:rsid w:val="00AA647D"/>
    <w:rsid w:val="00AB1EC5"/>
    <w:rsid w:val="00AB1F47"/>
    <w:rsid w:val="00AB2AE7"/>
    <w:rsid w:val="00AB55E2"/>
    <w:rsid w:val="00AB7126"/>
    <w:rsid w:val="00AC0518"/>
    <w:rsid w:val="00AC13E7"/>
    <w:rsid w:val="00AC1410"/>
    <w:rsid w:val="00AC1822"/>
    <w:rsid w:val="00AD0490"/>
    <w:rsid w:val="00AD4457"/>
    <w:rsid w:val="00AD4CB6"/>
    <w:rsid w:val="00AE2497"/>
    <w:rsid w:val="00AE37CB"/>
    <w:rsid w:val="00AE53C3"/>
    <w:rsid w:val="00AE778A"/>
    <w:rsid w:val="00AE7CFA"/>
    <w:rsid w:val="00AF2C87"/>
    <w:rsid w:val="00AF597B"/>
    <w:rsid w:val="00AF7043"/>
    <w:rsid w:val="00B00ECE"/>
    <w:rsid w:val="00B02E7F"/>
    <w:rsid w:val="00B03AA1"/>
    <w:rsid w:val="00B103E5"/>
    <w:rsid w:val="00B1282E"/>
    <w:rsid w:val="00B13E6B"/>
    <w:rsid w:val="00B16F4D"/>
    <w:rsid w:val="00B172AA"/>
    <w:rsid w:val="00B2392A"/>
    <w:rsid w:val="00B24D0D"/>
    <w:rsid w:val="00B259FA"/>
    <w:rsid w:val="00B264BB"/>
    <w:rsid w:val="00B41516"/>
    <w:rsid w:val="00B454F2"/>
    <w:rsid w:val="00B463EA"/>
    <w:rsid w:val="00B46C7D"/>
    <w:rsid w:val="00B47C6D"/>
    <w:rsid w:val="00B50F06"/>
    <w:rsid w:val="00B5115D"/>
    <w:rsid w:val="00B519AF"/>
    <w:rsid w:val="00B55203"/>
    <w:rsid w:val="00B61B06"/>
    <w:rsid w:val="00B70741"/>
    <w:rsid w:val="00B70BD8"/>
    <w:rsid w:val="00B71488"/>
    <w:rsid w:val="00B7416A"/>
    <w:rsid w:val="00B834E2"/>
    <w:rsid w:val="00B90748"/>
    <w:rsid w:val="00B9154B"/>
    <w:rsid w:val="00B93086"/>
    <w:rsid w:val="00B93488"/>
    <w:rsid w:val="00B95B86"/>
    <w:rsid w:val="00B95D7B"/>
    <w:rsid w:val="00B97762"/>
    <w:rsid w:val="00BA48EE"/>
    <w:rsid w:val="00BA5741"/>
    <w:rsid w:val="00BA5B7D"/>
    <w:rsid w:val="00BA6573"/>
    <w:rsid w:val="00BB0E8A"/>
    <w:rsid w:val="00BB5542"/>
    <w:rsid w:val="00BB7295"/>
    <w:rsid w:val="00BC007D"/>
    <w:rsid w:val="00BC0643"/>
    <w:rsid w:val="00BC07AD"/>
    <w:rsid w:val="00BC28B6"/>
    <w:rsid w:val="00BC47B1"/>
    <w:rsid w:val="00BC79E8"/>
    <w:rsid w:val="00BD1730"/>
    <w:rsid w:val="00BE1E5C"/>
    <w:rsid w:val="00BE24BB"/>
    <w:rsid w:val="00BE25E6"/>
    <w:rsid w:val="00BE676F"/>
    <w:rsid w:val="00BF328E"/>
    <w:rsid w:val="00BF6CFD"/>
    <w:rsid w:val="00C02F6B"/>
    <w:rsid w:val="00C0424D"/>
    <w:rsid w:val="00C05F23"/>
    <w:rsid w:val="00C06194"/>
    <w:rsid w:val="00C07EAF"/>
    <w:rsid w:val="00C10CC0"/>
    <w:rsid w:val="00C1157E"/>
    <w:rsid w:val="00C129D9"/>
    <w:rsid w:val="00C131B7"/>
    <w:rsid w:val="00C13FA8"/>
    <w:rsid w:val="00C1471A"/>
    <w:rsid w:val="00C16250"/>
    <w:rsid w:val="00C224AF"/>
    <w:rsid w:val="00C23834"/>
    <w:rsid w:val="00C23B42"/>
    <w:rsid w:val="00C24C6F"/>
    <w:rsid w:val="00C34C5A"/>
    <w:rsid w:val="00C3593A"/>
    <w:rsid w:val="00C43BE3"/>
    <w:rsid w:val="00C46290"/>
    <w:rsid w:val="00C50EBB"/>
    <w:rsid w:val="00C514C1"/>
    <w:rsid w:val="00C52445"/>
    <w:rsid w:val="00C52651"/>
    <w:rsid w:val="00C55BF3"/>
    <w:rsid w:val="00C5691E"/>
    <w:rsid w:val="00C57117"/>
    <w:rsid w:val="00C63027"/>
    <w:rsid w:val="00C6508E"/>
    <w:rsid w:val="00C67320"/>
    <w:rsid w:val="00C67CCA"/>
    <w:rsid w:val="00C82971"/>
    <w:rsid w:val="00C86BCA"/>
    <w:rsid w:val="00C876E1"/>
    <w:rsid w:val="00C87991"/>
    <w:rsid w:val="00C87D83"/>
    <w:rsid w:val="00C90202"/>
    <w:rsid w:val="00C9434A"/>
    <w:rsid w:val="00CA19DF"/>
    <w:rsid w:val="00CA27A6"/>
    <w:rsid w:val="00CA7F2B"/>
    <w:rsid w:val="00CB11AD"/>
    <w:rsid w:val="00CB17A9"/>
    <w:rsid w:val="00CC2957"/>
    <w:rsid w:val="00CC5DFC"/>
    <w:rsid w:val="00CD062E"/>
    <w:rsid w:val="00CD2ABE"/>
    <w:rsid w:val="00CD5870"/>
    <w:rsid w:val="00CE48B6"/>
    <w:rsid w:val="00CE670C"/>
    <w:rsid w:val="00CF1702"/>
    <w:rsid w:val="00CF47D3"/>
    <w:rsid w:val="00CF6038"/>
    <w:rsid w:val="00CF6194"/>
    <w:rsid w:val="00CF6F7D"/>
    <w:rsid w:val="00CF7CB9"/>
    <w:rsid w:val="00D007B8"/>
    <w:rsid w:val="00D02454"/>
    <w:rsid w:val="00D03684"/>
    <w:rsid w:val="00D039ED"/>
    <w:rsid w:val="00D102AF"/>
    <w:rsid w:val="00D130B0"/>
    <w:rsid w:val="00D13E8A"/>
    <w:rsid w:val="00D1683C"/>
    <w:rsid w:val="00D23FE2"/>
    <w:rsid w:val="00D257E5"/>
    <w:rsid w:val="00D262FB"/>
    <w:rsid w:val="00D264A0"/>
    <w:rsid w:val="00D26DBE"/>
    <w:rsid w:val="00D32437"/>
    <w:rsid w:val="00D3288D"/>
    <w:rsid w:val="00D332D9"/>
    <w:rsid w:val="00D34AB4"/>
    <w:rsid w:val="00D3530F"/>
    <w:rsid w:val="00D379E9"/>
    <w:rsid w:val="00D37B1D"/>
    <w:rsid w:val="00D40B2D"/>
    <w:rsid w:val="00D41A15"/>
    <w:rsid w:val="00D4393E"/>
    <w:rsid w:val="00D4683B"/>
    <w:rsid w:val="00D521E0"/>
    <w:rsid w:val="00D57EB1"/>
    <w:rsid w:val="00D613F3"/>
    <w:rsid w:val="00D645B9"/>
    <w:rsid w:val="00D648C6"/>
    <w:rsid w:val="00D65318"/>
    <w:rsid w:val="00D6560E"/>
    <w:rsid w:val="00D6625B"/>
    <w:rsid w:val="00D6649F"/>
    <w:rsid w:val="00D71016"/>
    <w:rsid w:val="00D775BE"/>
    <w:rsid w:val="00D80B17"/>
    <w:rsid w:val="00D82CBA"/>
    <w:rsid w:val="00D848D7"/>
    <w:rsid w:val="00D929EF"/>
    <w:rsid w:val="00D9475C"/>
    <w:rsid w:val="00D94BAA"/>
    <w:rsid w:val="00D95096"/>
    <w:rsid w:val="00D964A9"/>
    <w:rsid w:val="00DA068C"/>
    <w:rsid w:val="00DA14EC"/>
    <w:rsid w:val="00DA2B5E"/>
    <w:rsid w:val="00DA5EFF"/>
    <w:rsid w:val="00DB1CE8"/>
    <w:rsid w:val="00DB37F1"/>
    <w:rsid w:val="00DB60C1"/>
    <w:rsid w:val="00DB616D"/>
    <w:rsid w:val="00DB6C0E"/>
    <w:rsid w:val="00DC4C54"/>
    <w:rsid w:val="00DC6CD4"/>
    <w:rsid w:val="00DC71B4"/>
    <w:rsid w:val="00DD0622"/>
    <w:rsid w:val="00DD39E0"/>
    <w:rsid w:val="00DD3EB0"/>
    <w:rsid w:val="00DD409D"/>
    <w:rsid w:val="00DD41BC"/>
    <w:rsid w:val="00DE116B"/>
    <w:rsid w:val="00DE1D50"/>
    <w:rsid w:val="00DE3D17"/>
    <w:rsid w:val="00DF09C3"/>
    <w:rsid w:val="00DF3C49"/>
    <w:rsid w:val="00DF4A78"/>
    <w:rsid w:val="00DF5658"/>
    <w:rsid w:val="00DF57E4"/>
    <w:rsid w:val="00DF5838"/>
    <w:rsid w:val="00DF5A9A"/>
    <w:rsid w:val="00DF72B6"/>
    <w:rsid w:val="00DF78A1"/>
    <w:rsid w:val="00E04180"/>
    <w:rsid w:val="00E04B3C"/>
    <w:rsid w:val="00E07A37"/>
    <w:rsid w:val="00E10DF9"/>
    <w:rsid w:val="00E12E35"/>
    <w:rsid w:val="00E136D5"/>
    <w:rsid w:val="00E13D41"/>
    <w:rsid w:val="00E14734"/>
    <w:rsid w:val="00E16487"/>
    <w:rsid w:val="00E21A19"/>
    <w:rsid w:val="00E24FDB"/>
    <w:rsid w:val="00E25A15"/>
    <w:rsid w:val="00E25DE8"/>
    <w:rsid w:val="00E25F3C"/>
    <w:rsid w:val="00E27923"/>
    <w:rsid w:val="00E3014C"/>
    <w:rsid w:val="00E3526F"/>
    <w:rsid w:val="00E36B6A"/>
    <w:rsid w:val="00E4070A"/>
    <w:rsid w:val="00E41E26"/>
    <w:rsid w:val="00E42205"/>
    <w:rsid w:val="00E43B09"/>
    <w:rsid w:val="00E43C4D"/>
    <w:rsid w:val="00E46189"/>
    <w:rsid w:val="00E50842"/>
    <w:rsid w:val="00E514D3"/>
    <w:rsid w:val="00E52FCF"/>
    <w:rsid w:val="00E53413"/>
    <w:rsid w:val="00E55EB0"/>
    <w:rsid w:val="00E5694E"/>
    <w:rsid w:val="00E5731D"/>
    <w:rsid w:val="00E614FC"/>
    <w:rsid w:val="00E634AD"/>
    <w:rsid w:val="00E63D3D"/>
    <w:rsid w:val="00E6527C"/>
    <w:rsid w:val="00E65D50"/>
    <w:rsid w:val="00E66438"/>
    <w:rsid w:val="00E71A85"/>
    <w:rsid w:val="00E7654D"/>
    <w:rsid w:val="00E76B5C"/>
    <w:rsid w:val="00E770F1"/>
    <w:rsid w:val="00E77D24"/>
    <w:rsid w:val="00E84462"/>
    <w:rsid w:val="00E845EA"/>
    <w:rsid w:val="00E86DB4"/>
    <w:rsid w:val="00E90752"/>
    <w:rsid w:val="00E93FD3"/>
    <w:rsid w:val="00E95F61"/>
    <w:rsid w:val="00E95FB4"/>
    <w:rsid w:val="00EA51CD"/>
    <w:rsid w:val="00EB04BF"/>
    <w:rsid w:val="00EB2ACB"/>
    <w:rsid w:val="00EB2F40"/>
    <w:rsid w:val="00EB45B6"/>
    <w:rsid w:val="00EB5650"/>
    <w:rsid w:val="00EB584F"/>
    <w:rsid w:val="00EB67B7"/>
    <w:rsid w:val="00EB7CB4"/>
    <w:rsid w:val="00EC246F"/>
    <w:rsid w:val="00EC4361"/>
    <w:rsid w:val="00EC4546"/>
    <w:rsid w:val="00EC5A17"/>
    <w:rsid w:val="00EC6D34"/>
    <w:rsid w:val="00ED41DE"/>
    <w:rsid w:val="00ED6626"/>
    <w:rsid w:val="00ED7808"/>
    <w:rsid w:val="00EE05E9"/>
    <w:rsid w:val="00EE0F9F"/>
    <w:rsid w:val="00EE42FA"/>
    <w:rsid w:val="00EE4D89"/>
    <w:rsid w:val="00EE581F"/>
    <w:rsid w:val="00EE5D5D"/>
    <w:rsid w:val="00EE6291"/>
    <w:rsid w:val="00EE6EA9"/>
    <w:rsid w:val="00EF0A8F"/>
    <w:rsid w:val="00EF1D60"/>
    <w:rsid w:val="00EF228C"/>
    <w:rsid w:val="00EF778D"/>
    <w:rsid w:val="00F036A4"/>
    <w:rsid w:val="00F04E41"/>
    <w:rsid w:val="00F11B1E"/>
    <w:rsid w:val="00F24DD2"/>
    <w:rsid w:val="00F2679C"/>
    <w:rsid w:val="00F30C68"/>
    <w:rsid w:val="00F311EF"/>
    <w:rsid w:val="00F34851"/>
    <w:rsid w:val="00F35B73"/>
    <w:rsid w:val="00F3670C"/>
    <w:rsid w:val="00F36712"/>
    <w:rsid w:val="00F37035"/>
    <w:rsid w:val="00F3779F"/>
    <w:rsid w:val="00F40240"/>
    <w:rsid w:val="00F4042C"/>
    <w:rsid w:val="00F40F30"/>
    <w:rsid w:val="00F4252A"/>
    <w:rsid w:val="00F44791"/>
    <w:rsid w:val="00F45208"/>
    <w:rsid w:val="00F506DE"/>
    <w:rsid w:val="00F55D9D"/>
    <w:rsid w:val="00F56234"/>
    <w:rsid w:val="00F56816"/>
    <w:rsid w:val="00F56EB8"/>
    <w:rsid w:val="00F57499"/>
    <w:rsid w:val="00F60B90"/>
    <w:rsid w:val="00F63CF0"/>
    <w:rsid w:val="00F700E5"/>
    <w:rsid w:val="00F7055B"/>
    <w:rsid w:val="00F715DD"/>
    <w:rsid w:val="00F719A8"/>
    <w:rsid w:val="00F74D3E"/>
    <w:rsid w:val="00F74E08"/>
    <w:rsid w:val="00F7767E"/>
    <w:rsid w:val="00F81272"/>
    <w:rsid w:val="00F82DAD"/>
    <w:rsid w:val="00F8749B"/>
    <w:rsid w:val="00F876EA"/>
    <w:rsid w:val="00F92E3E"/>
    <w:rsid w:val="00F936E5"/>
    <w:rsid w:val="00F9702A"/>
    <w:rsid w:val="00F979B3"/>
    <w:rsid w:val="00FA4D37"/>
    <w:rsid w:val="00FA6449"/>
    <w:rsid w:val="00FA7D32"/>
    <w:rsid w:val="00FB1DC8"/>
    <w:rsid w:val="00FB316C"/>
    <w:rsid w:val="00FB6ABD"/>
    <w:rsid w:val="00FB6DF2"/>
    <w:rsid w:val="00FC6510"/>
    <w:rsid w:val="00FC756B"/>
    <w:rsid w:val="00FC7F31"/>
    <w:rsid w:val="00FD5EF4"/>
    <w:rsid w:val="00FE2518"/>
    <w:rsid w:val="00FE2A55"/>
    <w:rsid w:val="00FE2F77"/>
    <w:rsid w:val="00FE3CCE"/>
    <w:rsid w:val="00FF4A1D"/>
    <w:rsid w:val="3FCB7FC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semiHidden="0" w:unhideWhenUsed="0" w:qFormat="1"/>
    <w:lsdException w:name="header" w:semiHidden="0" w:unhideWhenUsed="0" w:qFormat="1"/>
    <w:lsdException w:name="footer" w:semiHidden="0" w:unhideWhenUsed="0" w:qFormat="1"/>
    <w:lsdException w:name="caption" w:qFormat="1"/>
    <w:lsdException w:name="annotation reference" w:semiHidden="0" w:unhideWhenUsed="0"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qFormat="1"/>
    <w:lsdException w:name="Body Text First Indent" w:semiHidden="0" w:unhideWhenUsed="0"/>
    <w:lsdException w:name="Strong" w:semiHidden="0" w:unhideWhenUsed="0" w:qFormat="1"/>
    <w:lsdException w:name="Emphasis" w:semiHidden="0" w:uiPriority="20" w:unhideWhenUsed="0" w:qFormat="1"/>
    <w:lsdException w:name="HTML Top of Form" w:uiPriority="99"/>
    <w:lsdException w:name="HTML Bottom of Form" w:uiPriority="99"/>
    <w:lsdException w:name="Normal Table" w:uiPriority="99"/>
    <w:lsdException w:name="annotation subject" w:semiHidden="0" w:unhideWhenUsed="0" w:qFormat="1"/>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annotation text"/>
    <w:basedOn w:val="a0"/>
    <w:link w:val="Char"/>
    <w:qFormat/>
    <w:pPr>
      <w:jc w:val="left"/>
    </w:pPr>
  </w:style>
  <w:style w:type="paragraph" w:styleId="a5">
    <w:name w:val="Date"/>
    <w:basedOn w:val="a0"/>
    <w:next w:val="a0"/>
    <w:qFormat/>
    <w:pPr>
      <w:ind w:leftChars="2500" w:left="100"/>
    </w:pPr>
  </w:style>
  <w:style w:type="paragraph" w:styleId="a6">
    <w:name w:val="Balloon Text"/>
    <w:basedOn w:val="a0"/>
    <w:link w:val="Char0"/>
    <w:qFormat/>
    <w:rPr>
      <w:sz w:val="18"/>
      <w:szCs w:val="18"/>
    </w:rPr>
  </w:style>
  <w:style w:type="paragraph" w:styleId="a7">
    <w:name w:val="footer"/>
    <w:basedOn w:val="a0"/>
    <w:link w:val="Char1"/>
    <w:qFormat/>
    <w:pPr>
      <w:tabs>
        <w:tab w:val="center" w:pos="4153"/>
        <w:tab w:val="right" w:pos="8306"/>
      </w:tabs>
      <w:snapToGrid w:val="0"/>
      <w:jc w:val="left"/>
    </w:pPr>
    <w:rPr>
      <w:sz w:val="18"/>
      <w:szCs w:val="18"/>
    </w:rPr>
  </w:style>
  <w:style w:type="paragraph" w:styleId="a8">
    <w:name w:val="header"/>
    <w:basedOn w:val="a0"/>
    <w:qFormat/>
    <w:pPr>
      <w:pBdr>
        <w:bottom w:val="single" w:sz="6" w:space="1" w:color="auto"/>
      </w:pBdr>
      <w:tabs>
        <w:tab w:val="center" w:pos="4153"/>
        <w:tab w:val="right" w:pos="8306"/>
      </w:tabs>
      <w:snapToGrid w:val="0"/>
      <w:jc w:val="center"/>
    </w:pPr>
    <w:rPr>
      <w:sz w:val="18"/>
      <w:szCs w:val="18"/>
    </w:rPr>
  </w:style>
  <w:style w:type="paragraph" w:styleId="a9">
    <w:name w:val="annotation subject"/>
    <w:basedOn w:val="a4"/>
    <w:next w:val="a4"/>
    <w:link w:val="Char2"/>
    <w:qFormat/>
    <w:rPr>
      <w:b/>
      <w:bCs/>
    </w:rPr>
  </w:style>
  <w:style w:type="character" w:styleId="aa">
    <w:name w:val="Emphasis"/>
    <w:uiPriority w:val="20"/>
    <w:qFormat/>
    <w:rPr>
      <w:i/>
      <w:iCs/>
    </w:rPr>
  </w:style>
  <w:style w:type="character" w:styleId="ab">
    <w:name w:val="annotation reference"/>
    <w:qFormat/>
    <w:rPr>
      <w:sz w:val="21"/>
      <w:szCs w:val="21"/>
    </w:rPr>
  </w:style>
  <w:style w:type="paragraph" w:customStyle="1" w:styleId="1">
    <w:name w:val="列出段落1"/>
    <w:basedOn w:val="a0"/>
    <w:qFormat/>
    <w:pPr>
      <w:ind w:firstLineChars="200" w:firstLine="420"/>
    </w:pPr>
    <w:rPr>
      <w:szCs w:val="21"/>
    </w:rPr>
  </w:style>
  <w:style w:type="paragraph" w:customStyle="1" w:styleId="reader-word-layerreader-word-s1-7">
    <w:name w:val="reader-word-layer reader-word-s1-7"/>
    <w:basedOn w:val="a0"/>
    <w:qFormat/>
    <w:pPr>
      <w:widowControl/>
      <w:spacing w:before="100" w:beforeAutospacing="1" w:after="100" w:afterAutospacing="1"/>
      <w:jc w:val="left"/>
    </w:pPr>
    <w:rPr>
      <w:rFonts w:ascii="宋体" w:hAnsi="宋体" w:cs="宋体"/>
      <w:kern w:val="0"/>
      <w:sz w:val="24"/>
    </w:rPr>
  </w:style>
  <w:style w:type="paragraph" w:customStyle="1" w:styleId="reader-word-layerreader-word-s1-1">
    <w:name w:val="reader-word-layer reader-word-s1-1"/>
    <w:basedOn w:val="a0"/>
    <w:qFormat/>
    <w:pPr>
      <w:widowControl/>
      <w:spacing w:before="100" w:beforeAutospacing="1" w:after="100" w:afterAutospacing="1"/>
      <w:jc w:val="left"/>
    </w:pPr>
    <w:rPr>
      <w:rFonts w:ascii="宋体" w:hAnsi="宋体" w:cs="宋体"/>
      <w:kern w:val="0"/>
      <w:sz w:val="24"/>
    </w:rPr>
  </w:style>
  <w:style w:type="paragraph" w:customStyle="1" w:styleId="reader-word-layerreader-word-s1-3">
    <w:name w:val="reader-word-layer reader-word-s1-3"/>
    <w:basedOn w:val="a0"/>
    <w:qFormat/>
    <w:pPr>
      <w:widowControl/>
      <w:spacing w:before="100" w:beforeAutospacing="1" w:after="100" w:afterAutospacing="1"/>
      <w:jc w:val="left"/>
    </w:pPr>
    <w:rPr>
      <w:rFonts w:ascii="宋体" w:hAnsi="宋体" w:cs="宋体"/>
      <w:kern w:val="0"/>
      <w:sz w:val="24"/>
    </w:rPr>
  </w:style>
  <w:style w:type="paragraph" w:customStyle="1" w:styleId="reader-word-layerreader-word-s1-2">
    <w:name w:val="reader-word-layer reader-word-s1-2"/>
    <w:basedOn w:val="a0"/>
    <w:qFormat/>
    <w:pPr>
      <w:widowControl/>
      <w:spacing w:before="100" w:beforeAutospacing="1" w:after="100" w:afterAutospacing="1"/>
      <w:jc w:val="left"/>
    </w:pPr>
    <w:rPr>
      <w:rFonts w:ascii="宋体" w:hAnsi="宋体" w:cs="宋体"/>
      <w:kern w:val="0"/>
      <w:sz w:val="24"/>
    </w:rPr>
  </w:style>
  <w:style w:type="character" w:customStyle="1" w:styleId="Char">
    <w:name w:val="批注文字 Char"/>
    <w:link w:val="a4"/>
    <w:qFormat/>
    <w:rPr>
      <w:kern w:val="2"/>
      <w:sz w:val="21"/>
      <w:szCs w:val="24"/>
    </w:rPr>
  </w:style>
  <w:style w:type="character" w:customStyle="1" w:styleId="Char2">
    <w:name w:val="批注主题 Char"/>
    <w:link w:val="a9"/>
    <w:qFormat/>
    <w:rPr>
      <w:b/>
      <w:bCs/>
      <w:kern w:val="2"/>
      <w:sz w:val="21"/>
      <w:szCs w:val="24"/>
    </w:rPr>
  </w:style>
  <w:style w:type="character" w:customStyle="1" w:styleId="Char0">
    <w:name w:val="批注框文本 Char"/>
    <w:link w:val="a6"/>
    <w:rPr>
      <w:kern w:val="2"/>
      <w:sz w:val="18"/>
      <w:szCs w:val="18"/>
    </w:rPr>
  </w:style>
  <w:style w:type="character" w:customStyle="1" w:styleId="Char1">
    <w:name w:val="页脚 Char"/>
    <w:link w:val="a7"/>
    <w:rPr>
      <w:kern w:val="2"/>
      <w:sz w:val="18"/>
      <w:szCs w:val="18"/>
    </w:rPr>
  </w:style>
  <w:style w:type="character" w:customStyle="1" w:styleId="f18">
    <w:name w:val="f18"/>
  </w:style>
  <w:style w:type="paragraph" w:customStyle="1" w:styleId="ac">
    <w:name w:val="三级条标题"/>
    <w:basedOn w:val="ad"/>
    <w:next w:val="a0"/>
    <w:qFormat/>
    <w:pPr>
      <w:ind w:left="2160"/>
      <w:outlineLvl w:val="4"/>
    </w:pPr>
  </w:style>
  <w:style w:type="paragraph" w:customStyle="1" w:styleId="ad">
    <w:name w:val="二级条标题"/>
    <w:basedOn w:val="ae"/>
    <w:next w:val="a0"/>
    <w:pPr>
      <w:spacing w:before="50" w:after="50"/>
      <w:ind w:left="1740"/>
      <w:outlineLvl w:val="3"/>
    </w:pPr>
  </w:style>
  <w:style w:type="paragraph" w:customStyle="1" w:styleId="ae">
    <w:name w:val="一级条标题"/>
    <w:next w:val="a0"/>
    <w:pPr>
      <w:spacing w:beforeLines="50" w:afterLines="50"/>
      <w:ind w:left="1320" w:hanging="420"/>
      <w:outlineLvl w:val="2"/>
    </w:pPr>
    <w:rPr>
      <w:rFonts w:ascii="黑体" w:eastAsia="黑体"/>
      <w:sz w:val="21"/>
      <w:szCs w:val="21"/>
    </w:rPr>
  </w:style>
  <w:style w:type="paragraph" w:customStyle="1" w:styleId="a">
    <w:name w:val="章标题"/>
    <w:next w:val="a0"/>
    <w:pPr>
      <w:numPr>
        <w:numId w:val="1"/>
      </w:numPr>
      <w:spacing w:beforeLines="100" w:afterLines="100"/>
      <w:jc w:val="both"/>
      <w:outlineLvl w:val="1"/>
    </w:pPr>
    <w:rPr>
      <w:rFonts w:ascii="黑体" w:eastAsia="黑体"/>
      <w:sz w:val="21"/>
    </w:rPr>
  </w:style>
  <w:style w:type="paragraph" w:customStyle="1" w:styleId="Default">
    <w:name w:val="Default"/>
    <w:pPr>
      <w:widowControl w:val="0"/>
      <w:autoSpaceDE w:val="0"/>
      <w:autoSpaceDN w:val="0"/>
      <w:adjustRightInd w:val="0"/>
    </w:pPr>
    <w:rPr>
      <w:rFonts w:ascii="宋体u..萀" w:eastAsia="宋体u..萀" w:cs="宋体u..萀"/>
      <w:color w:val="000000"/>
      <w:sz w:val="24"/>
      <w:szCs w:val="24"/>
    </w:rPr>
  </w:style>
  <w:style w:type="paragraph" w:customStyle="1" w:styleId="2">
    <w:name w:val="封面标准号2"/>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f">
    <w:name w:val="段"/>
    <w:qFormat/>
    <w:pPr>
      <w:autoSpaceDE w:val="0"/>
      <w:autoSpaceDN w:val="0"/>
      <w:ind w:firstLineChars="200" w:firstLine="200"/>
      <w:jc w:val="both"/>
    </w:pPr>
    <w:rPr>
      <w:rFonts w:ascii="宋体"/>
      <w:sz w:val="21"/>
    </w:rPr>
  </w:style>
  <w:style w:type="paragraph" w:customStyle="1" w:styleId="10">
    <w:name w:val="修订1"/>
    <w:hidden/>
    <w:uiPriority w:val="99"/>
    <w:semiHidden/>
    <w:rPr>
      <w:kern w:val="2"/>
      <w:sz w:val="21"/>
      <w:szCs w:val="24"/>
    </w:rPr>
  </w:style>
  <w:style w:type="paragraph" w:customStyle="1" w:styleId="af0">
    <w:name w:val="标准文件_段"/>
    <w:link w:val="Char3"/>
    <w:uiPriority w:val="99"/>
    <w:pPr>
      <w:autoSpaceDE w:val="0"/>
      <w:autoSpaceDN w:val="0"/>
      <w:ind w:firstLineChars="200" w:firstLine="200"/>
      <w:jc w:val="both"/>
    </w:pPr>
    <w:rPr>
      <w:rFonts w:ascii="宋体" w:cs="宋体"/>
      <w:sz w:val="21"/>
      <w:szCs w:val="21"/>
    </w:rPr>
  </w:style>
  <w:style w:type="character" w:customStyle="1" w:styleId="Char3">
    <w:name w:val="标准文件_段 Char"/>
    <w:link w:val="af0"/>
    <w:uiPriority w:val="99"/>
    <w:qFormat/>
    <w:locked/>
    <w:rPr>
      <w:rFonts w:ascii="宋体" w:cs="宋体"/>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semiHidden="0" w:unhideWhenUsed="0" w:qFormat="1"/>
    <w:lsdException w:name="header" w:semiHidden="0" w:unhideWhenUsed="0" w:qFormat="1"/>
    <w:lsdException w:name="footer" w:semiHidden="0" w:unhideWhenUsed="0" w:qFormat="1"/>
    <w:lsdException w:name="caption" w:qFormat="1"/>
    <w:lsdException w:name="annotation reference" w:semiHidden="0" w:unhideWhenUsed="0"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qFormat="1"/>
    <w:lsdException w:name="Body Text First Indent" w:semiHidden="0" w:unhideWhenUsed="0"/>
    <w:lsdException w:name="Strong" w:semiHidden="0" w:unhideWhenUsed="0" w:qFormat="1"/>
    <w:lsdException w:name="Emphasis" w:semiHidden="0" w:uiPriority="20" w:unhideWhenUsed="0" w:qFormat="1"/>
    <w:lsdException w:name="HTML Top of Form" w:uiPriority="99"/>
    <w:lsdException w:name="HTML Bottom of Form" w:uiPriority="99"/>
    <w:lsdException w:name="Normal Table" w:uiPriority="99"/>
    <w:lsdException w:name="annotation subject" w:semiHidden="0" w:unhideWhenUsed="0" w:qFormat="1"/>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annotation text"/>
    <w:basedOn w:val="a0"/>
    <w:link w:val="Char"/>
    <w:qFormat/>
    <w:pPr>
      <w:jc w:val="left"/>
    </w:pPr>
  </w:style>
  <w:style w:type="paragraph" w:styleId="a5">
    <w:name w:val="Date"/>
    <w:basedOn w:val="a0"/>
    <w:next w:val="a0"/>
    <w:qFormat/>
    <w:pPr>
      <w:ind w:leftChars="2500" w:left="100"/>
    </w:pPr>
  </w:style>
  <w:style w:type="paragraph" w:styleId="a6">
    <w:name w:val="Balloon Text"/>
    <w:basedOn w:val="a0"/>
    <w:link w:val="Char0"/>
    <w:qFormat/>
    <w:rPr>
      <w:sz w:val="18"/>
      <w:szCs w:val="18"/>
    </w:rPr>
  </w:style>
  <w:style w:type="paragraph" w:styleId="a7">
    <w:name w:val="footer"/>
    <w:basedOn w:val="a0"/>
    <w:link w:val="Char1"/>
    <w:qFormat/>
    <w:pPr>
      <w:tabs>
        <w:tab w:val="center" w:pos="4153"/>
        <w:tab w:val="right" w:pos="8306"/>
      </w:tabs>
      <w:snapToGrid w:val="0"/>
      <w:jc w:val="left"/>
    </w:pPr>
    <w:rPr>
      <w:sz w:val="18"/>
      <w:szCs w:val="18"/>
    </w:rPr>
  </w:style>
  <w:style w:type="paragraph" w:styleId="a8">
    <w:name w:val="header"/>
    <w:basedOn w:val="a0"/>
    <w:qFormat/>
    <w:pPr>
      <w:pBdr>
        <w:bottom w:val="single" w:sz="6" w:space="1" w:color="auto"/>
      </w:pBdr>
      <w:tabs>
        <w:tab w:val="center" w:pos="4153"/>
        <w:tab w:val="right" w:pos="8306"/>
      </w:tabs>
      <w:snapToGrid w:val="0"/>
      <w:jc w:val="center"/>
    </w:pPr>
    <w:rPr>
      <w:sz w:val="18"/>
      <w:szCs w:val="18"/>
    </w:rPr>
  </w:style>
  <w:style w:type="paragraph" w:styleId="a9">
    <w:name w:val="annotation subject"/>
    <w:basedOn w:val="a4"/>
    <w:next w:val="a4"/>
    <w:link w:val="Char2"/>
    <w:qFormat/>
    <w:rPr>
      <w:b/>
      <w:bCs/>
    </w:rPr>
  </w:style>
  <w:style w:type="character" w:styleId="aa">
    <w:name w:val="Emphasis"/>
    <w:uiPriority w:val="20"/>
    <w:qFormat/>
    <w:rPr>
      <w:i/>
      <w:iCs/>
    </w:rPr>
  </w:style>
  <w:style w:type="character" w:styleId="ab">
    <w:name w:val="annotation reference"/>
    <w:qFormat/>
    <w:rPr>
      <w:sz w:val="21"/>
      <w:szCs w:val="21"/>
    </w:rPr>
  </w:style>
  <w:style w:type="paragraph" w:customStyle="1" w:styleId="1">
    <w:name w:val="列出段落1"/>
    <w:basedOn w:val="a0"/>
    <w:qFormat/>
    <w:pPr>
      <w:ind w:firstLineChars="200" w:firstLine="420"/>
    </w:pPr>
    <w:rPr>
      <w:szCs w:val="21"/>
    </w:rPr>
  </w:style>
  <w:style w:type="paragraph" w:customStyle="1" w:styleId="reader-word-layerreader-word-s1-7">
    <w:name w:val="reader-word-layer reader-word-s1-7"/>
    <w:basedOn w:val="a0"/>
    <w:qFormat/>
    <w:pPr>
      <w:widowControl/>
      <w:spacing w:before="100" w:beforeAutospacing="1" w:after="100" w:afterAutospacing="1"/>
      <w:jc w:val="left"/>
    </w:pPr>
    <w:rPr>
      <w:rFonts w:ascii="宋体" w:hAnsi="宋体" w:cs="宋体"/>
      <w:kern w:val="0"/>
      <w:sz w:val="24"/>
    </w:rPr>
  </w:style>
  <w:style w:type="paragraph" w:customStyle="1" w:styleId="reader-word-layerreader-word-s1-1">
    <w:name w:val="reader-word-layer reader-word-s1-1"/>
    <w:basedOn w:val="a0"/>
    <w:qFormat/>
    <w:pPr>
      <w:widowControl/>
      <w:spacing w:before="100" w:beforeAutospacing="1" w:after="100" w:afterAutospacing="1"/>
      <w:jc w:val="left"/>
    </w:pPr>
    <w:rPr>
      <w:rFonts w:ascii="宋体" w:hAnsi="宋体" w:cs="宋体"/>
      <w:kern w:val="0"/>
      <w:sz w:val="24"/>
    </w:rPr>
  </w:style>
  <w:style w:type="paragraph" w:customStyle="1" w:styleId="reader-word-layerreader-word-s1-3">
    <w:name w:val="reader-word-layer reader-word-s1-3"/>
    <w:basedOn w:val="a0"/>
    <w:qFormat/>
    <w:pPr>
      <w:widowControl/>
      <w:spacing w:before="100" w:beforeAutospacing="1" w:after="100" w:afterAutospacing="1"/>
      <w:jc w:val="left"/>
    </w:pPr>
    <w:rPr>
      <w:rFonts w:ascii="宋体" w:hAnsi="宋体" w:cs="宋体"/>
      <w:kern w:val="0"/>
      <w:sz w:val="24"/>
    </w:rPr>
  </w:style>
  <w:style w:type="paragraph" w:customStyle="1" w:styleId="reader-word-layerreader-word-s1-2">
    <w:name w:val="reader-word-layer reader-word-s1-2"/>
    <w:basedOn w:val="a0"/>
    <w:qFormat/>
    <w:pPr>
      <w:widowControl/>
      <w:spacing w:before="100" w:beforeAutospacing="1" w:after="100" w:afterAutospacing="1"/>
      <w:jc w:val="left"/>
    </w:pPr>
    <w:rPr>
      <w:rFonts w:ascii="宋体" w:hAnsi="宋体" w:cs="宋体"/>
      <w:kern w:val="0"/>
      <w:sz w:val="24"/>
    </w:rPr>
  </w:style>
  <w:style w:type="character" w:customStyle="1" w:styleId="Char">
    <w:name w:val="批注文字 Char"/>
    <w:link w:val="a4"/>
    <w:qFormat/>
    <w:rPr>
      <w:kern w:val="2"/>
      <w:sz w:val="21"/>
      <w:szCs w:val="24"/>
    </w:rPr>
  </w:style>
  <w:style w:type="character" w:customStyle="1" w:styleId="Char2">
    <w:name w:val="批注主题 Char"/>
    <w:link w:val="a9"/>
    <w:qFormat/>
    <w:rPr>
      <w:b/>
      <w:bCs/>
      <w:kern w:val="2"/>
      <w:sz w:val="21"/>
      <w:szCs w:val="24"/>
    </w:rPr>
  </w:style>
  <w:style w:type="character" w:customStyle="1" w:styleId="Char0">
    <w:name w:val="批注框文本 Char"/>
    <w:link w:val="a6"/>
    <w:rPr>
      <w:kern w:val="2"/>
      <w:sz w:val="18"/>
      <w:szCs w:val="18"/>
    </w:rPr>
  </w:style>
  <w:style w:type="character" w:customStyle="1" w:styleId="Char1">
    <w:name w:val="页脚 Char"/>
    <w:link w:val="a7"/>
    <w:rPr>
      <w:kern w:val="2"/>
      <w:sz w:val="18"/>
      <w:szCs w:val="18"/>
    </w:rPr>
  </w:style>
  <w:style w:type="character" w:customStyle="1" w:styleId="f18">
    <w:name w:val="f18"/>
  </w:style>
  <w:style w:type="paragraph" w:customStyle="1" w:styleId="ac">
    <w:name w:val="三级条标题"/>
    <w:basedOn w:val="ad"/>
    <w:next w:val="a0"/>
    <w:qFormat/>
    <w:pPr>
      <w:ind w:left="2160"/>
      <w:outlineLvl w:val="4"/>
    </w:pPr>
  </w:style>
  <w:style w:type="paragraph" w:customStyle="1" w:styleId="ad">
    <w:name w:val="二级条标题"/>
    <w:basedOn w:val="ae"/>
    <w:next w:val="a0"/>
    <w:pPr>
      <w:spacing w:before="50" w:after="50"/>
      <w:ind w:left="1740"/>
      <w:outlineLvl w:val="3"/>
    </w:pPr>
  </w:style>
  <w:style w:type="paragraph" w:customStyle="1" w:styleId="ae">
    <w:name w:val="一级条标题"/>
    <w:next w:val="a0"/>
    <w:pPr>
      <w:spacing w:beforeLines="50" w:afterLines="50"/>
      <w:ind w:left="1320" w:hanging="420"/>
      <w:outlineLvl w:val="2"/>
    </w:pPr>
    <w:rPr>
      <w:rFonts w:ascii="黑体" w:eastAsia="黑体"/>
      <w:sz w:val="21"/>
      <w:szCs w:val="21"/>
    </w:rPr>
  </w:style>
  <w:style w:type="paragraph" w:customStyle="1" w:styleId="a">
    <w:name w:val="章标题"/>
    <w:next w:val="a0"/>
    <w:pPr>
      <w:numPr>
        <w:numId w:val="1"/>
      </w:numPr>
      <w:spacing w:beforeLines="100" w:afterLines="100"/>
      <w:jc w:val="both"/>
      <w:outlineLvl w:val="1"/>
    </w:pPr>
    <w:rPr>
      <w:rFonts w:ascii="黑体" w:eastAsia="黑体"/>
      <w:sz w:val="21"/>
    </w:rPr>
  </w:style>
  <w:style w:type="paragraph" w:customStyle="1" w:styleId="Default">
    <w:name w:val="Default"/>
    <w:pPr>
      <w:widowControl w:val="0"/>
      <w:autoSpaceDE w:val="0"/>
      <w:autoSpaceDN w:val="0"/>
      <w:adjustRightInd w:val="0"/>
    </w:pPr>
    <w:rPr>
      <w:rFonts w:ascii="宋体u..萀" w:eastAsia="宋体u..萀" w:cs="宋体u..萀"/>
      <w:color w:val="000000"/>
      <w:sz w:val="24"/>
      <w:szCs w:val="24"/>
    </w:rPr>
  </w:style>
  <w:style w:type="paragraph" w:customStyle="1" w:styleId="2">
    <w:name w:val="封面标准号2"/>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f">
    <w:name w:val="段"/>
    <w:qFormat/>
    <w:pPr>
      <w:autoSpaceDE w:val="0"/>
      <w:autoSpaceDN w:val="0"/>
      <w:ind w:firstLineChars="200" w:firstLine="200"/>
      <w:jc w:val="both"/>
    </w:pPr>
    <w:rPr>
      <w:rFonts w:ascii="宋体"/>
      <w:sz w:val="21"/>
    </w:rPr>
  </w:style>
  <w:style w:type="paragraph" w:customStyle="1" w:styleId="10">
    <w:name w:val="修订1"/>
    <w:hidden/>
    <w:uiPriority w:val="99"/>
    <w:semiHidden/>
    <w:rPr>
      <w:kern w:val="2"/>
      <w:sz w:val="21"/>
      <w:szCs w:val="24"/>
    </w:rPr>
  </w:style>
  <w:style w:type="paragraph" w:customStyle="1" w:styleId="af0">
    <w:name w:val="标准文件_段"/>
    <w:link w:val="Char3"/>
    <w:uiPriority w:val="99"/>
    <w:pPr>
      <w:autoSpaceDE w:val="0"/>
      <w:autoSpaceDN w:val="0"/>
      <w:ind w:firstLineChars="200" w:firstLine="200"/>
      <w:jc w:val="both"/>
    </w:pPr>
    <w:rPr>
      <w:rFonts w:ascii="宋体" w:cs="宋体"/>
      <w:sz w:val="21"/>
      <w:szCs w:val="21"/>
    </w:rPr>
  </w:style>
  <w:style w:type="character" w:customStyle="1" w:styleId="Char3">
    <w:name w:val="标准文件_段 Char"/>
    <w:link w:val="af0"/>
    <w:uiPriority w:val="99"/>
    <w:qFormat/>
    <w:locked/>
    <w:rPr>
      <w:rFonts w:ascii="宋体" w:cs="宋体"/>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28FF499-BE45-4067-BF6F-1F43A35D1E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7</Pages>
  <Words>618</Words>
  <Characters>3525</Characters>
  <Application>Microsoft Office Word</Application>
  <DocSecurity>0</DocSecurity>
  <Lines>29</Lines>
  <Paragraphs>8</Paragraphs>
  <ScaleCrop>false</ScaleCrop>
  <Company>微软中国</Company>
  <LinksUpToDate>false</LinksUpToDate>
  <CharactersWithSpaces>4135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设施黄瓜越冬和早春茬栽培技术</dc:title>
  <dc:creator>微软用户</dc:creator>
  <cp:lastModifiedBy>TONY TANG</cp:lastModifiedBy>
  <cp:revision>227</cp:revision>
  <cp:lastPrinted>2018-01-17T08:24:00Z</cp:lastPrinted>
  <dcterms:created xsi:type="dcterms:W3CDTF">2021-11-29T07:54:00Z</dcterms:created>
  <dcterms:modified xsi:type="dcterms:W3CDTF">2022-04-13T07:56:00Z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F94EA5846FB247C9B98CC6E8CB531795</vt:lpwstr>
  </property>
</Properties>
</file>